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Maestro</w:t>
      </w:r>
      <w:r>
        <w:t xml:space="preserve"> </w:t>
      </w:r>
      <w:r>
        <w:t xml:space="preserve">—</w:t>
      </w:r>
      <w:r>
        <w:t xml:space="preserve"> </w:t>
      </w:r>
      <w:r>
        <w:t xml:space="preserve">Synthèse</w:t>
      </w:r>
      <w:r>
        <w:t xml:space="preserve"> </w:t>
      </w:r>
      <w:r>
        <w:t xml:space="preserve">architecture</w:t>
      </w:r>
      <w:r>
        <w:t xml:space="preserve"> </w:t>
      </w:r>
      <w:r>
        <w:t xml:space="preserve">&amp;</w:t>
      </w:r>
      <w:r>
        <w:t xml:space="preserve"> </w:t>
      </w:r>
      <w:r>
        <w:t xml:space="preserve">stack</w:t>
      </w:r>
      <w:r>
        <w:t xml:space="preserve"> </w:t>
      </w:r>
      <w:r>
        <w:t xml:space="preserve">technique</w:t>
      </w:r>
    </w:p>
    <w:p>
      <w:pPr>
        <w:pStyle w:val="Subtitle"/>
      </w:pPr>
      <w:r>
        <w:t xml:space="preserve">Plateforme</w:t>
      </w:r>
      <w:r>
        <w:t xml:space="preserve"> </w:t>
      </w:r>
      <w:r>
        <w:t xml:space="preserve">d’orchestration</w:t>
      </w:r>
      <w:r>
        <w:t xml:space="preserve"> </w:t>
      </w:r>
      <w:r>
        <w:t xml:space="preserve">d’agents</w:t>
      </w:r>
      <w:r>
        <w:t xml:space="preserve"> </w:t>
      </w:r>
      <w:r>
        <w:t xml:space="preserve">IA</w:t>
      </w:r>
      <w:r>
        <w:t xml:space="preserve"> </w:t>
      </w:r>
      <w:r>
        <w:t xml:space="preserve">autonomes</w:t>
      </w:r>
    </w:p>
    <w:p>
      <w:pPr>
        <w:pStyle w:val="Date"/>
      </w:pPr>
      <w:r>
        <w:t xml:space="preserve">28</w:t>
      </w:r>
      <w:r>
        <w:t xml:space="preserve"> </w:t>
      </w:r>
      <w:r>
        <w:t xml:space="preserve">juin</w:t>
      </w:r>
      <w:r>
        <w:t xml:space="preserve"> </w:t>
      </w:r>
      <w:r>
        <w:t xml:space="preserve">2026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0.1</w:t>
      </w:r>
      <w:r>
        <w:t xml:space="preserve"> </w:t>
      </w:r>
      <w:r>
        <w:t xml:space="preserve">(cadrage)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le-produit-en-une-page"/>
      <w:r>
        <w:t xml:space="preserve">1. Le produit en une page</w:t>
      </w:r>
      <w:bookmarkEnd w:id="20"/>
    </w:p>
    <w:p>
      <w:pPr>
        <w:pStyle w:val="FirstParagraph"/>
      </w:pPr>
      <w:r>
        <w:rPr>
          <w:b/>
        </w:rPr>
        <w:t xml:space="preserve">Maestro</w:t>
      </w:r>
      <w:r>
        <w:t xml:space="preserve"> </w:t>
      </w:r>
      <w:r>
        <w:t xml:space="preserve">fait fonctionner une</w:t>
      </w:r>
      <w:r>
        <w:t xml:space="preserve"> </w:t>
      </w:r>
      <w:r>
        <w:rPr>
          <w:b/>
        </w:rPr>
        <w:t xml:space="preserve">équipe d’agents IA spécialisés</w:t>
      </w:r>
      <w:r>
        <w:t xml:space="preserve"> </w:t>
      </w:r>
      <w:r>
        <w:t xml:space="preserve">(chef de projet, développeur, base de données, DevOps, designer, QA) comme une vraie équipe produit. On donne un objectif ; un</w:t>
      </w:r>
      <w:r>
        <w:t xml:space="preserve"> </w:t>
      </w:r>
      <w:r>
        <w:rPr>
          <w:b/>
        </w:rPr>
        <w:t xml:space="preserve">agent orchestrateur</w:t>
      </w:r>
      <w:r>
        <w:t xml:space="preserve"> </w:t>
      </w:r>
      <w:r>
        <w:t xml:space="preserve">le découpe en tâches, les</w:t>
      </w:r>
      <w:r>
        <w:t xml:space="preserve"> </w:t>
      </w:r>
      <w:r>
        <w:rPr>
          <w:b/>
        </w:rPr>
        <w:t xml:space="preserve">assigne automatiquement</w:t>
      </w:r>
      <w:r>
        <w:t xml:space="preserve"> </w:t>
      </w:r>
      <w:r>
        <w:t xml:space="preserve">au bon spécialiste, les agents</w:t>
      </w:r>
      <w:r>
        <w:t xml:space="preserve"> </w:t>
      </w:r>
      <w:r>
        <w:rPr>
          <w:b/>
        </w:rPr>
        <w:t xml:space="preserve">travaillent en parallèle, de façon autonome et en communiquant entre eux</w:t>
      </w:r>
      <w:r>
        <w:t xml:space="preserve">, et une</w:t>
      </w:r>
      <w:r>
        <w:t xml:space="preserve"> </w:t>
      </w:r>
      <w:r>
        <w:rPr>
          <w:b/>
        </w:rPr>
        <w:t xml:space="preserve">interface de supervision</w:t>
      </w:r>
      <w:r>
        <w:t xml:space="preserve"> </w:t>
      </w:r>
      <w:r>
        <w:t xml:space="preserve">(la</w:t>
      </w:r>
      <w:r>
        <w:t xml:space="preserve"> </w:t>
      </w:r>
      <w:r>
        <w:rPr>
          <w:i/>
        </w:rPr>
        <w:t xml:space="preserve">Control Tower</w:t>
      </w:r>
      <w:r>
        <w:t xml:space="preserve">) permet de tout monitorer, configurer et reprendre la main.</w:t>
      </w:r>
    </w:p>
    <w:p>
      <w:pPr>
        <w:pStyle w:val="BodyText"/>
      </w:pPr>
      <w:r>
        <w:t xml:space="preserve">Le moteur est le</w:t>
      </w:r>
      <w:r>
        <w:t xml:space="preserve"> </w:t>
      </w:r>
      <w:r>
        <w:rPr>
          <w:b/>
        </w:rPr>
        <w:t xml:space="preserve">Claude Agent SDK</w:t>
      </w:r>
      <w:r>
        <w:t xml:space="preserve"> </w:t>
      </w:r>
      <w:r>
        <w:t xml:space="preserve">d’Anthropic, qui fournit nativement la délégation à des sous-agents, l’exécution parallèle avec contexte isolé, et le branchement d’outils via MCP.</w:t>
      </w:r>
    </w:p>
    <w:p>
      <w:pPr>
        <w:pStyle w:val="BodyText"/>
      </w:pPr>
      <w:r>
        <w:t xml:space="preserve">Principe directeur :</w:t>
      </w:r>
      <w:r>
        <w:t xml:space="preserve"> </w:t>
      </w:r>
      <w:r>
        <w:rPr>
          <w:b/>
        </w:rPr>
        <w:t xml:space="preserve">commencer simple et composable</w:t>
      </w:r>
      <w:r>
        <w:t xml:space="preserve">, puis robustifier uniquement là où c’est mesurablement utile (recommandation explicite d’Anthropic).</w:t>
      </w:r>
    </w:p>
    <w:p>
      <w:pPr>
        <w:pStyle w:val="Heading1"/>
      </w:pPr>
      <w:bookmarkStart w:id="21" w:name="architecture-en-cinq-couches"/>
      <w:r>
        <w:t xml:space="preserve">2. Architecture en cinq couches</w:t>
      </w:r>
      <w:bookmarkEnd w:id="21"/>
    </w:p>
    <w:tbl>
      <w:tblPr>
        <w:tblStyle w:val="Table"/>
        <w:tblW w:type="pct" w:w="5000.0"/>
        <w:tblLook w:firstRow="1"/>
      </w:tblPr>
      <w:tblGrid>
        <w:gridCol w:w="2640"/>
        <w:gridCol w:w="1980"/>
        <w:gridCol w:w="330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Couche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 clair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Tower (web)</w:t>
            </w:r>
          </w:p>
        </w:tc>
        <w:tc>
          <w:p>
            <w:pPr>
              <w:pStyle w:val="Compact"/>
              <w:jc w:val="left"/>
            </w:pPr>
            <w:r>
              <w:t xml:space="preserve">Supervision, configuration, interaction</w:t>
            </w:r>
          </w:p>
        </w:tc>
        <w:tc>
          <w:p>
            <w:pPr>
              <w:pStyle w:val="Compact"/>
              <w:jc w:val="left"/>
            </w:pPr>
            <w:r>
              <w:t xml:space="preserve">Le poste de pilotage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/ API</w:t>
            </w:r>
          </w:p>
        </w:tc>
        <w:tc>
          <w:p>
            <w:pPr>
              <w:pStyle w:val="Compact"/>
              <w:jc w:val="left"/>
            </w:pPr>
            <w:r>
              <w:t xml:space="preserve">Logique applicative + temps réel</w:t>
            </w:r>
          </w:p>
        </w:tc>
        <w:tc>
          <w:p>
            <w:pPr>
              <w:pStyle w:val="Compact"/>
              <w:jc w:val="left"/>
            </w:pPr>
            <w:r>
              <w:t xml:space="preserve">Le standard téléphonique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p>
            <w:pPr>
              <w:pStyle w:val="Compact"/>
              <w:jc w:val="left"/>
            </w:pPr>
            <w:r>
              <w:t xml:space="preserve">Décomposition, routage, planification</w:t>
            </w:r>
          </w:p>
        </w:tc>
        <w:tc>
          <w:p>
            <w:pPr>
              <w:pStyle w:val="Compact"/>
              <w:jc w:val="left"/>
            </w:pPr>
            <w:r>
              <w:t xml:space="preserve">Le chef d’orchestre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 des agents</w:t>
            </w:r>
          </w:p>
        </w:tc>
        <w:tc>
          <w:p>
            <w:pPr>
              <w:pStyle w:val="Compact"/>
              <w:jc w:val="left"/>
            </w:pPr>
            <w:r>
              <w:t xml:space="preserve">Exécution autonome des tâches</w:t>
            </w:r>
          </w:p>
        </w:tc>
        <w:tc>
          <w:p>
            <w:pPr>
              <w:pStyle w:val="Compact"/>
              <w:jc w:val="left"/>
            </w:pPr>
            <w:r>
              <w:t xml:space="preserve">Les musiciens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Données &amp; mémoire</w:t>
            </w:r>
          </w:p>
        </w:tc>
        <w:tc>
          <w:p>
            <w:pPr>
              <w:pStyle w:val="Compact"/>
              <w:jc w:val="left"/>
            </w:pPr>
            <w:r>
              <w:t xml:space="preserve">Stockage, contexte, traces</w:t>
            </w:r>
          </w:p>
        </w:tc>
        <w:tc>
          <w:p>
            <w:pPr>
              <w:pStyle w:val="Compact"/>
              <w:jc w:val="left"/>
            </w:pPr>
            <w:r>
              <w:t xml:space="preserve">La partition et les archives</w:t>
            </w:r>
          </w:p>
        </w:tc>
      </w:tr>
    </w:tbl>
    <w:p>
      <w:pPr>
        <w:pStyle w:val="Heading1"/>
      </w:pPr>
      <w:bookmarkStart w:id="22" w:name="le-cœur-pattern-orchestrateur-workers"/>
      <w:r>
        <w:t xml:space="preserve">3. Le cœur : pattern orchestrateur-workers</w:t>
      </w:r>
      <w:bookmarkEnd w:id="22"/>
    </w:p>
    <w:p>
      <w:pPr>
        <w:pStyle w:val="FirstParagraph"/>
      </w:pPr>
      <w:r>
        <w:t xml:space="preserve">Maestro applique le pattern recommandé par Anthropic : un</w:t>
      </w:r>
      <w:r>
        <w:t xml:space="preserve"> </w:t>
      </w:r>
      <w:r>
        <w:rPr>
          <w:b/>
        </w:rPr>
        <w:t xml:space="preserve">agent orchestrateur</w:t>
      </w:r>
      <w:r>
        <w:t xml:space="preserve"> </w:t>
      </w:r>
      <w:r>
        <w:t xml:space="preserve">décompose dynamiquement un objectif en sous-tâches, les délègue à des</w:t>
      </w:r>
      <w:r>
        <w:t xml:space="preserve"> </w:t>
      </w:r>
      <w:r>
        <w:rPr>
          <w:b/>
        </w:rPr>
        <w:t xml:space="preserve">agents workers</w:t>
      </w:r>
      <w:r>
        <w:t xml:space="preserve"> </w:t>
      </w:r>
      <w:r>
        <w:t xml:space="preserve">spécialisés travaillant en parallèle, puis</w:t>
      </w:r>
      <w:r>
        <w:t xml:space="preserve"> </w:t>
      </w:r>
      <w:r>
        <w:rPr>
          <w:b/>
        </w:rPr>
        <w:t xml:space="preserve">synthétise</w:t>
      </w:r>
      <w:r>
        <w:t xml:space="preserve"> </w:t>
      </w:r>
      <w:r>
        <w:t xml:space="preserve">leurs résultats. C’est plus flexible que de pré-définir les sous-tâches : c’est l’orchestrateur qui décide selon l’entrée.</w:t>
      </w:r>
    </w:p>
    <w:p>
      <w:pPr>
        <w:pStyle w:val="BodyText"/>
      </w:pPr>
      <w:r>
        <w:rPr>
          <w:b/>
        </w:rPr>
        <w:t xml:space="preserve">Règle d’or — bien déléguer.</w:t>
      </w:r>
      <w:r>
        <w:t xml:space="preserve"> </w:t>
      </w:r>
      <w:r>
        <w:t xml:space="preserve">Chaque tâche transmise à un agent doit préciser : un</w:t>
      </w:r>
      <w:r>
        <w:t xml:space="preserve"> </w:t>
      </w:r>
      <w:r>
        <w:rPr>
          <w:b/>
        </w:rPr>
        <w:t xml:space="preserve">objectif</w:t>
      </w:r>
      <w:r>
        <w:t xml:space="preserve">, un</w:t>
      </w:r>
      <w:r>
        <w:t xml:space="preserve"> </w:t>
      </w:r>
      <w:r>
        <w:rPr>
          <w:b/>
        </w:rPr>
        <w:t xml:space="preserve">format de sortie</w:t>
      </w:r>
      <w:r>
        <w:t xml:space="preserve">, les</w:t>
      </w:r>
      <w:r>
        <w:t xml:space="preserve"> </w:t>
      </w:r>
      <w:r>
        <w:rPr>
          <w:b/>
        </w:rPr>
        <w:t xml:space="preserve">outils/sources</w:t>
      </w:r>
      <w:r>
        <w:t xml:space="preserve"> </w:t>
      </w:r>
      <w:r>
        <w:t xml:space="preserve">à utiliser, et des</w:t>
      </w:r>
      <w:r>
        <w:t xml:space="preserve"> </w:t>
      </w:r>
      <w:r>
        <w:rPr>
          <w:b/>
        </w:rPr>
        <w:t xml:space="preserve">limites claires</w:t>
      </w:r>
      <w:r>
        <w:t xml:space="preserve">. Sans cela, les agents dupliquent le travail ou laissent des trous.</w:t>
      </w:r>
    </w:p>
    <w:p>
      <w:pPr>
        <w:pStyle w:val="Heading2"/>
      </w:pPr>
      <w:bookmarkStart w:id="23" w:name="composants-clés"/>
      <w:r>
        <w:t xml:space="preserve">Composants clés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Orchestrateur (Conductor)</w:t>
      </w:r>
      <w:r>
        <w:t xml:space="preserve"> </w:t>
      </w:r>
      <w:r>
        <w:t xml:space="preserve">— décompose, planifie les dépendances, synthétise. Agent Claude (modèle puissant).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Routeur de tâches</w:t>
      </w:r>
      <w:r>
        <w:t xml:space="preserve"> </w:t>
      </w:r>
      <w:r>
        <w:t xml:space="preserve">— auto-assignation par correspondance de compétences (tags) + classifieur léger pour les cas ambigus + prise en compte de la charge.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File de tâches &amp; workers</w:t>
      </w:r>
      <w:r>
        <w:t xml:space="preserve"> </w:t>
      </w:r>
      <w:r>
        <w:t xml:space="preserve">— découple création et exécution ; plusieurs workers = plusieurs agents en parallèle ; relances et durabilité.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Runtime d’agent</w:t>
      </w:r>
      <w:r>
        <w:t xml:space="preserve"> </w:t>
      </w:r>
      <w:r>
        <w:t xml:space="preserve">— instance du Claude Agent SDK avec prompt système, playbook, outils (MCP) et mémoire ; boucle autonome.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 à sable</w:t>
      </w:r>
      <w:r>
        <w:t xml:space="preserve"> </w:t>
      </w:r>
      <w:r>
        <w:t xml:space="preserve">— conteneur isolé + branche Git par tâche ; permissions scopées ; plafonds.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Couche temps réel</w:t>
      </w:r>
      <w:r>
        <w:t xml:space="preserve"> </w:t>
      </w:r>
      <w:r>
        <w:t xml:space="preserve">— WebSocket + pub/sub pour refléter l’état en direct dans l’UI.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Observabilité</w:t>
      </w:r>
      <w:r>
        <w:t xml:space="preserve"> </w:t>
      </w:r>
      <w:r>
        <w:t xml:space="preserve">— traçage complet (étapes, outils, tokens, coût) via Langfuse.</w:t>
      </w:r>
    </w:p>
    <w:p>
      <w:pPr>
        <w:pStyle w:val="Heading1"/>
      </w:pPr>
      <w:bookmarkStart w:id="24" w:name="communication-inter-agents"/>
      <w:r>
        <w:t xml:space="preserve">4. Communication inter-agents</w:t>
      </w:r>
      <w:bookmarkEnd w:id="24"/>
    </w:p>
    <w:p>
      <w:pPr>
        <w:pStyle w:val="FirstParagraph"/>
      </w:pPr>
      <w:r>
        <w:t xml:space="preserve">Des agents qui travaillent en parallèle doivent aussi</w:t>
      </w:r>
      <w:r>
        <w:t xml:space="preserve"> </w:t>
      </w:r>
      <w:r>
        <w:rPr>
          <w:b/>
        </w:rPr>
        <w:t xml:space="preserve">échanger</w:t>
      </w:r>
      <w:r>
        <w:t xml:space="preserve"> </w:t>
      </w:r>
      <w:r>
        <w:t xml:space="preserve">: se passer le relais, se poser des questions, se notifier qu’un livrable est prêt. Maestro combine</w:t>
      </w:r>
      <w:r>
        <w:t xml:space="preserve"> </w:t>
      </w:r>
      <w:r>
        <w:rPr>
          <w:b/>
        </w:rPr>
        <w:t xml:space="preserve">trois canaux</w:t>
      </w:r>
      <w:r>
        <w:t xml:space="preserve"> </w:t>
      </w:r>
      <w:r>
        <w:t xml:space="preserve">complémentaires.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Tableau noir partagé (canal principal)</w:t>
      </w:r>
      <w:r>
        <w:t xml:space="preserve"> </w:t>
      </w:r>
      <w:r>
        <w:t xml:space="preserve">— la liste de tâches et l’espace de travail (fichiers, dépôt Git) forment un état partagé que tous les agents lisent et écrivent ; les tâches dépendantes se débloquent automatiquement. Asynchrone, traçable, sans couplage direct (pattern « shared task list »).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Messagerie directe (mailbox + pub/sub)</w:t>
      </w:r>
      <w:r>
        <w:t xml:space="preserve"> </w:t>
      </w:r>
      <w:r>
        <w:t xml:space="preserve">— chaque agent a une boîte aux lettres ; un bus pub/sub (Redis) achemine des messages ciblés (question, handoff, notification) sans repasser par l’orchestrateur.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Protocole A2A (Agent-to-Agent)</w:t>
      </w:r>
      <w:r>
        <w:t xml:space="preserve"> </w:t>
      </w:r>
      <w:r>
        <w:t xml:space="preserve">— standard de Google (HTTP / JSON-RPC / SSE) structurant ces échanges via Agent Card, Task et Message.</w:t>
      </w:r>
    </w:p>
    <w:p>
      <w:pPr>
        <w:pStyle w:val="BlockText"/>
      </w:pPr>
      <w:r>
        <w:rPr>
          <w:b/>
        </w:rPr>
        <w:t xml:space="preserve">MCP relie les agents aux outils. A2A relie les agents entre eux.</w:t>
      </w:r>
    </w:p>
    <w:p>
      <w:pPr>
        <w:pStyle w:val="FirstParagraph"/>
      </w:pPr>
      <w:r>
        <w:rPr>
          <w:b/>
        </w:rPr>
        <w:t xml:space="preserve">Modes de coordination :</w:t>
      </w:r>
      <w:r>
        <w:t xml:space="preserve"> </w:t>
      </w:r>
      <w:r>
        <w:t xml:space="preserve">délégation descendante, handoff latéral, requête–réponse, notification/diffusion, auto-déblocage par dépendances.</w:t>
      </w:r>
    </w:p>
    <w:p>
      <w:pPr>
        <w:pStyle w:val="BodyText"/>
      </w:pPr>
      <w:r>
        <w:rPr>
          <w:b/>
        </w:rPr>
        <w:t xml:space="preserve">Garde-fous :</w:t>
      </w:r>
      <w:r>
        <w:t xml:space="preserve"> </w:t>
      </w:r>
      <w:r>
        <w:t xml:space="preserve">anti-boucle (plafond de tours d’échange), priorité à l’état partagé et aux messages ciblés pour maîtriser les coûts, traçabilité de chaque message, arbitrage des conflits par l’orchestrateur.</w:t>
      </w:r>
    </w:p>
    <w:p>
      <w:pPr>
        <w:pStyle w:val="Heading1"/>
      </w:pPr>
      <w:bookmarkStart w:id="25" w:name="autonomie-sous-contrôle"/>
      <w:r>
        <w:t xml:space="preserve">5. Autonomie sous contrôle</w:t>
      </w:r>
      <w:bookmarkEnd w:id="25"/>
    </w:p>
    <w:p>
      <w:pPr>
        <w:pStyle w:val="FirstParagraph"/>
      </w:pPr>
      <w:r>
        <w:t xml:space="preserve">L’autonomie n’est pas l’absence de contrôle. Trois niveaux de garde-fous 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Permissions par agent</w:t>
      </w:r>
      <w:r>
        <w:t xml:space="preserve"> </w:t>
      </w:r>
      <w:r>
        <w:t xml:space="preserve">— chaque agent ne fait que ce que son rôle autorise.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Human-in-the-loop</w:t>
      </w:r>
      <w:r>
        <w:t xml:space="preserve"> </w:t>
      </w:r>
      <w:r>
        <w:t xml:space="preserve">— les actions sensibles (déploiement, migration destructive, dépense, suppression) se mettent en pause et attendent une validation explicite dans l’UI.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Limites globales</w:t>
      </w:r>
      <w:r>
        <w:t xml:space="preserve"> </w:t>
      </w:r>
      <w:r>
        <w:t xml:space="preserve">— plafonds de dépense, liste d’actions interdites, time-outs.</w:t>
      </w:r>
    </w:p>
    <w:p>
      <w:pPr>
        <w:pStyle w:val="FirstParagraph"/>
      </w:pPr>
      <w:r>
        <w:t xml:space="preserve">Les</w:t>
      </w:r>
      <w:r>
        <w:t xml:space="preserve"> </w:t>
      </w:r>
      <w:r>
        <w:rPr>
          <w:b/>
        </w:rPr>
        <w:t xml:space="preserve">playbooks</w:t>
      </w:r>
      <w:r>
        <w:t xml:space="preserve"> </w:t>
      </w:r>
      <w:r>
        <w:t xml:space="preserve">(workflows des agents) sont stockés en base et</w:t>
      </w:r>
      <w:r>
        <w:t xml:space="preserve"> </w:t>
      </w:r>
      <w:r>
        <w:rPr>
          <w:b/>
        </w:rPr>
        <w:t xml:space="preserve">versionnés</w:t>
      </w:r>
      <w:r>
        <w:t xml:space="preserve"> </w:t>
      </w:r>
      <w:r>
        <w:t xml:space="preserve">: on peut les modifier depuis l’UI, ils s’appliquent à la tâche suivante</w:t>
      </w:r>
      <w:r>
        <w:t xml:space="preserve"> </w:t>
      </w:r>
      <w:r>
        <w:rPr>
          <w:b/>
        </w:rPr>
        <w:t xml:space="preserve">sans redéploiement</w:t>
      </w:r>
      <w:r>
        <w:t xml:space="preserve">.</w:t>
      </w:r>
    </w:p>
    <w:p>
      <w:pPr>
        <w:pStyle w:val="Heading1"/>
      </w:pPr>
      <w:bookmarkStart w:id="26" w:name="stack-technique-recommandée"/>
      <w:r>
        <w:t xml:space="preserve">6. Stack technique recommandée</w:t>
      </w:r>
      <w:bookmarkEnd w:id="26"/>
    </w:p>
    <w:tbl>
      <w:tblPr>
        <w:tblStyle w:val="Table"/>
        <w:tblW w:type="pct" w:w="5000.0"/>
        <w:tblLook w:firstRow="1"/>
      </w:tblPr>
      <w:tblGrid>
        <w:gridCol w:w="1738"/>
        <w:gridCol w:w="3477"/>
        <w:gridCol w:w="27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Choix recommandé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Alternatives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Moteur d’agents</w:t>
            </w:r>
          </w:p>
        </w:tc>
        <w:tc>
          <w:p>
            <w:pPr>
              <w:pStyle w:val="Compact"/>
              <w:jc w:val="left"/>
            </w:pPr>
            <w:r>
              <w:t xml:space="preserve">Claude Agent SDK (Python ou TypeScript)</w:t>
            </w:r>
          </w:p>
        </w:tc>
        <w:tc>
          <w:p>
            <w:pPr>
              <w:pStyle w:val="Compact"/>
              <w:jc w:val="left"/>
            </w:pPr>
            <w:r>
              <w:t xml:space="preserve">LangGraph, CrewAI, AutoGen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Modèles</w:t>
            </w:r>
          </w:p>
        </w:tc>
        <w:tc>
          <w:p>
            <w:pPr>
              <w:pStyle w:val="Compact"/>
              <w:jc w:val="left"/>
            </w:pPr>
            <w:r>
              <w:t xml:space="preserve">Opus (orchestrateur), Sonnet (workers), Haiku (routage)</w:t>
            </w:r>
          </w:p>
        </w:tc>
        <w:tc>
          <w:p>
            <w:pPr>
              <w:pStyle w:val="Compact"/>
              <w:jc w:val="left"/>
            </w:pPr>
            <w:r>
              <w:t xml:space="preserve">Modèles ouverts via abstraction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 de flux</w:t>
            </w:r>
          </w:p>
        </w:tc>
        <w:tc>
          <w:p>
            <w:pPr>
              <w:pStyle w:val="Compact"/>
              <w:jc w:val="left"/>
            </w:pPr>
            <w:r>
              <w:t xml:space="preserve">Agent SDK natif → LangGraph si flux d’états complexes</w:t>
            </w:r>
          </w:p>
        </w:tc>
        <w:tc>
          <w:p>
            <w:pPr>
              <w:pStyle w:val="Compact"/>
              <w:jc w:val="left"/>
            </w:pPr>
            <w:r>
              <w:t xml:space="preserve">CrewAI, AutoGen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de tâches / durabilité</w:t>
            </w:r>
          </w:p>
        </w:tc>
        <w:tc>
          <w:p>
            <w:pPr>
              <w:pStyle w:val="Compact"/>
              <w:jc w:val="left"/>
            </w:pPr>
            <w:r>
              <w:t xml:space="preserve">Temporal (durable) ou Celery/BullMQ + Redis (simple)</w:t>
            </w:r>
          </w:p>
        </w:tc>
        <w:tc>
          <w:p>
            <w:pPr>
              <w:pStyle w:val="Compact"/>
              <w:jc w:val="left"/>
            </w:pPr>
            <w:r>
              <w:t xml:space="preserve">RabbitMQ, SQS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/ API</w:t>
            </w:r>
          </w:p>
        </w:tc>
        <w:tc>
          <w:p>
            <w:pPr>
              <w:pStyle w:val="Compact"/>
              <w:jc w:val="left"/>
            </w:pPr>
            <w:r>
              <w:t xml:space="preserve">FastAPI (Python)</w:t>
            </w:r>
          </w:p>
        </w:tc>
        <w:tc>
          <w:p>
            <w:pPr>
              <w:pStyle w:val="Compact"/>
              <w:jc w:val="left"/>
            </w:pPr>
            <w:r>
              <w:t xml:space="preserve">NestJS / Fastify (Node)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Temps réel (UI)</w:t>
            </w:r>
          </w:p>
        </w:tc>
        <w:tc>
          <w:p>
            <w:pPr>
              <w:pStyle w:val="Compact"/>
              <w:jc w:val="left"/>
            </w:pPr>
            <w:r>
              <w:t xml:space="preserve">WebSocket + Redis Pub/Sub</w:t>
            </w:r>
          </w:p>
        </w:tc>
        <w:tc>
          <w:p>
            <w:pPr>
              <w:pStyle w:val="Compact"/>
              <w:jc w:val="left"/>
            </w:pPr>
            <w:r>
              <w:t xml:space="preserve">SSE, Supabase Realtime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Communication inter-agents</w:t>
            </w:r>
          </w:p>
        </w:tc>
        <w:tc>
          <w:p>
            <w:pPr>
              <w:pStyle w:val="Compact"/>
              <w:jc w:val="left"/>
            </w:pPr>
            <w:r>
              <w:t xml:space="preserve">Redis Pub/Sub + mailbox, protocole A2A</w:t>
            </w:r>
          </w:p>
        </w:tc>
        <w:tc>
          <w:p>
            <w:pPr>
              <w:pStyle w:val="Compact"/>
              <w:jc w:val="left"/>
            </w:pPr>
            <w:r>
              <w:t xml:space="preserve">NATS, RabbitMQ, gRPC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Mémoire vectorielle</w:t>
            </w:r>
          </w:p>
        </w:tc>
        <w:tc>
          <w:p>
            <w:pPr>
              <w:pStyle w:val="Compact"/>
              <w:jc w:val="left"/>
            </w:pPr>
            <w:r>
              <w:t xml:space="preserve">pgvector</w:t>
            </w:r>
          </w:p>
        </w:tc>
        <w:tc>
          <w:p>
            <w:pPr>
              <w:pStyle w:val="Compact"/>
              <w:jc w:val="left"/>
            </w:pPr>
            <w:r>
              <w:t xml:space="preserve">Qdrant, Weaviate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/ file / pub-sub</w:t>
            </w:r>
          </w:p>
        </w:tc>
        <w:tc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Next.js + React + TypeScript + Tailwind + shadcn/ui</w:t>
            </w:r>
          </w:p>
        </w:tc>
        <w:tc>
          <w:p>
            <w:pPr>
              <w:pStyle w:val="Compact"/>
              <w:jc w:val="left"/>
            </w:pPr>
            <w:r>
              <w:t xml:space="preserve">Remix, SvelteKit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Observabilité</w:t>
            </w:r>
          </w:p>
        </w:tc>
        <w:tc>
          <w:p>
            <w:pPr>
              <w:pStyle w:val="Compact"/>
              <w:jc w:val="left"/>
            </w:pPr>
            <w:r>
              <w:t xml:space="preserve">Langfuse (open source, auto-hébergeable)</w:t>
            </w:r>
          </w:p>
        </w:tc>
        <w:tc>
          <w:p>
            <w:pPr>
              <w:pStyle w:val="Compact"/>
              <w:jc w:val="left"/>
            </w:pPr>
            <w:r>
              <w:t xml:space="preserve">LangSmith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p>
            <w:pPr>
              <w:pStyle w:val="Compact"/>
              <w:jc w:val="left"/>
            </w:pPr>
            <w:r>
              <w:t xml:space="preserve">Docker par tâche (→ micro-VM si besoin)</w:t>
            </w:r>
          </w:p>
        </w:tc>
        <w:tc>
          <w:p>
            <w:pPr>
              <w:pStyle w:val="Compact"/>
              <w:jc w:val="left"/>
            </w:pPr>
            <w:r>
              <w:t xml:space="preserve">E2B, Firecracker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CI/CD &amp; versionnement</w:t>
            </w:r>
          </w:p>
        </w:tc>
        <w:tc>
          <w:p>
            <w:pPr>
              <w:pStyle w:val="Compact"/>
              <w:jc w:val="left"/>
            </w:pPr>
            <w:r>
              <w:t xml:space="preserve">Git + GitHub + GitHub Actions</w:t>
            </w:r>
          </w:p>
        </w:tc>
        <w:tc>
          <w:p>
            <w:pPr>
              <w:pStyle w:val="Compact"/>
              <w:jc w:val="left"/>
            </w:pPr>
            <w:r>
              <w:t xml:space="preserve">GitLab CI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Déploiement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 (dev) → Kubernetes (échelle)</w:t>
            </w:r>
          </w:p>
        </w:tc>
        <w:tc>
          <w:p>
            <w:pPr>
              <w:pStyle w:val="Compact"/>
              <w:jc w:val="left"/>
            </w:pPr>
            <w:r>
              <w:t xml:space="preserve">Fly.io, Render</w:t>
            </w:r>
          </w:p>
        </w:tc>
      </w:tr>
    </w:tbl>
    <w:p>
      <w:pPr>
        <w:pStyle w:val="BodyText"/>
      </w:pPr>
      <w:r>
        <w:rPr>
          <w:b/>
        </w:rPr>
        <w:t xml:space="preserve">Décision de langage.</w:t>
      </w:r>
      <w:r>
        <w:t xml:space="preserve"> </w:t>
      </w:r>
      <w:r>
        <w:t xml:space="preserve">Deux options cohérentes : (A)</w:t>
      </w:r>
      <w:r>
        <w:t xml:space="preserve"> </w:t>
      </w:r>
      <w:r>
        <w:rPr>
          <w:b/>
        </w:rPr>
        <w:t xml:space="preserve">Python-centrée</w:t>
      </w:r>
      <w:r>
        <w:t xml:space="preserve"> </w:t>
      </w:r>
      <w:r>
        <w:t xml:space="preserve">— agents + backend en Python (Agent SDK + FastAPI), front en TypeScript ; l’écosystème IA est le plus riche en Python (recommandé pour démarrer). (B)</w:t>
      </w:r>
      <w:r>
        <w:t xml:space="preserve"> </w:t>
      </w:r>
      <w:r>
        <w:rPr>
          <w:b/>
        </w:rPr>
        <w:t xml:space="preserve">Tout-TypeScript</w:t>
      </w:r>
      <w:r>
        <w:t xml:space="preserve"> </w:t>
      </w:r>
      <w:r>
        <w:t xml:space="preserve">— Agent SDK TS + NestJS + Next.js ; un seul langage de bout en bout.</w:t>
      </w:r>
    </w:p>
    <w:p>
      <w:pPr>
        <w:pStyle w:val="Heading2"/>
      </w:pPr>
      <w:bookmarkStart w:id="27" w:name="pourquoi-le-claude-agent-sdk"/>
      <w:r>
        <w:t xml:space="preserve">Pourquoi le Claude Agent SDK</w:t>
      </w:r>
      <w:bookmarkEnd w:id="27"/>
    </w:p>
    <w:p>
      <w:pPr>
        <w:pStyle w:val="FirstParagraph"/>
      </w:pPr>
      <w:r>
        <w:t xml:space="preserve">Bâti sur le même harnais que Claude Code, il offre nativement :</w:t>
      </w:r>
      <w:r>
        <w:t xml:space="preserve"> </w:t>
      </w:r>
      <w:r>
        <w:rPr>
          <w:b/>
        </w:rPr>
        <w:t xml:space="preserve">sous-agents</w:t>
      </w:r>
      <w:r>
        <w:t xml:space="preserve"> </w:t>
      </w:r>
      <w:r>
        <w:t xml:space="preserve">(pattern orchestrateur-workers),</w:t>
      </w:r>
      <w:r>
        <w:t xml:space="preserve"> </w:t>
      </w:r>
      <w:r>
        <w:rPr>
          <w:b/>
        </w:rPr>
        <w:t xml:space="preserve">exécution parallèle</w:t>
      </w:r>
      <w:r>
        <w:t xml:space="preserve"> </w:t>
      </w:r>
      <w:r>
        <w:t xml:space="preserve">avec contexte isolé,</w:t>
      </w:r>
      <w:r>
        <w:t xml:space="preserve"> </w:t>
      </w:r>
      <w:r>
        <w:rPr>
          <w:b/>
        </w:rPr>
        <w:t xml:space="preserve">MCP</w:t>
      </w:r>
      <w:r>
        <w:t xml:space="preserve"> </w:t>
      </w:r>
      <w:r>
        <w:t xml:space="preserve">pour les intégrations,</w:t>
      </w:r>
      <w:r>
        <w:t xml:space="preserve"> </w:t>
      </w:r>
      <w:r>
        <w:rPr>
          <w:b/>
        </w:rPr>
        <w:t xml:space="preserve">sessions</w:t>
      </w:r>
      <w:r>
        <w:t xml:space="preserve"> </w:t>
      </w:r>
      <w:r>
        <w:t xml:space="preserve">pour la persistance du contexte, en</w:t>
      </w:r>
      <w:r>
        <w:t xml:space="preserve"> </w:t>
      </w:r>
      <w:r>
        <w:rPr>
          <w:b/>
        </w:rPr>
        <w:t xml:space="preserve">Python et TypeScript</w:t>
      </w:r>
      <w:r>
        <w:t xml:space="preserve">. Anthropic recommande de démarrer avec les API directement et des patterns simples, puis d’introduire un framework lourd seulement si la complexité le justifie.</w:t>
      </w:r>
    </w:p>
    <w:p>
      <w:pPr>
        <w:pStyle w:val="Heading2"/>
      </w:pPr>
      <w:bookmarkStart w:id="28" w:name="Xac6639f924baa081af855dd26eef2a1630f3d7b"/>
      <w:r>
        <w:t xml:space="preserve">Quand ajouter un framework d’orchestration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LangGraph</w:t>
      </w:r>
      <w:r>
        <w:t xml:space="preserve"> </w:t>
      </w:r>
      <w:r>
        <w:t xml:space="preserve">— graphe d’états avec checkpointing et human-in-the-loop ; le plus mûr en production. Pour les flux longs, à états, rejouables.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CrewAI</w:t>
      </w:r>
      <w:r>
        <w:t xml:space="preserve"> </w:t>
      </w:r>
      <w:r>
        <w:t xml:space="preserve">— équipages par rôles ; la plus faible courbe d’apprentissage ; idéal pour prototyper vite.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AutoGen / AG2</w:t>
      </w:r>
      <w:r>
        <w:t xml:space="preserve"> </w:t>
      </w:r>
      <w:r>
        <w:t xml:space="preserve">— conversations de groupe ; pour les débats/consensus entre agents ; plus coûteux en tokens.</w:t>
      </w:r>
    </w:p>
    <w:p>
      <w:pPr>
        <w:pStyle w:val="Heading1"/>
      </w:pPr>
      <w:bookmarkStart w:id="29" w:name="les-agents-par-défaut"/>
      <w:r>
        <w:t xml:space="preserve">7. Les agents par défaut</w:t>
      </w:r>
      <w:bookmarkEnd w:id="29"/>
    </w:p>
    <w:tbl>
      <w:tblPr>
        <w:tblStyle w:val="Table"/>
        <w:tblW w:type="pct" w:w="5000.0"/>
        <w:tblLook w:firstRow="1"/>
      </w:tblPr>
      <w:tblGrid>
        <w:gridCol w:w="1352"/>
        <w:gridCol w:w="1159"/>
        <w:gridCol w:w="3863"/>
        <w:gridCol w:w="154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Compétences (tags)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Modèle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Chef de projet</w:t>
            </w:r>
          </w:p>
        </w:tc>
        <w:tc>
          <w:p>
            <w:pPr>
              <w:pStyle w:val="Compact"/>
              <w:jc w:val="left"/>
            </w:pPr>
            <w:r>
              <w:t xml:space="preserve">Orchestration, découpage, priorisation</w:t>
            </w:r>
          </w:p>
        </w:tc>
        <w:tc>
          <w:p>
            <w:pPr>
              <w:pStyle w:val="Compact"/>
              <w:jc w:val="left"/>
            </w:pPr>
            <w:r>
              <w:t xml:space="preserve">planning, routing, synthesis</w:t>
            </w:r>
          </w:p>
        </w:tc>
        <w:tc>
          <w:p>
            <w:pPr>
              <w:pStyle w:val="Compact"/>
              <w:jc w:val="left"/>
            </w:pPr>
            <w:r>
              <w:t xml:space="preserve">Opus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Développeur</w:t>
            </w:r>
          </w:p>
        </w:tc>
        <w:tc>
          <w:p>
            <w:pPr>
              <w:pStyle w:val="Compact"/>
              <w:jc w:val="left"/>
            </w:pPr>
            <w:r>
              <w:t xml:space="preserve">Code applicatif</w:t>
            </w:r>
          </w:p>
        </w:tc>
        <w:tc>
          <w:p>
            <w:pPr>
              <w:pStyle w:val="Compact"/>
              <w:jc w:val="left"/>
            </w:pPr>
            <w:r>
              <w:t xml:space="preserve">backend, frontend, api, refactor</w:t>
            </w:r>
          </w:p>
        </w:tc>
        <w:tc>
          <w:p>
            <w:pPr>
              <w:pStyle w:val="Compact"/>
              <w:jc w:val="left"/>
            </w:pPr>
            <w:r>
              <w:t xml:space="preserve">Sonnet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de données</w:t>
            </w:r>
          </w:p>
        </w:tc>
        <w:tc>
          <w:p>
            <w:pPr>
              <w:pStyle w:val="Compact"/>
              <w:jc w:val="left"/>
            </w:pPr>
            <w:r>
              <w:t xml:space="preserve">Schéma, migrations, requêtes</w:t>
            </w:r>
          </w:p>
        </w:tc>
        <w:tc>
          <w:p>
            <w:pPr>
              <w:pStyle w:val="Compact"/>
              <w:jc w:val="left"/>
            </w:pPr>
            <w:r>
              <w:t xml:space="preserve">sql, schema, migration, data</w:t>
            </w:r>
          </w:p>
        </w:tc>
        <w:tc>
          <w:p>
            <w:pPr>
              <w:pStyle w:val="Compact"/>
              <w:jc w:val="left"/>
            </w:pPr>
            <w:r>
              <w:t xml:space="preserve">Sonnet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p>
            <w:pPr>
              <w:pStyle w:val="Compact"/>
              <w:jc w:val="left"/>
            </w:pPr>
            <w:r>
              <w:t xml:space="preserve">CI/CD, infra, déploiement</w:t>
            </w:r>
          </w:p>
        </w:tc>
        <w:tc>
          <w:p>
            <w:pPr>
              <w:pStyle w:val="Compact"/>
              <w:jc w:val="left"/>
            </w:pPr>
            <w:r>
              <w:t xml:space="preserve">ci-cd, infra, deploy, docker</w:t>
            </w:r>
          </w:p>
        </w:tc>
        <w:tc>
          <w:p>
            <w:pPr>
              <w:pStyle w:val="Compact"/>
              <w:jc w:val="left"/>
            </w:pPr>
            <w:r>
              <w:t xml:space="preserve">Sonnet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Designer</w:t>
            </w:r>
          </w:p>
        </w:tc>
        <w:tc>
          <w:p>
            <w:pPr>
              <w:pStyle w:val="Compact"/>
              <w:jc w:val="left"/>
            </w:pPr>
            <w:r>
              <w:t xml:space="preserve">UI/UX, maquettes, design system</w:t>
            </w:r>
          </w:p>
        </w:tc>
        <w:tc>
          <w:p>
            <w:pPr>
              <w:pStyle w:val="Compact"/>
              <w:jc w:val="left"/>
            </w:pPr>
            <w:r>
              <w:t xml:space="preserve">ui, ux, design-system, figma</w:t>
            </w:r>
          </w:p>
        </w:tc>
        <w:tc>
          <w:p>
            <w:pPr>
              <w:pStyle w:val="Compact"/>
              <w:jc w:val="left"/>
            </w:pPr>
            <w:r>
              <w:t xml:space="preserve">Sonnet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 / Testeur</w:t>
            </w:r>
          </w:p>
        </w:tc>
        <w:tc>
          <w:p>
            <w:pPr>
              <w:pStyle w:val="Compact"/>
              <w:jc w:val="left"/>
            </w:pPr>
            <w:r>
              <w:t xml:space="preserve">Tests, validation, revue</w:t>
            </w:r>
          </w:p>
        </w:tc>
        <w:tc>
          <w:p>
            <w:pPr>
              <w:pStyle w:val="Compact"/>
              <w:jc w:val="left"/>
            </w:pPr>
            <w:r>
              <w:t xml:space="preserve">tests, e2e, review, qa</w:t>
            </w:r>
          </w:p>
        </w:tc>
        <w:tc>
          <w:p>
            <w:pPr>
              <w:pStyle w:val="Compact"/>
              <w:jc w:val="left"/>
            </w:pPr>
            <w:r>
              <w:t xml:space="preserve">Sonnet / Haiku</w:t>
            </w:r>
          </w:p>
        </w:tc>
      </w:tr>
    </w:tbl>
    <w:p>
      <w:pPr>
        <w:pStyle w:val="BodyText"/>
      </w:pPr>
      <w:r>
        <w:t xml:space="preserve">Chaque agent est configurable depuis l’UI (nom, rôle, prompt système, outils, modèle, playbook) et l’on peut en créer de nouveaux.</w:t>
      </w:r>
    </w:p>
    <w:p>
      <w:pPr>
        <w:pStyle w:val="Heading1"/>
      </w:pPr>
      <w:bookmarkStart w:id="30" w:name="roadmap-résumée"/>
      <w:r>
        <w:t xml:space="preserve">8. Roadmap résumée</w:t>
      </w:r>
      <w:bookmarkEnd w:id="30"/>
    </w:p>
    <w:tbl>
      <w:tblPr>
        <w:tblStyle w:val="Table"/>
        <w:tblW w:type="pct" w:w="5000.0"/>
        <w:tblLook w:firstRow="1"/>
      </w:tblPr>
      <w:tblGrid>
        <w:gridCol w:w="2132"/>
        <w:gridCol w:w="1523"/>
        <w:gridCol w:w="426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Livrable clé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 — POC</w:t>
            </w:r>
          </w:p>
        </w:tc>
        <w:tc>
          <w:p>
            <w:pPr>
              <w:pStyle w:val="Compact"/>
              <w:jc w:val="left"/>
            </w:pPr>
            <w:r>
              <w:t xml:space="preserve">Valider le cœur orchestrateur-workers</w:t>
            </w:r>
          </w:p>
        </w:tc>
        <w:tc>
          <w:p>
            <w:pPr>
              <w:pStyle w:val="Compact"/>
              <w:jc w:val="left"/>
            </w:pPr>
            <w:r>
              <w:t xml:space="preserve">Orchestrateur + 2 agents en CLI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— MVP</w:t>
            </w:r>
          </w:p>
        </w:tc>
        <w:tc>
          <w:p>
            <w:pPr>
              <w:pStyle w:val="Compact"/>
              <w:jc w:val="left"/>
            </w:pPr>
            <w:r>
              <w:t xml:space="preserve">Parallélisme + supervision + garde-fous</w:t>
            </w:r>
          </w:p>
        </w:tc>
        <w:tc>
          <w:p>
            <w:pPr>
              <w:pStyle w:val="Compact"/>
              <w:jc w:val="left"/>
            </w:pPr>
            <w:r>
              <w:t xml:space="preserve">File de tâches, Control Tower v1, human-in-the-loop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— V1</w:t>
            </w:r>
          </w:p>
        </w:tc>
        <w:tc>
          <w:p>
            <w:pPr>
              <w:pStyle w:val="Compact"/>
              <w:jc w:val="left"/>
            </w:pPr>
            <w:r>
              <w:t xml:space="preserve">Équipe complète, personnalisation, coûts</w:t>
            </w:r>
          </w:p>
        </w:tc>
        <w:tc>
          <w:p>
            <w:pPr>
              <w:pStyle w:val="Compact"/>
              <w:jc w:val="left"/>
            </w:pPr>
            <w:r>
              <w:t xml:space="preserve">6 agents, playbooks versionnés, observabilité Langfuse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— V2</w:t>
            </w:r>
          </w:p>
        </w:tc>
        <w:tc>
          <w:p>
            <w:pPr>
              <w:pStyle w:val="Compact"/>
              <w:jc w:val="left"/>
            </w:pPr>
            <w:r>
              <w:t xml:space="preserve">Robustesse &amp; échelle</w:t>
            </w:r>
          </w:p>
        </w:tc>
        <w:tc>
          <w:p>
            <w:pPr>
              <w:pStyle w:val="Compact"/>
              <w:jc w:val="left"/>
            </w:pPr>
            <w:r>
              <w:t xml:space="preserve">Workflows durables (Temporal), scalabilité, MCP avancés</w:t>
            </w:r>
          </w:p>
        </w:tc>
      </w:tr>
    </w:tbl>
    <w:p>
      <w:pPr>
        <w:pStyle w:val="Heading1"/>
      </w:pPr>
      <w:bookmarkStart w:id="31" w:name="décisions-structurantes-récapitulatif"/>
      <w:r>
        <w:t xml:space="preserve">9. Décisions structurantes (récapitulatif)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Claude Agent SDK comme socle, pattern orchestrateur-workers natif.</w:t>
      </w:r>
    </w:p>
    <w:p>
      <w:pPr>
        <w:numPr>
          <w:ilvl w:val="0"/>
          <w:numId w:val="1005"/>
        </w:numPr>
        <w:pStyle w:val="Compact"/>
      </w:pPr>
      <w:r>
        <w:t xml:space="preserve">Python/FastAPI pour backend + agents (ou tout-TypeScript selon l’équipe).</w:t>
      </w:r>
    </w:p>
    <w:p>
      <w:pPr>
        <w:numPr>
          <w:ilvl w:val="0"/>
          <w:numId w:val="1005"/>
        </w:numPr>
        <w:pStyle w:val="Compact"/>
      </w:pPr>
      <w:r>
        <w:t xml:space="preserve">PostgreSQL + pgvector + Redis pour données, mémoire et file.</w:t>
      </w:r>
    </w:p>
    <w:p>
      <w:pPr>
        <w:numPr>
          <w:ilvl w:val="0"/>
          <w:numId w:val="1005"/>
        </w:numPr>
        <w:pStyle w:val="Compact"/>
      </w:pPr>
      <w:r>
        <w:t xml:space="preserve">Next.js pour la Control Tower, temps réel via WebSocket.</w:t>
      </w:r>
    </w:p>
    <w:p>
      <w:pPr>
        <w:numPr>
          <w:ilvl w:val="0"/>
          <w:numId w:val="1005"/>
        </w:numPr>
        <w:pStyle w:val="Compact"/>
      </w:pPr>
      <w:r>
        <w:t xml:space="preserve">Langfuse pour l’observabilité et le suivi des coûts.</w:t>
      </w:r>
    </w:p>
    <w:p>
      <w:pPr>
        <w:numPr>
          <w:ilvl w:val="0"/>
          <w:numId w:val="1005"/>
        </w:numPr>
        <w:pStyle w:val="Compact"/>
      </w:pPr>
      <w:r>
        <w:t xml:space="preserve">Docker + branche Git par tâche pour l’isolation.</w:t>
      </w:r>
    </w:p>
    <w:p>
      <w:pPr>
        <w:numPr>
          <w:ilvl w:val="0"/>
          <w:numId w:val="1005"/>
        </w:numPr>
        <w:pStyle w:val="Compact"/>
      </w:pPr>
      <w:r>
        <w:t xml:space="preserve">MCP pour les outils ; communication inter-agents par tableau noir partagé + mailbox pub/sub, standardisable via le protocole A2A.</w:t>
      </w:r>
    </w:p>
    <w:p>
      <w:pPr>
        <w:numPr>
          <w:ilvl w:val="0"/>
          <w:numId w:val="1005"/>
        </w:numPr>
        <w:pStyle w:val="Compact"/>
      </w:pPr>
      <w:r>
        <w:t xml:space="preserve">Rester modulaire : pouvoir remplacer un agent, un outil ou le framework sans tout refondre.</w:t>
      </w:r>
    </w:p>
    <w:p>
      <w:pPr>
        <w:pStyle w:val="Heading1"/>
      </w:pPr>
      <w:bookmarkStart w:id="32" w:name="risques-principaux-et-mitigations"/>
      <w:r>
        <w:t xml:space="preserve">10. Risques principaux et mitigations</w:t>
      </w:r>
      <w:bookmarkEnd w:id="32"/>
    </w:p>
    <w:tbl>
      <w:tblPr>
        <w:tblStyle w:val="Table"/>
        <w:tblW w:type="pct" w:w="5000.0"/>
        <w:tblLook w:firstRow="1"/>
      </w:tblPr>
      <w:tblGrid>
        <w:gridCol w:w="3334"/>
        <w:gridCol w:w="45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 qui dupliquent le travail</w:t>
            </w:r>
          </w:p>
        </w:tc>
        <w:tc>
          <w:p>
            <w:pPr>
              <w:pStyle w:val="Compact"/>
              <w:jc w:val="left"/>
            </w:pPr>
            <w:r>
              <w:t xml:space="preserve">Tâches précisément décrites (objectif, format, limites)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Coûts qui dérapent</w:t>
            </w:r>
          </w:p>
        </w:tc>
        <w:tc>
          <w:p>
            <w:pPr>
              <w:pStyle w:val="Compact"/>
              <w:jc w:val="left"/>
            </w:pPr>
            <w:r>
              <w:t xml:space="preserve">Plafonds par tâche/jour, modèle léger par défaut, alertes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Action destructrice d’un agent</w:t>
            </w:r>
          </w:p>
        </w:tc>
        <w:tc>
          <w:p>
            <w:pPr>
              <w:pStyle w:val="Compact"/>
              <w:jc w:val="left"/>
            </w:pPr>
            <w:r>
              <w:t xml:space="preserve">Bac à sable, permissions scopées, validation humaine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Sur-ingénierie initiale</w:t>
            </w:r>
          </w:p>
        </w:tc>
        <w:tc>
          <w:p>
            <w:pPr>
              <w:pStyle w:val="Compact"/>
              <w:jc w:val="left"/>
            </w:pPr>
            <w:r>
              <w:t xml:space="preserve">Démarrer simple, complexifier si mesurablement utile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Collisions sur ressources partagées</w:t>
            </w:r>
          </w:p>
        </w:tc>
        <w:tc>
          <w:p>
            <w:pPr>
              <w:pStyle w:val="Compact"/>
              <w:jc w:val="left"/>
            </w:pPr>
            <w:r>
              <w:t xml:space="preserve">Branche Git par tâche, verrous, file de tâches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Boucles de messages / coûts de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Plafond de tours d’échange, priorité à l’état partagé et aux messages ciblés</w:t>
            </w:r>
          </w:p>
        </w:tc>
      </w:tr>
    </w:tbl>
    <w:p>
      <w:pPr>
        <w:pStyle w:val="Heading1"/>
      </w:pPr>
      <w:bookmarkStart w:id="33" w:name="exemple-concret-estimation-de-coûts"/>
      <w:r>
        <w:t xml:space="preserve">11. Exemple concret &amp; estimation de coûts</w:t>
      </w:r>
      <w:bookmarkEnd w:id="33"/>
    </w:p>
    <w:p>
      <w:pPr>
        <w:pStyle w:val="FirstParagraph"/>
      </w:pPr>
      <w:r>
        <w:rPr>
          <w:b/>
        </w:rPr>
        <w:t xml:space="preserve">Projet exemple :</w:t>
      </w:r>
      <w:r>
        <w:t xml:space="preserve"> </w:t>
      </w:r>
      <w:r>
        <w:t xml:space="preserve">« Ajoute l’authentification par e-mail / mot de passe à mon application web existante. »</w:t>
      </w:r>
    </w:p>
    <w:p>
      <w:pPr>
        <w:pStyle w:val="BodyText"/>
      </w:pPr>
      <w:r>
        <w:rPr>
          <w:b/>
        </w:rPr>
        <w:t xml:space="preserve">Combien d’agents ?</w:t>
      </w:r>
      <w:r>
        <w:t xml:space="preserve"> </w:t>
      </w:r>
      <w:r>
        <w:t xml:space="preserve">Le Chef de projet le découpe en</w:t>
      </w:r>
      <w:r>
        <w:t xml:space="preserve"> </w:t>
      </w:r>
      <w:r>
        <w:rPr>
          <w:b/>
        </w:rPr>
        <w:t xml:space="preserve">7 tickets</w:t>
      </w:r>
      <w:r>
        <w:t xml:space="preserve"> </w:t>
      </w:r>
      <w:r>
        <w:t xml:space="preserve">mobilisant</w:t>
      </w:r>
      <w:r>
        <w:t xml:space="preserve"> </w:t>
      </w:r>
      <w:r>
        <w:rPr>
          <w:b/>
        </w:rPr>
        <w:t xml:space="preserve">6 agents spécialisés</w:t>
      </w:r>
      <w:r>
        <w:t xml:space="preserve"> </w:t>
      </w:r>
      <w:r>
        <w:t xml:space="preserve">(Chef de projet, Base de données, Développeur, Designer, QA, DevOps), avec</w:t>
      </w:r>
      <w:r>
        <w:t xml:space="preserve"> </w:t>
      </w:r>
      <w:r>
        <w:rPr>
          <w:b/>
        </w:rPr>
        <w:t xml:space="preserve">jusqu’à 3 agents en parallèle</w:t>
      </w:r>
      <w:r>
        <w:t xml:space="preserve">.</w:t>
      </w:r>
    </w:p>
    <w:p>
      <w:pPr>
        <w:pStyle w:val="BodyText"/>
      </w:pPr>
      <w:r>
        <w:rPr>
          <w:b/>
        </w:rPr>
        <w:t xml:space="preserve">Combien de temps ?</w:t>
      </w:r>
      <w:r>
        <w:t xml:space="preserve"> </w:t>
      </w:r>
      <w:r>
        <w:t xml:space="preserve">≈</w:t>
      </w:r>
      <w:r>
        <w:t xml:space="preserve"> </w:t>
      </w:r>
      <w:r>
        <w:rPr>
          <w:b/>
        </w:rPr>
        <w:t xml:space="preserve">30 à 35 minutes</w:t>
      </w:r>
      <w:r>
        <w:t xml:space="preserve"> </w:t>
      </w:r>
      <w:r>
        <w:t xml:space="preserve">en temps réel (parallélisé), ≈</w:t>
      </w:r>
      <w:r>
        <w:t xml:space="preserve"> </w:t>
      </w:r>
      <w:r>
        <w:rPr>
          <w:b/>
        </w:rPr>
        <w:t xml:space="preserve">1 h</w:t>
      </w:r>
      <w:r>
        <w:t xml:space="preserve"> </w:t>
      </w:r>
      <w:r>
        <w:t xml:space="preserve">cumulée en séquentiel. Jusqu’à 3 agents simultanés.</w:t>
      </w:r>
    </w:p>
    <w:p>
      <w:pPr>
        <w:pStyle w:val="BodyText"/>
      </w:pPr>
      <w:r>
        <w:rPr>
          <w:b/>
        </w:rPr>
        <w:t xml:space="preserve">Combien ça coûte ?</w:t>
      </w:r>
      <w:r>
        <w:t xml:space="preserve"> </w:t>
      </w:r>
      <w:r>
        <w:t xml:space="preserve">Une fonctionnalité complète revient à</w:t>
      </w:r>
      <w:r>
        <w:t xml:space="preserve"> </w:t>
      </w:r>
      <w:r>
        <w:rPr>
          <w:b/>
        </w:rPr>
        <w:t xml:space="preserve">≈ 7 à 12 $ en API</w:t>
      </w:r>
      <w:r>
        <w:t xml:space="preserve"> </w:t>
      </w:r>
      <w:r>
        <w:t xml:space="preserve">(≈</w:t>
      </w:r>
      <w:r>
        <w:t xml:space="preserve"> </w:t>
      </w:r>
      <w:r>
        <w:rPr>
          <w:b/>
        </w:rPr>
        <w:t xml:space="preserve">4–5 $</w:t>
      </w:r>
      <w:r>
        <w:t xml:space="preserve"> </w:t>
      </w:r>
      <w:r>
        <w:t xml:space="preserve">avec cache de prompts). Répartition : Opus pour l’orchestration (~0,80 $), Sonnet pour les 6 tickets workers (~6 $), Haiku pour le routage (~0,04 $).</w:t>
      </w:r>
    </w:p>
    <w:p>
      <w:pPr>
        <w:pStyle w:val="BodyText"/>
      </w:pPr>
      <w:r>
        <w:rPr>
          <w:b/>
        </w:rPr>
        <w:t xml:space="preserve">Abonnement vs clé API.</w:t>
      </w:r>
      <w:r>
        <w:t xml:space="preserve"> </w:t>
      </w:r>
      <w:r>
        <w:t xml:space="preserve">Connecté avec ton</w:t>
      </w:r>
      <w:r>
        <w:t xml:space="preserve"> </w:t>
      </w:r>
      <w:r>
        <w:rPr>
          <w:b/>
        </w:rPr>
        <w:t xml:space="preserve">abonnement</w:t>
      </w:r>
      <w:r>
        <w:t xml:space="preserve"> </w:t>
      </w:r>
      <w:r>
        <w:t xml:space="preserve">(Pro/Max, sans clé API), le SDK puise dans un</w:t>
      </w:r>
      <w:r>
        <w:t xml:space="preserve"> </w:t>
      </w:r>
      <w:r>
        <w:rPr>
          <w:b/>
        </w:rPr>
        <w:t xml:space="preserve">budget d’usage partagé</w:t>
      </w:r>
      <w:r>
        <w:t xml:space="preserve"> </w:t>
      </w:r>
      <w:r>
        <w:t xml:space="preserve">(fenêtre de 5 h + plafond hebdo) — pas au token. Avec une</w:t>
      </w:r>
      <w:r>
        <w:t xml:space="preserve"> </w:t>
      </w:r>
      <w:r>
        <w:rPr>
          <w:b/>
        </w:rPr>
        <w:t xml:space="preserve">clé API</w:t>
      </w:r>
      <w:r>
        <w:t xml:space="preserve">, c’est</w:t>
      </w:r>
      <w:r>
        <w:t xml:space="preserve"> </w:t>
      </w:r>
      <w:r>
        <w:rPr>
          <w:b/>
        </w:rPr>
        <w:t xml:space="preserve">au token</w:t>
      </w:r>
      <w:r>
        <w:t xml:space="preserve"> </w:t>
      </w:r>
      <w:r>
        <w:t xml:space="preserve">(tarifs ci-dessous). POC sur l’abonnement, production sur clé API.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Modèle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Entrée (par M de tokens)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Sortie (par M de tokens)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Haiku 4.5</w:t>
            </w:r>
          </w:p>
        </w:tc>
        <w:tc>
          <w:p>
            <w:pPr>
              <w:pStyle w:val="Compact"/>
              <w:jc w:val="left"/>
            </w:pPr>
            <w:r>
              <w:t xml:space="preserve">1 $</w:t>
            </w:r>
          </w:p>
        </w:tc>
        <w:tc>
          <w:p>
            <w:pPr>
              <w:pStyle w:val="Compact"/>
              <w:jc w:val="left"/>
            </w:pPr>
            <w:r>
              <w:t xml:space="preserve">5 $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Sonnet 4.6</w:t>
            </w:r>
          </w:p>
        </w:tc>
        <w:tc>
          <w:p>
            <w:pPr>
              <w:pStyle w:val="Compact"/>
              <w:jc w:val="left"/>
            </w:pPr>
            <w:r>
              <w:t xml:space="preserve">3 $</w:t>
            </w:r>
          </w:p>
        </w:tc>
        <w:tc>
          <w:p>
            <w:pPr>
              <w:pStyle w:val="Compact"/>
              <w:jc w:val="left"/>
            </w:pPr>
            <w:r>
              <w:t xml:space="preserve">15 $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Opus 4.8</w:t>
            </w:r>
          </w:p>
        </w:tc>
        <w:tc>
          <w:p>
            <w:pPr>
              <w:pStyle w:val="Compact"/>
              <w:jc w:val="left"/>
            </w:pPr>
            <w:r>
              <w:t xml:space="preserve">5 $</w:t>
            </w:r>
          </w:p>
        </w:tc>
        <w:tc>
          <w:p>
            <w:pPr>
              <w:pStyle w:val="Compact"/>
              <w:jc w:val="left"/>
            </w:pPr>
            <w:r>
              <w:t xml:space="preserve">25 $</w:t>
            </w:r>
          </w:p>
        </w:tc>
      </w:tr>
    </w:tbl>
    <w:p>
      <w:pPr>
        <w:pStyle w:val="BodyText"/>
      </w:pPr>
      <w:r>
        <w:t xml:space="preserve">Réductions : traitement par lots −50 %, cache de prompts −90 % sur l’entrée mise en cache.</w:t>
      </w:r>
    </w:p>
    <w:p>
      <w:pPr>
        <w:pStyle w:val="BodyText"/>
      </w:pPr>
      <w:r>
        <w:rPr>
          <w:b/>
        </w:rPr>
        <w:t xml:space="preserve">Comparaison avec une équipe humaine.</w:t>
      </w:r>
      <w:r>
        <w:t xml:space="preserve"> </w:t>
      </w:r>
      <w:r>
        <w:t xml:space="preserve">La même fonctionnalité représente</w:t>
      </w:r>
      <w:r>
        <w:t xml:space="preserve"> </w:t>
      </w:r>
      <w:r>
        <w:rPr>
          <w:b/>
        </w:rPr>
        <w:t xml:space="preserve">≈ 3 à 8 jours-homme</w:t>
      </w:r>
      <w:r>
        <w:t xml:space="preserve">, soit</w:t>
      </w:r>
      <w:r>
        <w:t xml:space="preserve"> </w:t>
      </w:r>
      <w:r>
        <w:rPr>
          <w:b/>
        </w:rPr>
        <w:t xml:space="preserve">≈ 1 500 – 5 500 €</w:t>
      </w:r>
      <w:r>
        <w:t xml:space="preserve"> </w:t>
      </w:r>
      <w:r>
        <w:t xml:space="preserve">(freelance France, ~550 €/jour ; davantage en agence). Côté Maestro : ~30 min et ~7–12 $ en API. Même en ajoutant la</w:t>
      </w:r>
      <w:r>
        <w:t xml:space="preserve"> </w:t>
      </w:r>
      <w:r>
        <w:rPr>
          <w:b/>
        </w:rPr>
        <w:t xml:space="preserve">revue humaine indispensable</w:t>
      </w:r>
      <w:r>
        <w:t xml:space="preserve"> </w:t>
      </w:r>
      <w:r>
        <w:t xml:space="preserve">(~0,5–1 j ≈ 300–650 €), l’approche agents reste</w:t>
      </w:r>
      <w:r>
        <w:t xml:space="preserve"> </w:t>
      </w:r>
      <w:r>
        <w:rPr>
          <w:b/>
        </w:rPr>
        <w:t xml:space="preserve">~3 à 10× moins chère</w:t>
      </w:r>
      <w:r>
        <w:t xml:space="preserve"> </w:t>
      </w:r>
      <w:r>
        <w:t xml:space="preserve">et bien plus rapide. Réserve honnête : les agents produisent une</w:t>
      </w:r>
      <w:r>
        <w:t xml:space="preserve"> </w:t>
      </w:r>
      <w:r>
        <w:rPr>
          <w:b/>
        </w:rPr>
        <w:t xml:space="preserve">première implémentation à faire valider</w:t>
      </w:r>
      <w:r>
        <w:t xml:space="preserve"> </w:t>
      </w:r>
      <w:r>
        <w:t xml:space="preserve">(l’auth est un code sensible côté sécurité) ; l’humain garde le jugement et la responsabilité.</w:t>
      </w:r>
    </w:p>
    <w:p>
      <w:pPr>
        <w:pStyle w:val="BlockText"/>
      </w:pPr>
      <w:r>
        <w:t xml:space="preserve">Estimations indicatives (tarifs mi-2026), à valider lors du POC en mesurant les tokens réels via Langfuse.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Maestro — Synthèse architecture &amp; stack technique</dc:title>
  <dc:creator/>
  <dc:language>fr</dc:language>
  <cp:keywords/>
  <dcterms:created xsi:type="dcterms:W3CDTF">2026-06-28T06:34:28Z</dcterms:created>
  <dcterms:modified xsi:type="dcterms:W3CDTF">2026-06-28T06:34:28Z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juin 2026 — Version 0.1 (cadrage)</vt:lpwstr>
  </property>
  <property fmtid="{D5CDD505-2E9C-101B-9397-08002B2CF9AE}" pid="3" name="subtitle">
    <vt:lpwstr>Plateforme d’orchestration d’agents IA autonomes</vt:lpwstr>
  </property>
</Properties>
</file>