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xsi:schemaLocation="http://maven.apache.org/POM/4.0.0 http://maven.apache.org/xsd/maven-4.0.0.xsd"&gt;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&lt;groupId&gt;Banking&lt;/groupId&gt;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&lt;artifactId&gt;DebitCards&lt;/artifactId&gt;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&lt;version&gt;1&lt;/version&gt;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&lt;packaging&gt;jar&lt;/packaging&gt;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&lt;name&gt;DebitCards&lt;/name&gt;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&lt;url&gt;http://maven.apache.org&lt;/url&gt;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&lt;profiles&gt;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&lt;profile&gt;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&lt;id&gt;SmokeTesting&lt;/id&gt;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&lt;build&gt;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&lt;plugins&gt;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&lt;plugin&gt;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&lt;groupId&gt;org.apache.maven.plugins&lt;/groupId&gt;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&lt;artifactId&gt;maven-surefire-plugin&lt;/artifactId&gt;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&lt;version&gt;2.18.1&lt;/version&gt;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&lt;configuration&gt;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&lt;suiteXmlFiles&gt;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&lt;suiteXmlFile&gt;Buildvalidation.xml&lt;/suiteXmlFile&gt;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&lt;/suiteXmlFiles&gt;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&lt;/configuration&gt;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&lt;/plugin&gt;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&lt;/plugins&gt;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&lt;/build&gt;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&lt;/profile&gt;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&lt;profile&gt;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&lt;id&gt;RegressionTesting&lt;/id&gt;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&lt;build&gt;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&lt;plugins&gt;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&lt;plugin&gt;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&lt;groupId&gt;org.apache.maven.plugins&lt;/groupId&gt;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&lt;artifactId&gt;maven-surefire-plugin&lt;/artifactId&gt;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&lt;version&gt;2.18.1&lt;/version&gt;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&lt;configuration&gt;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&lt;suiteXmlFiles&gt;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&lt;suiteXmlFile&gt;Regression.xml&lt;/suiteXmlFile&gt;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&lt;/suiteXmlFiles&gt;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&lt;/configuration&gt;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&lt;/plugin&gt;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&lt;/plugins&gt;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&lt;/build&gt;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&lt;/profile&gt;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&lt;/profiles&gt;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&lt;properties&gt;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&lt;project.build.sourceEncoding&gt;UTF-8&lt;/project.build.sourceEncoding&gt;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&lt;/properties&gt;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&lt;dependencies&gt;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&lt;dependency&gt;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&lt;groupId&gt;org.testng&lt;/groupId&gt;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&lt;artifactId&gt;testng&lt;/artifactId&gt;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&lt;version&gt;6.1.1&lt;/version&gt;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&lt;scope&gt;test&lt;/scope&gt;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&lt;groupId&gt;org.seleniumhq.selenium&lt;/groupId&gt;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&lt;artifactId&gt;selenium-java&lt;/artifactId&gt;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&lt;version&gt;2.44.0&lt;/version&gt;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&lt;groupId&gt;junit&lt;/groupId&gt;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&lt;artifactId&gt;junit&lt;/artifactId&gt;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&lt;version&gt;4.11&lt;/version&gt;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&lt;scope&gt;test&lt;/scope&gt;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&lt;/dependencies&gt;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E72FE85-6E13-4296-BCDD-0F118C5AB016}"/>
</file>

<file path=customXml/itemProps2.xml><?xml version="1.0" encoding="utf-8"?>
<ds:datastoreItem xmlns:ds="http://schemas.openxmlformats.org/officeDocument/2006/customXml" ds:itemID="{24EA8E59-EE88-4738-A1BE-13AB331DF8DB}"/>
</file>

<file path=customXml/itemProps3.xml><?xml version="1.0" encoding="utf-8"?>
<ds:datastoreItem xmlns:ds="http://schemas.openxmlformats.org/officeDocument/2006/customXml" ds:itemID="{FA94BE41-200C-4203-997E-F45C3DFDCFF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