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WATER SENSOR: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resistor is 1M (surface mount)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"http://www.ebay.com/itm/281305687069?ssPageName=STRK:MEWNX:IT&amp;_trksid=p3984.m1497.l2649"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http://www.ebay.com/itm/281305687069?ssPageName=STRK:MEWNX:IT&amp;_trksid=p3984.m1497.l2649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CIRCUIT 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This circuit below uses the NE555 op am.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Could put a quality cap in there for time delay.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"http://www.electroniq.net/555-timer-circuits/water-sensor-rain-alarm-using-555-timer-circuit.html"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http://www.electroniq.net/555-timer-circuits/water-sensor-rain-alarm-using-555-timer-circuit.html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CIRCUIT 2 - ARDUINO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"http://andrewmohawk.com/wp-content/uploads/2011/11/arduino-diagram-sensors.jpg"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http://andrewmohawk.com/wp-content/uploads/2011/11/arduino-diagram-sensors.jpg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Analog Input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143500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