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documentation is intended to insure our documentation is useful to someone trying to use it.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3/20/2014  RFID Home Security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1. Project Reference Number /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color w:val="ff0000"/>
          <w:sz w:val="28"/>
          <w:szCs w:val="28"/>
          <w:shd w:fill="f8f8f8" w:val="clear"/>
          <w:rtl w:val="0"/>
        </w:rPr>
        <w:t xml:space="preserve">2. Link to Hardware Order: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shd w:fill="f8f8f8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color w:val="ff0000"/>
          <w:sz w:val="28"/>
          <w:szCs w:val="28"/>
          <w:shd w:fill="f8f8f8" w:val="clear"/>
          <w:rtl w:val="0"/>
        </w:rPr>
        <w:t xml:space="preserve">3. Other Documentation: 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shd w:fill="f8f8f8" w:val="clear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4.  Link to Source Documentation/ Actual Documentation: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 Wiring Documentation: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6. ---------------- Project Code: (text format) START -------------------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7.  --------------- Project Code: (text format) END 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