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Unifirst DRIVING ON RURAL “NO TRUCK” ROAD,  IGNORES RESIDENTS. ODOT USDOT, BAD  TodhunterRd, Monroe, Ohio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Unifirst uses “NO TRUCK” road daily.  2 lane no shoulders rod in rural Ohio (Monroe, Ohio).The problem has been reported to them, but the trucks keep coming.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USDOT  ODOT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If your neighborhood has posted restrictions on commercial truck traffic, you may report violations to your local transportation authority or to FMCSA (1-888-368-7238). The maximum federal penalty for failing to comply with a posted route restriction is $11,000 for a company, $2,750 for a driver.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