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http://beagleboard.org/Support/bone101</w:t>
        </w:r>
      </w:hyperlink>
      <w:r w:rsidDel="00000000" w:rsidR="00000000" w:rsidRPr="00000000">
        <w:rPr>
          <w:rtl w:val="0"/>
        </w:rPr>
        <w:t xml:space="preserve"> more information about the pins on the beaglebone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pictures of pins.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Installing &amp; Enable BBB serial port: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https://github.com/alexanderhiam/PyBBIO/wiki/Installing-PyBBIO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BBB Device tree: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https://learn.adafruit.com/introduction-to-the-beaglebone-black-device-tree/exporting-and-unexporting-an-overlay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introduction-to-the-beaglebone-black-device-tree/exporting-and-unexporting-an-overlay" TargetMode="External"/><Relationship Id="rId5" Type="http://schemas.openxmlformats.org/officeDocument/2006/relationships/styles" Target="styles.xml"/><Relationship Id="rId6" Type="http://schemas.openxmlformats.org/officeDocument/2006/relationships/hyperlink" Target="http://beagleboard.org/Support/bone10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lexanderhiam/PyBBIO/wiki/Installing-PyBB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