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Logging Recorder Data Logger Module  Shield V1.0 for Arduino UNO SD Card" id="4" name="image6.jpg"/>
            <a:graphic>
              <a:graphicData uri="http://schemas.openxmlformats.org/drawingml/2006/picture">
                <pic:pic>
                  <pic:nvPicPr>
                    <pic:cNvPr descr="Logging Recorder Data Logger Module  Shield V1.0 for Arduino UNO SD Card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Logging Recorder Data Logger Module Shield V1.0 for Arduino UNO SD Card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New Data Logger Module Logging Recorder Shield V1.0 for Arduino UNO SD Card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59436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1905000" cy="1905000"/>
            <wp:effectExtent b="19050" l="19050" r="19050" t="1905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5000" cy="1905000"/>
            <wp:effectExtent b="19050" l="19050" r="19050" t="1905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5000" cy="1905000"/>
            <wp:effectExtent b="19050" l="19050" r="19050" t="1905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19050" l="19050" r="19050" t="1905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19050" l="19050" r="19050" t="1905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008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100% brand new and high quality.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SD card interface works with FAT16 or FAT32 formatted cards. 3.3v level shifter circuitry prevents damage to your SD card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Real time clock (RTC) keeps the time going even when the Arduino is unplugged. The battery backup lasts for years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Included libraries and example code for both SD and RTC mean you can get going quickly Prototyping area for solderingconnectors, circuitry or sensors.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Onboard 3.3v regulator is both a reliable reference voltage and also reliably runs SD cards that require a lot of power to run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Works with Arduino UNO, Duemilanove, Diecimila, Leonardo or ADK/Mega R3 or higher. ADK/Mega R2 or lower are not supported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Size:68x53x23mm(approx)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Note: Due to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the difference between different monitors, the picture may not reflect the actual color of the item. Thank you!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rtl w:val="0"/>
        </w:rPr>
        <w:t xml:space="preserve">      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fldChar w:fldCharType="begin"/>
        <w:instrText xml:space="preserve"> HYPERLINK "http://www.winddeal.net/image/tools/28219.rar" </w:instrText>
        <w:fldChar w:fldCharType="separate"/>
      </w:r>
      <w:r w:rsidDel="00000000" w:rsidR="00000000" w:rsidRPr="00000000">
        <w:rPr>
          <w:b w:val="1"/>
          <w:color w:val="1155cc"/>
          <w:sz w:val="28"/>
          <w:szCs w:val="28"/>
          <w:u w:val="single"/>
          <w:rtl w:val="0"/>
        </w:rPr>
        <w:t xml:space="preserve">Download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Package includes: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Logger Module x 1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Lithium Cell  x 1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1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