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Arduino Boards as of May 24, 2017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Since both Arduino companies have resolved at least some of their issues, and since it’s been over a year since I updated this list, I thought it was time to do that.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Boards: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Arduino MKRFOX 1200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Arduino MKR1000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Arduino M0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Arduino Tian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Arduino Industrial 101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Arduino MKRZero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Arduino Zero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Arduino M0 Pro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Linino One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Arduino UNO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Arduino Leonardo ETH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Arduino MEGA 2560 R3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Arduino Leonardo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Arduino Micro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Arduino Esplora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Arduino Yun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Genuino 101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Arduino UNO Wifi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Arduino Ethernet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Arduino Mini 05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Arduino Due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Arduino Gemma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Arduino Fio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Arduino Yun Mini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Arduino Mega ADK R3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Arduino Nano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Arduino Primo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Arduino Star - OTTO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Arduino Primo Core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Arduino ALICEPAD (coming soon)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Arduino ZERO PRO (retired)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Shields: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Arduino GSM Shield 2 (Integrated Antenna)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Arduino 4 Relays Shield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Arduino USB Host Shield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Arduino LCD Screen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Arduino Wireless SD Shield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Arduino Yun Shield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Arduino Ethernet Shield 2 (with and without PoE)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Arduino 9 Axis Motion Shield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