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2733"/>
          <w:sz w:val="38"/>
          <w:szCs w:val="38"/>
        </w:rPr>
        <w:t xml:space="preserve">JCPL Portal — Security Assessment &amp; Hardening Plan</w:t>
      </w:r>
    </w:p>
    <w:p>
      <w:pPr>
        <w:spacing w:after="60"/>
      </w:pPr>
      <w:r>
        <w:rPr>
          <w:i/>
          <w:iCs/>
          <w:color w:val="5A6B7A"/>
          <w:sz w:val="24"/>
          <w:szCs w:val="24"/>
        </w:rPr>
        <w:t xml:space="preserve">A research pass across the whole deployment — network, server, application, data, and third-party surfaces — with a prioritized, no-code-yet plan</w:t>
      </w:r>
    </w:p>
    <w:p>
      <w:pPr>
        <w:pBdr>
          <w:bottom w:val="single" w:color="C7C7C7" w:sz="6" w:space="8"/>
        </w:pBdr>
        <w:spacing w:after="400"/>
      </w:pPr>
      <w:r>
        <w:rPr>
          <w:color w:val="5A6B7A"/>
          <w:sz w:val="20"/>
          <w:szCs w:val="20"/>
        </w:rPr>
        <w:t xml:space="preserve">JCPL Enterprise Portal · 20 August 2026 · Research only — nothing in this document was changed on the server</w:t>
      </w:r>
    </w:p>
    <w:p>
      <w:pPr>
        <w:pStyle w:val="Heading1"/>
        <w:spacing w:after="160" w:before="320"/>
      </w:pPr>
      <w:r>
        <w:t xml:space="preserve">1. What this is, and how it was produced</w:t>
      </w:r>
    </w:p>
    <w:p>
      <w:pPr>
        <w:spacing w:after="160"/>
      </w:pPr>
      <w:r>
        <w:t xml:space="preserve">Every finding below was checked directly against the live server on 20 August 2026 — nginx configs read, UFW rules listed, sshd's actual effective configuration queried, Django settings read, DNS records looked up, package versions checked. Nothing here is generic security advice copy-pasted without checking whether it applies; where something turned out fine (e.g. automatic OS updates, upload-path exposure) it's recorded as fine, not silently skipped.</w:t>
      </w:r>
    </w:p>
    <w:p>
      <w:pPr>
        <w:spacing w:after="160"/>
      </w:pPr>
      <w:r>
        <w:rPr>
          <w:b/>
          <w:bCs/>
        </w:rPr>
        <w:t xml:space="preserve">This is a plan only. No file was edited, no service restarted, and no setting changed while producing this document — every item below is something to decide on and schedule, not something already done.</w:t>
      </w:r>
    </w:p>
    <w:p>
      <w:pPr>
        <w:pStyle w:val="Heading1"/>
        <w:spacing w:after="160" w:before="320"/>
      </w:pPr>
      <w:r>
        <w:t xml:space="preserve">2. Everything found, by severity</w:t>
      </w:r>
    </w:p>
    <w:p>
      <w:pPr>
        <w:pStyle w:val="Heading2"/>
        <w:spacing w:after="120" w:before="260"/>
      </w:pPr>
      <w:r>
        <w:t xml:space="preserve">2.1 Critical — the server and its data are exposed today</w:t>
      </w:r>
    </w:p>
    <w:tbl>
      <w:tblPr>
        <w:tblW w:type="dxa" w:w="9300"/>
        <w:tblBorders>
          <w:top w:val="single" w:color="C7C7C7" w:sz="4"/>
          <w:left w:val="single" w:color="C7C7C7" w:sz="4"/>
          <w:bottom w:val="single" w:color="C7C7C7" w:sz="4"/>
          <w:right w:val="single" w:color="C7C7C7" w:sz="4"/>
          <w:insideH w:val="single" w:color="C7C7C7" w:sz="4"/>
          <w:insideV w:val="single" w:color="C7C7C7" w:sz="4"/>
        </w:tblBorders>
      </w:tblPr>
      <w:tblGrid>
        <w:gridCol w:w="1300"/>
        <w:gridCol w:w="2800"/>
        <w:gridCol w:w="5200"/>
      </w:tblGrid>
      <w:tr>
        <w:trPr>
          <w:tblHeader/>
        </w:trPr>
        <w:tc>
          <w:tcPr>
            <w:tcW w:type="dxa" w:w="13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52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was verified, and what to do</w:t>
            </w:r>
          </w:p>
        </w:tc>
      </w:tr>
      <w:tr>
        <w:tc>
          <w:tcPr>
            <w:tcW w:type="dxa" w:w="13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HTTPS anywhere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Verified: nginx has no ssl_certificate directive and no listen 443 block; only plain HTTP on ports 80 and 4000. Every login password, session cookie, and uploaded business file (MTO/MTS status, PPC plans, purchase data) travels the public internet unencrypted. Anyone on the same network path — a public Wi-Fi, a compromised router, an ISP — can read or alter it in transit. Fix: obtain a TLS certificate (Let's Encrypt via certbot is free and standard) and add a 443 server block; redirect 80→443.</w:t>
            </w:r>
          </w:p>
        </w:tc>
      </w:tr>
      <w:tr>
        <w:tc>
          <w:tcPr>
            <w:tcW w:type="dxa" w:w="13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SSH: root login + password auth, open to the world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via `sshd -T`: PermitRootLogin yes, PasswordAuthentication yes. UFW allows port 22 from Anywhere. This is the single most commonly automated-attacked combination on the public internet — root-plus-password SSH servers are brute-forced continuously by botnets. No fail2ban or equivalent is installed to even slow that down. Fix: switch to key-only authentication, disable root login (use a named sudo user), and install fail2ban.</w:t>
            </w:r>
          </w:p>
        </w:tc>
      </w:tr>
      <w:tr>
        <w:tc>
          <w:tcPr>
            <w:tcW w:type="dxa" w:w="13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DEBUG=True in production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in /root/.env. An unhandled error shows a full Django debug page — stack trace, local variables, installed apps, and settings values — to whoever triggered it, authenticated or not. Fix: set JCLP_DJANGO_DEBUG=False once the portal is stable; keep a staging copy for real debugging.</w:t>
            </w:r>
          </w:p>
        </w:tc>
      </w:tr>
    </w:tbl>
    <w:p>
      <w:pPr>
        <w:pStyle w:val="Heading2"/>
        <w:spacing w:after="120" w:before="260"/>
      </w:pPr>
      <w:r>
        <w:t xml:space="preserve">2.2 High — real exposure, but needs a deliberate decision, not just a flag flip</w:t>
      </w:r>
    </w:p>
    <w:tbl>
      <w:tblPr>
        <w:tblW w:type="dxa" w:w="9300"/>
        <w:tblBorders>
          <w:top w:val="single" w:color="C7C7C7" w:sz="4"/>
          <w:left w:val="single" w:color="C7C7C7" w:sz="4"/>
          <w:bottom w:val="single" w:color="C7C7C7" w:sz="4"/>
          <w:right w:val="single" w:color="C7C7C7" w:sz="4"/>
          <w:insideH w:val="single" w:color="C7C7C7" w:sz="4"/>
          <w:insideV w:val="single" w:color="C7C7C7" w:sz="4"/>
        </w:tblBorders>
      </w:tblPr>
      <w:tblGrid>
        <w:gridCol w:w="1300"/>
        <w:gridCol w:w="2800"/>
        <w:gridCol w:w="5200"/>
      </w:tblGrid>
      <w:tr>
        <w:trPr>
          <w:tblHeader/>
        </w:trPr>
        <w:tc>
          <w:tcPr>
            <w:tcW w:type="dxa" w:w="13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52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was verified, and what to do</w:t>
            </w:r>
          </w:p>
        </w:tc>
      </w:tr>
      <w:tr>
        <w:tc>
          <w:tcPr>
            <w:tcW w:type="dxa" w:w="1300"/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ALLOWED_HOSTS = *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in /root/.env. Combined with DEBUG=True, this widens host-header-based attacks (cache poisoning, password-reset-link poisoning if that feature is ever added). Fix: once the domain/IP is finalized, set this to the exact hostnames the portal is actually reached by.</w:t>
            </w:r>
          </w:p>
        </w:tc>
      </w:tr>
      <w:tr>
        <w:tc>
          <w:tcPr>
            <w:tcW w:type="dxa" w:w="1300"/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backup of the database or uploaded files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Verified: db.sqlite3 is 99 MB and growing, no crontab entry, no backup script anywhere on the server. SQLite is also a single file with no replication — a disk fault loses the entire portal's data (users, MTO/MTS history, upload records, snapshots) in one event. Fix: a nightly cron copying db.sqlite3 + uploads/ off-box (even to a separate Drive folder) is a cheap first step; migrating to Postgres is the longer-term fix if data volume keeps growing.</w:t>
            </w:r>
          </w:p>
        </w:tc>
      </w:tr>
      <w:tr>
        <w:tc>
          <w:tcPr>
            <w:tcW w:type="dxa" w:w="1300"/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Authorization is almost all-or-nothing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by reading every app's api.py: only the MTO/MTS upload endpoint checks department. Every other endpoint — PPC, PPC Forecast, Purchase Planning, all 9 dashboards, all 4 built Controls — only checks 'is this user logged in at all', not their department or role. Any signed-in employee can see CFO-level valuation figures and MD-level trust scores. This may be an intentional trust model for a company this size — worth a deliberate yes/no, not a silent default. Fix, if a decision is made to restrict: extend the department-gate pattern already proven in MTO/MTS to the modules that should be restricted.</w:t>
            </w:r>
          </w:p>
        </w:tc>
      </w:tr>
      <w:tr>
        <w:tc>
          <w:tcPr>
            <w:tcW w:type="dxa" w:w="1300"/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n8n webhook URLs are the only protection on write endpoints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PPC-planning and Stock Valuation n8n webhooks accept and act on whatever is POSTed to their URL, with no signature or shared-secret check — the URL itself is the only 'credential'. If a webhook URL ever leaks (a screenshot, a shared doc, a browser history sync), anyone can inject fabricated data into the live Google Sheets those workflows write to. Fix: add a shared-secret header check in each n8n workflow's first node, verified before any Sheets write happens.</w:t>
            </w:r>
          </w:p>
        </w:tc>
      </w:tr>
      <w:tr>
        <w:tc>
          <w:tcPr>
            <w:tcW w:type="dxa" w:w="1300"/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Google Drive 'tcsion_data' folder is link-shared as Editor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flagged on 20 Aug — repeated here for completeness since it's part of the same picture. Anyone with the link can replace the file the daily Stock Valuation pipeline reads. Fix: switch to named-person sharing.</w:t>
            </w:r>
          </w:p>
        </w:tc>
      </w:tr>
    </w:tbl>
    <w:p>
      <w:pPr>
        <w:pStyle w:val="Heading2"/>
        <w:spacing w:after="120" w:before="260"/>
      </w:pPr>
      <w:r>
        <w:t xml:space="preserve">2.3 Medium — worth doing, lower urgency</w:t>
      </w:r>
    </w:p>
    <w:tbl>
      <w:tblPr>
        <w:tblW w:type="dxa" w:w="9300"/>
        <w:tblBorders>
          <w:top w:val="single" w:color="C7C7C7" w:sz="4"/>
          <w:left w:val="single" w:color="C7C7C7" w:sz="4"/>
          <w:bottom w:val="single" w:color="C7C7C7" w:sz="4"/>
          <w:right w:val="single" w:color="C7C7C7" w:sz="4"/>
          <w:insideH w:val="single" w:color="C7C7C7" w:sz="4"/>
          <w:insideV w:val="single" w:color="C7C7C7" w:sz="4"/>
        </w:tblBorders>
      </w:tblPr>
      <w:tblGrid>
        <w:gridCol w:w="1300"/>
        <w:gridCol w:w="2800"/>
        <w:gridCol w:w="5200"/>
      </w:tblGrid>
      <w:tr>
        <w:trPr>
          <w:tblHeader/>
        </w:trPr>
        <w:tc>
          <w:tcPr>
            <w:tcW w:type="dxa" w:w="13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52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was verified, and what to do</w:t>
            </w:r>
          </w:p>
        </w:tc>
      </w:tr>
      <w:tr>
        <w:tc>
          <w:tcPr>
            <w:tcW w:type="dxa" w:w="1300"/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login rate-limiting or lockout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Verified: no django-axes or DRF throttle classes configured. Unlimited password attempts are possible against any known username. Fix: django-axes (lockout after N failed attempts) or DRF's AnonRateThrottle on the login endpoint.</w:t>
            </w:r>
          </w:p>
        </w:tc>
      </w:tr>
      <w:tr>
        <w:tc>
          <w:tcPr>
            <w:tcW w:type="dxa" w:w="1300"/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Upload validation is filename-extension only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across all four upload endpoints (mto_mts, ppc, ppc_forecast, purchase_planning) — each checks only that the filename ends in .xlsx/.csv/etc, not the actual file content. A relabeled file would currently just fail to parse rather than execute, so the practical risk is low, but it's not defense-in-depth. Fix: sniff the actual file signature (e.g. openpyxl's own load attempt, or python-magic) before trusting the extension.</w:t>
            </w:r>
          </w:p>
        </w:tc>
      </w:tr>
      <w:tr>
        <w:tc>
          <w:tcPr>
            <w:tcW w:type="dxa" w:w="1300"/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DMARC policy is monitor-only (p=none)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via DNS TXT lookup on _dmarc.jollyclamps.com. SPF is properly configured, but DMARC's p=none means a spoofed '@jollyclamps.com' email isn't rejected or quarantined by receiving mail servers on the strength of that policy alone. Fix: after monitoring reports look clean, move to p=quarantine, then p=reject.</w:t>
            </w:r>
          </w:p>
        </w:tc>
      </w:tr>
      <w:tr>
        <w:tc>
          <w:tcPr>
            <w:tcW w:type="dxa" w:w="1300"/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dependency vulnerability scanning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Django 6.0.8, DRF 3.17.2, openpyxl 3.1.5, requests 2.34.2 are all currently reasonably current versions, but nothing is watching for new CVEs being disclosed against them going forward. Fix: pip-audit in CI, or GitHub Dependabot if this ever moves into a git repository (see 2.4).</w:t>
            </w:r>
          </w:p>
        </w:tc>
      </w:tr>
      <w:tr>
        <w:tc>
          <w:tcPr>
            <w:tcW w:type="dxa" w:w="1300"/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nginx-level rate limiting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Verified: no limit_req/limit_conn zones anywhere in the nginx config. The Django/DRF layer is the only thing standing between a scripted flood of requests and the backend. Fix: a modest limit_req zone on /api/ is a cheap addition.</w:t>
            </w:r>
          </w:p>
        </w:tc>
      </w:tr>
    </w:tbl>
    <w:p>
      <w:pPr>
        <w:pStyle w:val="Heading2"/>
        <w:spacing w:after="120" w:before="260"/>
      </w:pPr>
      <w:r>
        <w:t xml:space="preserve">2.4 Low / hygiene — genuinely fine today, or a longer-term consideration</w:t>
      </w:r>
    </w:p>
    <w:tbl>
      <w:tblPr>
        <w:tblW w:type="dxa" w:w="9300"/>
        <w:tblBorders>
          <w:top w:val="single" w:color="C7C7C7" w:sz="4"/>
          <w:left w:val="single" w:color="C7C7C7" w:sz="4"/>
          <w:bottom w:val="single" w:color="C7C7C7" w:sz="4"/>
          <w:right w:val="single" w:color="C7C7C7" w:sz="4"/>
          <w:insideH w:val="single" w:color="C7C7C7" w:sz="4"/>
          <w:insideV w:val="single" w:color="C7C7C7" w:sz="4"/>
        </w:tblBorders>
      </w:tblPr>
      <w:tblGrid>
        <w:gridCol w:w="1300"/>
        <w:gridCol w:w="2800"/>
        <w:gridCol w:w="5200"/>
      </w:tblGrid>
      <w:tr>
        <w:trPr>
          <w:tblHeader/>
        </w:trPr>
        <w:tc>
          <w:tcPr>
            <w:tcW w:type="dxa" w:w="13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5200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was verified, and what to do</w:t>
            </w:r>
          </w:p>
        </w:tc>
      </w:tr>
      <w:tr>
        <w:tc>
          <w:tcPr>
            <w:tcW w:type="dxa" w:w="1300"/>
            <w:shd w:fill="EAF5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Automatic OS security updates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Verified: unattended-upgrades is installed and enabled — the underlying Ubuntu box patches itself.</w:t>
            </w:r>
          </w:p>
        </w:tc>
      </w:tr>
      <w:tr>
        <w:tc>
          <w:tcPr>
            <w:tcW w:type="dxa" w:w="1300"/>
            <w:shd w:fill="EAF5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Uploaded files are not web-exposed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by direct request: fetching a real uploaded filename through nginx returns the SPA shell (index.html), not the file — the try_files fallback does not leak the uploads/ directory.</w:t>
            </w:r>
          </w:p>
        </w:tc>
      </w:tr>
      <w:tr>
        <w:tc>
          <w:tcPr>
            <w:tcW w:type="dxa" w:w="1300"/>
            <w:shd w:fill="EAF5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version-control exposure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earlier (SMTP record) — no git repository exists anywhere in the deployment, so no secret can have been committed.</w:t>
            </w:r>
          </w:p>
        </w:tc>
      </w:tr>
      <w:tr>
        <w:tc>
          <w:tcPr>
            <w:tcW w:type="dxa" w:w="1300"/>
            <w:shd w:fill="EAF5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source control at all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Also cuts the other way: there is no git history, meaning no rollback-by-revert and no code review trail. Worth a private repository at some point, once secrets-in-history discipline (never commit .env) is established up front.</w:t>
            </w:r>
          </w:p>
        </w:tc>
      </w:tr>
    </w:tbl>
    <w:p>
      <w:pPr>
        <w:pStyle w:val="Heading1"/>
        <w:spacing w:after="160" w:before="320"/>
      </w:pPr>
      <w:r>
        <w:t xml:space="preserve">3. Suggested order of work</w:t>
      </w:r>
    </w:p>
    <w:p>
      <w:pPr>
        <w:spacing w:after="160"/>
      </w:pPr>
      <w:r>
        <w:t xml:space="preserve">Grouped so each phase is independently useful and doesn't block on the next one. None of this has been started — this is the proposed order, for a decision.</w:t>
      </w:r>
    </w:p>
    <w:p>
      <w:pPr>
        <w:pStyle w:val="Heading2"/>
        <w:spacing w:after="120" w:before="260"/>
      </w:pPr>
      <w:r>
        <w:t xml:space="preserve">Phase 1 — the three critical items (server-and-network layer, no app code touched)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Issue a TLS certificate (Let's Encrypt) and add the 443 nginx block; redirect 80→443.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Disable SSH password auth and root login; move to a named sudo user with key-only access; install fail2ban.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JCLP_DJANGO_DEBUG=False.</w:t>
      </w:r>
    </w:p>
    <w:p>
      <w:pPr>
        <w:pStyle w:val="Heading2"/>
        <w:spacing w:after="120" w:before="260"/>
      </w:pPr>
      <w:r>
        <w:t xml:space="preserve">Phase 2 — data safety and access decisions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 up a nightly off-box backup of db.sqlite3 and uploads/.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Decide, deliberately, which modules should be department-gated beyond MTO/MTS — and extend the existing pattern to those.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shared-secret check to the n8n webhooks that write into Google Sheets.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 the tcsion_data Drive folder to named-person sharing.</w:t>
      </w:r>
    </w:p>
    <w:p>
      <w:pPr>
        <w:pStyle w:val="Heading2"/>
        <w:spacing w:after="120" w:before="260"/>
      </w:pPr>
      <w:r>
        <w:t xml:space="preserve">Phase 3 — defense in depth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rate-limiting (django-axes or DRF throttling).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Content-sniff file uploads rather than trusting the extension.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Narrow ALLOWED_HOSTS to the real hostnames once Phase 1's TLS domain is settled.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nginx-level rate limiting on /api/.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Tighten DMARC from p=none toward p=reject, once monitoring confirms no legitimate mail breaks.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pip-audit (or similar) to catch newly disclosed CVEs in dependencies.</w:t>
      </w:r>
    </w:p>
    <w:p>
      <w:pPr>
        <w:pStyle w:val="Heading1"/>
        <w:spacing w:after="160" w:before="320"/>
      </w:pPr>
      <w:r>
        <w:t xml:space="preserve">4. What this document is not</w:t>
      </w:r>
    </w:p>
    <w:p>
      <w:pPr>
        <w:spacing w:after="160"/>
      </w:pPr>
      <w:r>
        <w:t xml:space="preserve">This is not a penetration test — nothing here involved attempting to exploit anything, guess a real credential, or send traffic designed to break a service. It is a configuration and posture review using read-only checks (reading config files, listing firewall rules, querying DNS, asking sshd for its own effective settings). A few of the items above — particularly the SSH and TLS findings — are exactly the kind of thing an actual penetration test or a periodic external security review would also catch, and one may be worth commissioning once Phase 1 and 2 are done.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2026-08-20T10:41:56.186Z</dcterms:created>
  <dcterms:modified xsi:type="dcterms:W3CDTF">2026-08-20T10:41:56.186Z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