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Our Client &amp; Partners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Graphics :</w:t>
        <w:br w:type="textWrapping"/>
        <w:t xml:space="preserve">Evara Beauty &amp; Hair Lounge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Havok Security</w:t>
        <w:br w:type="textWrapping"/>
        <w:t xml:space="preserve">Cuppaa Coffee</w:t>
        <w:br w:type="textWrapping"/>
        <w:t xml:space="preserve">Dolatram &amp; Sons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  <w:t xml:space="preserve">Website : </w:t>
        <w:br w:type="textWrapping"/>
        <w:t xml:space="preserve">WoW Global Studies : https://www.wowglobalstudies.com/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Zophu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Live Life Rehab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https://www.nashamuktikendravadodara.in/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Live Life Rehab : https://www.liveliferehabindia.org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Dolatram &amp; Sons : https://www.dolatram.com/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Zia Stores : https://www.ziastore.co.in/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That Home Store : https://thathomestore.com/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Raheeb’s Perfume : https://raheebperfumes.com/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Novakart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example.com</w:t>
        </w:r>
      </w:hyperlink>
      <w:r w:rsidDel="00000000" w:rsidR="00000000" w:rsidRPr="00000000">
        <w:rPr>
          <w:rtl w:val="0"/>
        </w:rPr>
        <w:t xml:space="preserve">(currently working)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Mumma Hug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ashamuktikendravadodara.in/" TargetMode="External"/><Relationship Id="rId7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