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color w:val="4A4A4A"/>
          <w:sz w:val="20"/>
          <w:szCs w:val="20"/>
        </w:rPr>
        <w:t xml:space="preserve"/>
      </w:r>
    </w:p>
    <w:p>
      <w:pPr>
        <w:jc w:val="center"/>
      </w:pPr>
      <w:r>
        <w:rPr>
          <w:rFonts w:ascii="Arial" w:cs="Arial" w:eastAsia="Arial" w:hAnsi="Arial"/>
          <w:b/>
          <w:bCs/>
          <w:color w:val="0C2340"/>
          <w:sz w:val="96"/>
          <w:szCs w:val="96"/>
        </w:rPr>
        <w:t xml:space="preserve">MYSTICS AUDIT</w:t>
      </w:r>
    </w:p>
    <w:p>
      <w:pPr>
        <w:jc w:val="center"/>
      </w:pPr>
      <w:r>
        <w:rPr>
          <w:rFonts w:ascii="Arial" w:cs="Arial" w:eastAsia="Arial" w:hAnsi="Arial"/>
          <w:b/>
          <w:bCs/>
          <w:color w:val="0078D4"/>
          <w:sz w:val="40"/>
          <w:szCs w:val="40"/>
        </w:rPr>
        <w:t xml:space="preserve">COMPREHENSIVE SRS &amp; BRD</w:t>
      </w:r>
    </w:p>
    <w:p>
      <w:pPr>
        <w:jc w:val="center"/>
      </w:pPr>
      <w:r>
        <w:rPr>
          <w:rFonts w:ascii="Arial" w:cs="Arial" w:eastAsia="Arial" w:hAnsi="Arial"/>
          <w:i/>
          <w:iCs/>
          <w:color w:val="4A4A4A"/>
          <w:sz w:val="26"/>
          <w:szCs w:val="26"/>
        </w:rPr>
        <w:t xml:space="preserve">All 15 Modules — Consolidated Master Document</w:t>
      </w:r>
    </w:p>
    <w:p>
      <w:pPr>
        <w:spacing w:after="100" w:before="0"/>
      </w:pPr>
      <w:r>
        <w:rPr>
          <w:rFonts w:ascii="Arial" w:cs="Arial" w:eastAsia="Arial" w:hAnsi="Arial"/>
          <w:color w:val="4A4A4A"/>
          <w:sz w:val="20"/>
          <w:szCs w:val="20"/>
        </w:rPr>
        <w:t xml:space="preserve"/>
      </w:r>
    </w:p>
    <w:p>
      <w:pPr>
        <w:pBdr>
          <w:bottom w:val="thick" w:color="D4A017" w:sz="18"/>
        </w:pBdr>
        <w:spacing w:after="120" w:before="0"/>
      </w:pPr>
      <w:r>
        <w:rPr>
          <w:rFonts w:ascii="Arial" w:cs="Arial" w:eastAsia="Arial" w:hAnsi="Arial"/>
          <w:color w:val="4A4A4A"/>
          <w:sz w:val="20"/>
          <w:szCs w:val="20"/>
        </w:rPr>
        <w:t xml:space="preserve"/>
      </w:r>
    </w:p>
    <w:p>
      <w:pPr>
        <w:spacing w:after="80" w:before="0"/>
      </w:pPr>
      <w:r>
        <w:rPr>
          <w:rFonts w:ascii="Arial" w:cs="Arial" w:eastAsia="Arial" w:hAnsi="Arial"/>
          <w:color w:val="4A4A4A"/>
          <w:sz w:val="20"/>
          <w:szCs w:val="20"/>
        </w:rPr>
        <w:t xml:space="preserve"/>
      </w:r>
    </w:p>
    <w:p>
      <w:pPr>
        <w:jc w:val="center"/>
      </w:pPr>
      <w:r>
        <w:rPr>
          <w:rFonts w:ascii="Arial" w:cs="Arial" w:eastAsia="Arial" w:hAnsi="Arial"/>
          <w:i/>
          <w:iCs/>
          <w:color w:val="4A4A4A"/>
          <w:sz w:val="22"/>
          <w:szCs w:val="22"/>
        </w:rPr>
        <w:t xml:space="preserve">Cloud-Based Accounting · GST Compliance · Invoicing · Expense Management · Audit</w:t>
      </w:r>
    </w:p>
    <w:p>
      <w:pPr>
        <w:spacing w:after="200" w:before="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Attribute</w:t>
            </w:r>
          </w:p>
        </w:tc>
        <w:tc>
          <w:tcPr>
            <w:tcW w:type="dxa" w:w="61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Detail</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Project Name</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Mystics Audit — Cloud-Based Accounting &amp; Audit SaaS</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 Type</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Comprehensive SRS &amp; BRD — All Modules Consolidated</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Prepared By</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Automystics Technologies Pvt. Ltd.</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Director</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Anandakumar M (Managing Director)</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Co-Directors</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Sivakumar D | Karthick K</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Version</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 — #GodMode Consolidated Edition</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June 2026</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CIN</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U62099TZ2026PTC039086</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33ABFCA6057N1ZE</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Classification</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Confidential — Internal &amp; Authorized Use Only</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Modules</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 Functional Modules + SaaS Architecture + Template Builder</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 Status</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Final — Ready for Development</w:t>
            </w:r>
          </w:p>
        </w:tc>
      </w:tr>
    </w:tbl>
    <w:p>
      <w:pPr>
        <w:spacing w:after="300" w:before="0"/>
      </w:pPr>
      <w:r>
        <w:rPr>
          <w:rFonts w:ascii="Arial" w:cs="Arial" w:eastAsia="Arial" w:hAnsi="Arial"/>
          <w:color w:val="4A4A4A"/>
          <w:sz w:val="20"/>
          <w:szCs w:val="20"/>
        </w:rPr>
        <w:t xml:space="preserve"/>
      </w:r>
    </w:p>
    <w:p>
      <w:pPr>
        <w:pBdr>
          <w:top w:val="single" w:color="D4A017" w:sz="6"/>
        </w:pBdr>
        <w:spacing w:after="0" w:before="120"/>
        <w:jc w:val="center"/>
      </w:pPr>
      <w:r>
        <w:rPr>
          <w:rFonts w:ascii="Arial" w:cs="Arial" w:eastAsia="Arial" w:hAnsi="Arial"/>
          <w:color w:val="4A4A4A"/>
          <w:sz w:val="16"/>
          <w:szCs w:val="16"/>
        </w:rPr>
        <w:t xml:space="preserve">© 2026 Automystics Technologies Pvt. Ltd. | Vadamadurai, Dindigul, Tamil Nadu, India</w:t>
      </w:r>
    </w:p>
    <w:p>
      <w:r>
        <w:br w:type="page"/>
      </w:r>
    </w:p>
    <w:p>
      <w:pPr>
        <w:pStyle w:val="Heading1"/>
        <w:spacing w:after="140" w:before="360"/>
      </w:pPr>
      <w:r>
        <w:rPr>
          <w:rFonts w:ascii="Arial" w:cs="Arial" w:eastAsia="Arial" w:hAnsi="Arial"/>
          <w:b/>
          <w:bCs/>
          <w:color w:val="0C2340"/>
          <w:sz w:val="36"/>
          <w:szCs w:val="36"/>
        </w:rPr>
        <w:t xml:space="preserve">EXECUTIVE SUMMARY</w:t>
      </w:r>
    </w:p>
    <w:p>
      <w:pPr>
        <w:spacing w:after="60" w:before="60"/>
        <w:jc w:val="left"/>
      </w:pPr>
      <w:r>
        <w:rPr>
          <w:rFonts w:ascii="Arial" w:cs="Arial" w:eastAsia="Arial" w:hAnsi="Arial"/>
          <w:color w:val="4A4A4A"/>
          <w:sz w:val="20"/>
          <w:szCs w:val="20"/>
        </w:rPr>
        <w:t xml:space="preserve">Mystics Audit is a comprehensive, cloud-native SaaS platform that unifies Accounting, GST Compliance, Invoicing, Expense Management, and Audit operations into one modern, enterprise-grade solution built for Indian businesses. Developed by Automystics Technologies Pvt. Ltd., it is designed to eliminate manual errors, automate compliance workflows, and deliver real-time financial intelligence.</w:t>
      </w:r>
    </w:p>
    <w:p>
      <w:pPr>
        <w:spacing w:after="60" w:before="60"/>
        <w:jc w:val="left"/>
      </w:pPr>
      <w:r>
        <w:rPr>
          <w:rFonts w:ascii="Arial" w:cs="Arial" w:eastAsia="Arial" w:hAnsi="Arial"/>
          <w:color w:val="4A4A4A"/>
          <w:sz w:val="20"/>
          <w:szCs w:val="20"/>
        </w:rPr>
        <w:t xml:space="preserve">This master document defines the complete Software Requirements Specification (SRS) and Business Requirements Document (BRD) for all 15 functional modules of Mystics Audit — from Company Setup through the Custom Template Builder — covering functional requirements, business rules, screen specifications, database design, API strategy, process flows, user stories, and acceptance criteria for every module.</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Dimension</w:t>
            </w:r>
          </w:p>
        </w:tc>
        <w:tc>
          <w:tcPr>
            <w:tcW w:type="dxa" w:w="61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Specification</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Platform Type</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Multi-tenant Cloud SaaS (Software as a Service)</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Architecture</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Microservices on AWS EKS; PostgreSQL + Redis + Elasticsearch</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Compliance</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Act 2017, Income Tax Act, Companies Act 2013, MSME Act, DPDP Act 2023</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Coverage</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 GSTR-2A/2B, GSTR-3B, GSTR-9/9C, e-Invoice (IRN), e-Way Bill</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Users Served</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Business Owners, CAs, Finance Managers, Accountants, Auditors, Sales/Purchase Teams</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Supported Industries</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Trading, Manufacturing, Services, Retail, Healthcare, Construction, E-commerce, CA Firms</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Standard</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 encryption, TLS 1.3, MFA, RBAC, OWASP Top 10 compliant</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Availability SLA</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99.9% uptime (&lt; 8.7 hours downtime per year)</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Residency</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India (AWS ap-south-1, Mumbai)</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 Support</w:t>
            </w:r>
          </w:p>
        </w:tc>
        <w:tc>
          <w:tcPr>
            <w:tcW w:type="dxa" w:w="6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iOS + Android apps with offline capability</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Languages</w:t>
            </w:r>
          </w:p>
        </w:tc>
        <w:tc>
          <w:tcPr>
            <w:tcW w:type="dxa" w:w="6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English + Tamil / Hindi / Telugu / Kannada (regional UI)</w:t>
            </w:r>
          </w:p>
        </w:tc>
      </w:tr>
    </w:tbl>
    <w:p>
      <w:pPr>
        <w:spacing w:after="8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4160"/>
      </w:tblGrid>
      <w:tr>
        <w:trPr>
          <w:tblHeader/>
        </w:trPr>
        <w:tc>
          <w:tcPr>
            <w:tcW w:type="dxa" w:w="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Module</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Category</w:t>
            </w:r>
          </w:p>
        </w:tc>
        <w:tc>
          <w:tcPr>
            <w:tcW w:type="dxa" w:w="41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Core Purpose</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01</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&amp; Organization Setup</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Foundation</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Multi-company, branch, GSTIN, fiscal year, number series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02</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Chart of Accounts &amp; General Ledger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Accounting Core</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Double-entry bookkeeping, journal entries, ledger, trial balance</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03</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Invoicing &amp; Billing</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invoices, e-Invoice IRN, credit/debit notes, proforma</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04</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Management &amp; Compliance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Compliance</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GSTR-1/3B/9, ITC, reconciliation, e-Way Bill</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05</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Receivable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Ops</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master, receipts, aging, reminders, collections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06</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Payable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Ops</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master, bills, TDS, MSME compliance, payments</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07</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&amp; Cash Management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Treasury</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reconciliation, statement import, petty cash, cheques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08</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Management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Cost Control</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Claims, OCR receipts, policy engine, approvals, reimbursement</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09</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Management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Procurement</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lifecycle, GRN, three-way match, purchase returns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 Management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Control</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master, multi-warehouse, valuation, batch/serial tracking</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11</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Statements &amp; Reports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Analytics</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P&amp;L, Balance Sheet, Cash Flow, Trial Balance, dashboards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Trail &amp; Compliance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Governance</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Immutable logs, statutory audit, working papers, CARO</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13</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Management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Planning</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creation, tracking, variance analysis, alerts</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14</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Management &amp; RBAC</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w:t>
            </w:r>
          </w:p>
        </w:tc>
        <w:tc>
          <w:tcPr>
            <w:tcW w:type="dxa" w:w="41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 roles, permissions, MFA, approval workflows, SSO</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Template Builder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Branding</w:t>
            </w:r>
          </w:p>
        </w:tc>
        <w:tc>
          <w:tcPr>
            <w:tcW w:type="dxa" w:w="41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 upload, visual designer, field management, print formats</w:t>
            </w:r>
          </w:p>
        </w:tc>
      </w:tr>
    </w:tbl>
    <w:p>
      <w:pPr>
        <w:spacing w:after="8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Subscription Plans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200"/>
        <w:gridCol w:w="396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Plan</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Price</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Companies</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Users</w:t>
            </w:r>
          </w:p>
        </w:tc>
        <w:tc>
          <w:tcPr>
            <w:tcW w:type="dxa" w:w="39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Key Highlights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Starter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₹999/month</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w:t>
            </w:r>
          </w:p>
        </w:tc>
        <w:tc>
          <w:tcPr>
            <w:tcW w:type="dxa" w:w="39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Invoicing, GST, Expenses, Basic Reports, 2 Templates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Professional</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₹2,499/month</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39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Inventory, Bank Recon, Advanced Reports, 10 Templates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Business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₹4,999/month</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w:t>
            </w:r>
          </w:p>
        </w:tc>
        <w:tc>
          <w:tcPr>
            <w:tcW w:type="dxa" w:w="39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Payroll, Multi-Branch, Budget, Audit, 25 Templates, API</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Enterprise</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₹9,999+/month</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Unlimited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Unlimited</w:t>
            </w:r>
          </w:p>
        </w:tc>
        <w:tc>
          <w:tcPr>
            <w:tcW w:type="dxa" w:w="39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White-label, SSO, Dedicated CSM, Unlimited Templates, SLA</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 Firm Plan</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₹3,999/month</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Unlimited Clients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 Staff</w:t>
            </w:r>
          </w:p>
        </w:tc>
        <w:tc>
          <w:tcPr>
            <w:tcW w:type="dxa" w:w="39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Client Portal, Bulk GST, Client Management</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01  </w:t>
      </w:r>
      <w:r>
        <w:rPr>
          <w:rFonts w:ascii="Arial" w:cs="Arial" w:eastAsia="Arial" w:hAnsi="Arial"/>
          <w:b/>
          <w:bCs/>
          <w:color w:val="0C2340"/>
          <w:sz w:val="52"/>
          <w:szCs w:val="52"/>
        </w:rPr>
        <w:t xml:space="preserve">Company &amp; Organization Setup</w:t>
      </w:r>
    </w:p>
    <w:p>
      <w:pPr>
        <w:spacing w:after="120" w:before="0"/>
        <w:jc w:val="left"/>
      </w:pPr>
      <w:r>
        <w:rPr>
          <w:rFonts w:ascii="Arial" w:cs="Arial" w:eastAsia="Arial" w:hAnsi="Arial"/>
          <w:i/>
          <w:iCs/>
          <w:color w:val="4A4A4A"/>
          <w:sz w:val="22"/>
          <w:szCs w:val="22"/>
        </w:rPr>
        <w:t xml:space="preserve">Foundation layer — multi-company, branches, GSTIN, fiscal year, number series, preferences</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1.1 Purpose &amp; Scope</w:t>
      </w:r>
    </w:p>
    <w:p>
      <w:pPr>
        <w:spacing w:after="60" w:before="60"/>
        <w:jc w:val="left"/>
      </w:pPr>
      <w:r>
        <w:rPr>
          <w:rFonts w:ascii="Arial" w:cs="Arial" w:eastAsia="Arial" w:hAnsi="Arial"/>
          <w:color w:val="4A4A4A"/>
          <w:sz w:val="20"/>
          <w:szCs w:val="20"/>
        </w:rPr>
        <w:t xml:space="preserve">The Company &amp; Organization Setup module is the foundational layer of Mystics Audit. Every other module depends on data configured here — GSTIN for GST compliance, Chart of Accounts for accounting, branch configuration for multi-location reporting, and fiscal year for period-based financial management.</w:t>
      </w:r>
    </w:p>
    <w:p>
      <w:pPr>
        <w:pStyle w:val="Heading3"/>
        <w:spacing w:after="70" w:before="200"/>
      </w:pPr>
      <w:r>
        <w:rPr>
          <w:rFonts w:ascii="Arial" w:cs="Arial" w:eastAsia="Arial" w:hAnsi="Arial"/>
          <w:b/>
          <w:bCs/>
          <w:color w:val="0C2340"/>
          <w:sz w:val="24"/>
          <w:szCs w:val="24"/>
        </w:rPr>
        <w:t xml:space="preserve">1.1.1 Scope</w:t>
      </w:r>
    </w:p>
    <w:p>
      <w:pPr>
        <w:pStyle w:val="ListParagraph"/>
        <w:numPr>
          <w:ilvl w:val="0"/>
          <w:numId w:val="2"/>
        </w:numPr>
        <w:spacing w:after="36" w:before="36"/>
      </w:pPr>
      <w:r>
        <w:rPr>
          <w:rFonts w:ascii="Arial" w:cs="Arial" w:eastAsia="Arial" w:hAnsi="Arial"/>
          <w:color w:val="4A4A4A"/>
          <w:sz w:val="20"/>
          <w:szCs w:val="20"/>
        </w:rPr>
        <w:t xml:space="preserve">Company profile creation and management with complete legal details</w:t>
      </w:r>
    </w:p>
    <w:p>
      <w:pPr>
        <w:pStyle w:val="ListParagraph"/>
        <w:numPr>
          <w:ilvl w:val="0"/>
          <w:numId w:val="2"/>
        </w:numPr>
        <w:spacing w:after="36" w:before="36"/>
      </w:pPr>
      <w:r>
        <w:rPr>
          <w:rFonts w:ascii="Arial" w:cs="Arial" w:eastAsia="Arial" w:hAnsi="Arial"/>
          <w:color w:val="4A4A4A"/>
          <w:sz w:val="20"/>
          <w:szCs w:val="20"/>
        </w:rPr>
        <w:t xml:space="preserve">Multi-company hierarchy with up to unlimited companies per Enterprise subscription</w:t>
      </w:r>
    </w:p>
    <w:p>
      <w:pPr>
        <w:pStyle w:val="ListParagraph"/>
        <w:numPr>
          <w:ilvl w:val="0"/>
          <w:numId w:val="2"/>
        </w:numPr>
        <w:spacing w:after="36" w:before="36"/>
      </w:pPr>
      <w:r>
        <w:rPr>
          <w:rFonts w:ascii="Arial" w:cs="Arial" w:eastAsia="Arial" w:hAnsi="Arial"/>
          <w:color w:val="4A4A4A"/>
          <w:sz w:val="20"/>
          <w:szCs w:val="20"/>
        </w:rPr>
        <w:t xml:space="preserve">Branch / location management with individual GST registrations per state</w:t>
      </w:r>
    </w:p>
    <w:p>
      <w:pPr>
        <w:pStyle w:val="ListParagraph"/>
        <w:numPr>
          <w:ilvl w:val="0"/>
          <w:numId w:val="2"/>
        </w:numPr>
        <w:spacing w:after="36" w:before="36"/>
      </w:pPr>
      <w:r>
        <w:rPr>
          <w:rFonts w:ascii="Arial" w:cs="Arial" w:eastAsia="Arial" w:hAnsi="Arial"/>
          <w:color w:val="4A4A4A"/>
          <w:sz w:val="20"/>
          <w:szCs w:val="20"/>
        </w:rPr>
        <w:t xml:space="preserve">Multiple GSTIN registrations per company (multi-state operations)</w:t>
      </w:r>
    </w:p>
    <w:p>
      <w:pPr>
        <w:pStyle w:val="ListParagraph"/>
        <w:numPr>
          <w:ilvl w:val="0"/>
          <w:numId w:val="2"/>
        </w:numPr>
        <w:spacing w:after="36" w:before="36"/>
      </w:pPr>
      <w:r>
        <w:rPr>
          <w:rFonts w:ascii="Arial" w:cs="Arial" w:eastAsia="Arial" w:hAnsi="Arial"/>
          <w:color w:val="4A4A4A"/>
          <w:sz w:val="20"/>
          <w:szCs w:val="20"/>
        </w:rPr>
        <w:t xml:space="preserve">Financial year creation, period management, opening balances, year-end closing</w:t>
      </w:r>
    </w:p>
    <w:p>
      <w:pPr>
        <w:pStyle w:val="ListParagraph"/>
        <w:numPr>
          <w:ilvl w:val="0"/>
          <w:numId w:val="2"/>
        </w:numPr>
        <w:spacing w:after="36" w:before="36"/>
      </w:pPr>
      <w:r>
        <w:rPr>
          <w:rFonts w:ascii="Arial" w:cs="Arial" w:eastAsia="Arial" w:hAnsi="Arial"/>
          <w:color w:val="4A4A4A"/>
          <w:sz w:val="20"/>
          <w:szCs w:val="20"/>
        </w:rPr>
        <w:t xml:space="preserve">Currency setup and multi-currency configuration</w:t>
      </w:r>
    </w:p>
    <w:p>
      <w:pPr>
        <w:pStyle w:val="ListParagraph"/>
        <w:numPr>
          <w:ilvl w:val="0"/>
          <w:numId w:val="2"/>
        </w:numPr>
        <w:spacing w:after="36" w:before="36"/>
      </w:pPr>
      <w:r>
        <w:rPr>
          <w:rFonts w:ascii="Arial" w:cs="Arial" w:eastAsia="Arial" w:hAnsi="Arial"/>
          <w:color w:val="4A4A4A"/>
          <w:sz w:val="20"/>
          <w:szCs w:val="20"/>
        </w:rPr>
        <w:t xml:space="preserve">Cost center and profit center configuration for segment reporting</w:t>
      </w:r>
    </w:p>
    <w:p>
      <w:pPr>
        <w:pStyle w:val="ListParagraph"/>
        <w:numPr>
          <w:ilvl w:val="0"/>
          <w:numId w:val="2"/>
        </w:numPr>
        <w:spacing w:after="36" w:before="36"/>
      </w:pPr>
      <w:r>
        <w:rPr>
          <w:rFonts w:ascii="Arial" w:cs="Arial" w:eastAsia="Arial" w:hAnsi="Arial"/>
          <w:color w:val="4A4A4A"/>
          <w:sz w:val="20"/>
          <w:szCs w:val="20"/>
        </w:rPr>
        <w:t xml:space="preserve">System-wide preferences, number series, rounding rules, and print settings</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1.2 Functional Requirements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M01-FR-001</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company profile with legal name, trade name, PAN, CIN, industry</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PAN validated (10-char regex); CIN validated (21-char format)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M01-FR-002</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company logo (PNG/JPG/SVG/WebP, max 5MB)</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Auto-resized to 400×200px for templates; transparent PNG preserved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M01-FR-003</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registered address with India Post pincode validation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auto-filled from pincode; GSTIN state must match branch address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M01-FR-004</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 multiple bank accounts (HDFC, SBI, ICICI, Axis, etc.)</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IFSC validated via RBI API; account number min 9, max 18 digits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M01-FR-005</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contact: phone, email, WhatsApp, website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domain used for sending validation; phone 10-digit Indian mobile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M01-FR-006</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 company type: Pvt Ltd, LLP, Partnership, Proprietorship, Trust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type determines statutory compliance requirements displayed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M01-FR-007</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unlimited companies under one subscription (Enterprise)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company fully isolated via PostgreSQL RLS; max enforced per plan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M01-FR-008</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Switch between companies from unified top-bar selector</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Session maintains separate state per company; no cross-tenant data leakage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M01-FR-009</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branches with name, code, address, GSTIN per state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Branch code max 10 chars alphanumeric; GSTIN state must match address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M01-FR-010</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branch-wise P&amp;L and user access restrictions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transactions tagged with branch_id for segment reporting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M01-FR-011</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Register multiple GSTINs (regular, composition, SEZ)</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 validated via GSTN API; composition scheme uses different invoice format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M01-FR-012</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fiscal year (April–March default, custom allowed)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 monthly accounting periods auto-generated; custom FY supported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M01-FR-013</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Lock/unlock individual accounting periods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Locked period blocks new entries; only Company Admin can unlock</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M01-FR-014</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Year-end closing wizard with pre-closing checklist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Closes P&amp;L to Retained Earnings; carry-forward opening balances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M01-FR-015</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number series per document type with prefix/suffix</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Format: INV/YYYY/NNNN; branch-wise: INV/BLR/YYYY/NNNN; auto-reset per FY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M01-FR-016</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 authorized signatory name, designation, and signature image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Signature rendered on invoices, receipts, and audit reports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M01-FR-017</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industry type for auto-COA and tax defaults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Trading, Manufacturing, Services, Retail, Healthcare, Construction, etc.</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M01-FR-018</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 GST return filing frequency (monthly/quarterly QRMP)</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Quarterly filers: quarterly GSTR-1, monthly payment (GSTR-3B PMT-06)</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1.3 Number Series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600"/>
        <w:gridCol w:w="12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Document Type</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Default Prefix</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Example</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Reset Per FY</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Branch Code?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Invoice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Invoice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PINV/YYYY/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PINV/2026/0001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Receipt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RCP/YYYY/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RCP/2026/0001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Note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CN/YYYY/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CN/2026/0001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 Note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DN/YYYY/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DN/2026/0001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Quotation</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QTN/YYYY/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QTN/2026/0001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Order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Delivery Challan</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DC/YYYY/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DC/2026/0001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Journal Voucher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JV/YYYY/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JV/2026/0001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Claim</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EXP/YYYY/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EXP/2026/0001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Advice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PA/YYYY/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PA/2026/0001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1.4 Year-End Closing Process Flow</w:t>
      </w:r>
    </w:p>
    <w:p>
      <w:pPr>
        <w:pStyle w:val="ListParagraph"/>
        <w:numPr>
          <w:ilvl w:val="0"/>
          <w:numId w:val="3"/>
        </w:numPr>
        <w:spacing w:after="36" w:before="36"/>
      </w:pPr>
      <w:r>
        <w:rPr>
          <w:rFonts w:ascii="Arial" w:cs="Arial" w:eastAsia="Arial" w:hAnsi="Arial"/>
          <w:color w:val="4A4A4A"/>
          <w:sz w:val="20"/>
          <w:szCs w:val="20"/>
        </w:rPr>
        <w:t xml:space="preserve">Finance Manager initiates Year-End Closing from Fiscal Year Settings</w:t>
      </w:r>
    </w:p>
    <w:p>
      <w:pPr>
        <w:pStyle w:val="ListParagraph"/>
        <w:numPr>
          <w:ilvl w:val="0"/>
          <w:numId w:val="3"/>
        </w:numPr>
        <w:spacing w:after="36" w:before="36"/>
      </w:pPr>
      <w:r>
        <w:rPr>
          <w:rFonts w:ascii="Arial" w:cs="Arial" w:eastAsia="Arial" w:hAnsi="Arial"/>
          <w:color w:val="4A4A4A"/>
          <w:sz w:val="20"/>
          <w:szCs w:val="20"/>
        </w:rPr>
        <w:t xml:space="preserve">System runs pre-closing checklist: unposted journals, unreconciled banks, unfiled GST returns</w:t>
      </w:r>
    </w:p>
    <w:p>
      <w:pPr>
        <w:pStyle w:val="ListParagraph"/>
        <w:numPr>
          <w:ilvl w:val="0"/>
          <w:numId w:val="3"/>
        </w:numPr>
        <w:spacing w:after="36" w:before="36"/>
      </w:pPr>
      <w:r>
        <w:rPr>
          <w:rFonts w:ascii="Arial" w:cs="Arial" w:eastAsia="Arial" w:hAnsi="Arial"/>
          <w:color w:val="4A4A4A"/>
          <w:sz w:val="20"/>
          <w:szCs w:val="20"/>
        </w:rPr>
        <w:t xml:space="preserve">User resolves all open items or records exceptions with justification</w:t>
      </w:r>
    </w:p>
    <w:p>
      <w:pPr>
        <w:pStyle w:val="ListParagraph"/>
        <w:numPr>
          <w:ilvl w:val="0"/>
          <w:numId w:val="3"/>
        </w:numPr>
        <w:spacing w:after="36" w:before="36"/>
      </w:pPr>
      <w:r>
        <w:rPr>
          <w:rFonts w:ascii="Arial" w:cs="Arial" w:eastAsia="Arial" w:hAnsi="Arial"/>
          <w:color w:val="4A4A4A"/>
          <w:sz w:val="20"/>
          <w:szCs w:val="20"/>
        </w:rPr>
        <w:t xml:space="preserve">System computes net P&amp;L → posts closing journal to Retained Earnings account</w:t>
      </w:r>
    </w:p>
    <w:p>
      <w:pPr>
        <w:pStyle w:val="ListParagraph"/>
        <w:numPr>
          <w:ilvl w:val="0"/>
          <w:numId w:val="3"/>
        </w:numPr>
        <w:spacing w:after="36" w:before="36"/>
      </w:pPr>
      <w:r>
        <w:rPr>
          <w:rFonts w:ascii="Arial" w:cs="Arial" w:eastAsia="Arial" w:hAnsi="Arial"/>
          <w:color w:val="4A4A4A"/>
          <w:sz w:val="20"/>
          <w:szCs w:val="20"/>
        </w:rPr>
        <w:t xml:space="preserve">All balance sheet account balances carried forward as opening balances for new FY</w:t>
      </w:r>
    </w:p>
    <w:p>
      <w:pPr>
        <w:pStyle w:val="ListParagraph"/>
        <w:numPr>
          <w:ilvl w:val="0"/>
          <w:numId w:val="3"/>
        </w:numPr>
        <w:spacing w:after="36" w:before="36"/>
      </w:pPr>
      <w:r>
        <w:rPr>
          <w:rFonts w:ascii="Arial" w:cs="Arial" w:eastAsia="Arial" w:hAnsi="Arial"/>
          <w:color w:val="4A4A4A"/>
          <w:sz w:val="20"/>
          <w:szCs w:val="20"/>
        </w:rPr>
        <w:t xml:space="preserve">Current FY marked 'Closed' → all 12 periods locked automatically</w:t>
      </w:r>
    </w:p>
    <w:p>
      <w:pPr>
        <w:pStyle w:val="ListParagraph"/>
        <w:numPr>
          <w:ilvl w:val="0"/>
          <w:numId w:val="3"/>
        </w:numPr>
        <w:spacing w:after="36" w:before="36"/>
      </w:pPr>
      <w:r>
        <w:rPr>
          <w:rFonts w:ascii="Arial" w:cs="Arial" w:eastAsia="Arial" w:hAnsi="Arial"/>
          <w:color w:val="4A4A4A"/>
          <w:sz w:val="20"/>
          <w:szCs w:val="20"/>
        </w:rPr>
        <w:t xml:space="preserve">New FY created → user prompted to review number series configuration</w:t>
      </w:r>
    </w:p>
    <w:p>
      <w:pPr>
        <w:pStyle w:val="ListParagraph"/>
        <w:numPr>
          <w:ilvl w:val="0"/>
          <w:numId w:val="3"/>
        </w:numPr>
        <w:spacing w:after="36" w:before="36"/>
      </w:pPr>
      <w:r>
        <w:rPr>
          <w:rFonts w:ascii="Arial" w:cs="Arial" w:eastAsia="Arial" w:hAnsi="Arial"/>
          <w:color w:val="4A4A4A"/>
          <w:sz w:val="20"/>
          <w:szCs w:val="20"/>
        </w:rPr>
        <w:t xml:space="preserve">Closing report PDF generated → emailed to Company Admin and CA</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Setup Wizard</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10-step wizard completes in &lt; 5 minutes; GSTIN auto-validates via GSTN API; logo applied to all templates immediately</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 Upload</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PNG/JPG/SVG uploaded in &lt; 5 seconds; transparent PNG renders correctly on colored headers; max 5MB enforced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Multi-Company Switch</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Companies switch without page reload; data from Company A never visible in Company B; audit log captures switch event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Branch GSTIN Validation</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 state code must match branch address state; mismatch shows warning with specific error</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Year-End Closing</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P&amp;L correctly closed to Retained Earnings; all periods locked; closing report PDF emailed within 60 seconds of confirmation</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Period Locking</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Posting in locked period blocked with message; Admin unlock logged in audit trail with reason</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02  </w:t>
      </w:r>
      <w:r>
        <w:rPr>
          <w:rFonts w:ascii="Arial" w:cs="Arial" w:eastAsia="Arial" w:hAnsi="Arial"/>
          <w:b/>
          <w:bCs/>
          <w:color w:val="0C2340"/>
          <w:sz w:val="52"/>
          <w:szCs w:val="52"/>
        </w:rPr>
        <w:t xml:space="preserve">Chart of Accounts &amp; General Ledger</w:t>
      </w:r>
    </w:p>
    <w:p>
      <w:pPr>
        <w:spacing w:after="120" w:before="0"/>
        <w:jc w:val="left"/>
      </w:pPr>
      <w:r>
        <w:rPr>
          <w:rFonts w:ascii="Arial" w:cs="Arial" w:eastAsia="Arial" w:hAnsi="Arial"/>
          <w:i/>
          <w:iCs/>
          <w:color w:val="4A4A4A"/>
          <w:sz w:val="22"/>
          <w:szCs w:val="22"/>
        </w:rPr>
        <w:t xml:space="preserve">Double-entry bookkeeping · Journal entries · Sub-ledgers · Period controls</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2.1 Purpose &amp; Accounting Principles</w:t>
      </w:r>
    </w:p>
    <w:p>
      <w:pPr>
        <w:spacing w:after="60" w:before="60"/>
        <w:jc w:val="left"/>
      </w:pPr>
      <w:r>
        <w:rPr>
          <w:rFonts w:ascii="Arial" w:cs="Arial" w:eastAsia="Arial" w:hAnsi="Arial"/>
          <w:color w:val="4A4A4A"/>
          <w:sz w:val="20"/>
          <w:szCs w:val="20"/>
        </w:rPr>
        <w:t xml:space="preserve">The Chart of Accounts (COA) and General Ledger module is the core accounting engine of Mystics Audit. It implements full double-entry bookkeeping per Indian Accounting Standards, maintaining every financial transaction with complete auditability. Every rupee that enters or exits the system is recorded here and serves as the source of truth for all financial reports.</w:t>
      </w:r>
    </w:p>
    <w:p>
      <w:pPr>
        <w:pStyle w:val="Heading3"/>
        <w:spacing w:after="70" w:before="200"/>
      </w:pPr>
      <w:r>
        <w:rPr>
          <w:rFonts w:ascii="Arial" w:cs="Arial" w:eastAsia="Arial" w:hAnsi="Arial"/>
          <w:b/>
          <w:bCs/>
          <w:color w:val="0C2340"/>
          <w:sz w:val="24"/>
          <w:szCs w:val="24"/>
        </w:rPr>
        <w:t xml:space="preserve">2.1.1 Core Accounting Principles</w:t>
      </w:r>
    </w:p>
    <w:p>
      <w:pPr>
        <w:pStyle w:val="ListParagraph"/>
        <w:numPr>
          <w:ilvl w:val="0"/>
          <w:numId w:val="2"/>
        </w:numPr>
        <w:spacing w:after="36" w:before="36"/>
      </w:pPr>
      <w:r>
        <w:rPr>
          <w:rFonts w:ascii="Arial" w:cs="Arial" w:eastAsia="Arial" w:hAnsi="Arial"/>
          <w:color w:val="4A4A4A"/>
          <w:sz w:val="20"/>
          <w:szCs w:val="20"/>
        </w:rPr>
        <w:t xml:space="preserve">Double-Entry: Every transaction has equal and opposite Debit and Credit entries (Dr = Cr always)</w:t>
      </w:r>
    </w:p>
    <w:p>
      <w:pPr>
        <w:pStyle w:val="ListParagraph"/>
        <w:numPr>
          <w:ilvl w:val="0"/>
          <w:numId w:val="2"/>
        </w:numPr>
        <w:spacing w:after="36" w:before="36"/>
      </w:pPr>
      <w:r>
        <w:rPr>
          <w:rFonts w:ascii="Arial" w:cs="Arial" w:eastAsia="Arial" w:hAnsi="Arial"/>
          <w:color w:val="4A4A4A"/>
          <w:sz w:val="20"/>
          <w:szCs w:val="20"/>
        </w:rPr>
        <w:t xml:space="preserve">Accrual Basis: Revenue and expenses recognized when earned/incurred, not when cash moves</w:t>
      </w:r>
    </w:p>
    <w:p>
      <w:pPr>
        <w:pStyle w:val="ListParagraph"/>
        <w:numPr>
          <w:ilvl w:val="0"/>
          <w:numId w:val="2"/>
        </w:numPr>
        <w:spacing w:after="36" w:before="36"/>
      </w:pPr>
      <w:r>
        <w:rPr>
          <w:rFonts w:ascii="Arial" w:cs="Arial" w:eastAsia="Arial" w:hAnsi="Arial"/>
          <w:color w:val="4A4A4A"/>
          <w:sz w:val="20"/>
          <w:szCs w:val="20"/>
        </w:rPr>
        <w:t xml:space="preserve">Going Concern: Assets valued at historical cost; assumes business continuity</w:t>
      </w:r>
    </w:p>
    <w:p>
      <w:pPr>
        <w:pStyle w:val="ListParagraph"/>
        <w:numPr>
          <w:ilvl w:val="0"/>
          <w:numId w:val="2"/>
        </w:numPr>
        <w:spacing w:after="36" w:before="36"/>
      </w:pPr>
      <w:r>
        <w:rPr>
          <w:rFonts w:ascii="Arial" w:cs="Arial" w:eastAsia="Arial" w:hAnsi="Arial"/>
          <w:color w:val="4A4A4A"/>
          <w:sz w:val="20"/>
          <w:szCs w:val="20"/>
        </w:rPr>
        <w:t xml:space="preserve">Consistency: Same accounting methods applied across all periods for comparability</w:t>
      </w:r>
    </w:p>
    <w:p>
      <w:pPr>
        <w:pStyle w:val="ListParagraph"/>
        <w:numPr>
          <w:ilvl w:val="0"/>
          <w:numId w:val="2"/>
        </w:numPr>
        <w:spacing w:after="36" w:before="36"/>
      </w:pPr>
      <w:r>
        <w:rPr>
          <w:rFonts w:ascii="Arial" w:cs="Arial" w:eastAsia="Arial" w:hAnsi="Arial"/>
          <w:color w:val="4A4A4A"/>
          <w:sz w:val="20"/>
          <w:szCs w:val="20"/>
        </w:rPr>
        <w:t xml:space="preserve">Prudence: Recognize losses immediately; recognize gains only when realized</w:t>
      </w:r>
    </w:p>
    <w:p>
      <w:pPr>
        <w:pStyle w:val="ListParagraph"/>
        <w:numPr>
          <w:ilvl w:val="0"/>
          <w:numId w:val="2"/>
        </w:numPr>
        <w:spacing w:after="36" w:before="36"/>
      </w:pPr>
      <w:r>
        <w:rPr>
          <w:rFonts w:ascii="Arial" w:cs="Arial" w:eastAsia="Arial" w:hAnsi="Arial"/>
          <w:color w:val="4A4A4A"/>
          <w:sz w:val="20"/>
          <w:szCs w:val="20"/>
        </w:rPr>
        <w:t xml:space="preserve">Materiality: All material transactions recorded with sufficient detail for audit</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2.2 Chart of Accounts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200"/>
      </w:tblGrid>
      <w:tr>
        <w:trPr>
          <w:tblHeader/>
        </w:trPr>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Level</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Classification</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Description</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Example</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Level 1</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Group</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Broad classification</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Assets, Liabilities, Income, Expenses, Equity</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Level 2</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Sub-Group</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Sub-classification</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Assets, Fixed Assets, Current Liabilities</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Level 3</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Control Account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Summary account</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Trade Receivables, Bank Accounts, Trade Payables</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Level 4</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Ledger Account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Individual transaction account</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HDFC Bank, Rent Expense, Sales — Goods</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Level 5</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Sub-Ledger</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Party-wise detail</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Rajan Textiles; Vendor: ABC Supplies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2.3 Pre-Loaded Standard Chart of Accounts</w:t>
      </w:r>
    </w:p>
    <w:p>
      <w:pPr>
        <w:pStyle w:val="Heading3"/>
        <w:spacing w:after="70" w:before="200"/>
      </w:pPr>
      <w:r>
        <w:rPr>
          <w:rFonts w:ascii="Arial" w:cs="Arial" w:eastAsia="Arial" w:hAnsi="Arial"/>
          <w:b/>
          <w:bCs/>
          <w:color w:val="0C2340"/>
          <w:sz w:val="24"/>
          <w:szCs w:val="24"/>
        </w:rPr>
        <w:t xml:space="preserve">Assets (1000–1999)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600"/>
      </w:tblGrid>
      <w:tr>
        <w:trPr>
          <w:tblHeader/>
        </w:trPr>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Code</w:t>
            </w:r>
          </w:p>
        </w:tc>
        <w:tc>
          <w:tcPr>
            <w:tcW w:type="dxa" w:w="3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Account Name</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Normal Balance</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Land &amp; Building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Plant &amp; Machinery</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1003</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Furniture &amp; Fixtures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1004</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Computers &amp; Peripherals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1005</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Vehicles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1099</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Less: Accumulated Depreciation</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Trade Receivables (Debtors)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to Suppliers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1204</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ITC — CGST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1205</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ITC — SGST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1206</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ITC — IGST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1207</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Receivable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1208</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Pre-paid Expenses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1209</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 Inventory</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Asset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1301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HDFC Bank Current A/c</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1401</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Petty Cash</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bl>
    <w:p>
      <w:pPr>
        <w:spacing w:after="40" w:before="0"/>
      </w:pPr>
      <w:r>
        <w:rPr>
          <w:rFonts w:ascii="Arial" w:cs="Arial" w:eastAsia="Arial" w:hAnsi="Arial"/>
          <w:color w:val="4A4A4A"/>
          <w:sz w:val="20"/>
          <w:szCs w:val="20"/>
        </w:rPr>
        <w:t xml:space="preserve"/>
      </w:r>
    </w:p>
    <w:p>
      <w:pPr>
        <w:pStyle w:val="Heading3"/>
        <w:spacing w:after="70" w:before="200"/>
      </w:pPr>
      <w:r>
        <w:rPr>
          <w:rFonts w:ascii="Arial" w:cs="Arial" w:eastAsia="Arial" w:hAnsi="Arial"/>
          <w:b/>
          <w:bCs/>
          <w:color w:val="0C2340"/>
          <w:sz w:val="24"/>
          <w:szCs w:val="24"/>
        </w:rPr>
        <w:t xml:space="preserve">Liabilities &amp; Equity (2000–2999)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600"/>
      </w:tblGrid>
      <w:tr>
        <w:trPr>
          <w:tblHeader/>
        </w:trPr>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Code</w:t>
            </w:r>
          </w:p>
        </w:tc>
        <w:tc>
          <w:tcPr>
            <w:tcW w:type="dxa" w:w="3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Account Name</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Normal Balance</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Share Capital / Proprietor's Capital</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Equity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Retained Earnings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Equity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2003</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Reserves &amp; Surplus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Equity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2101</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Term Loans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Long-term Liability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Trade Payables (Creditors)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from Customers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2203</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Payable — CGST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2204</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Payable — SGST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2205</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Payable — IGST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2206</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Payable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2207</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Salary Payable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2208</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Provisions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Liability</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bl>
    <w:p>
      <w:pPr>
        <w:spacing w:after="40" w:before="0"/>
      </w:pPr>
      <w:r>
        <w:rPr>
          <w:rFonts w:ascii="Arial" w:cs="Arial" w:eastAsia="Arial" w:hAnsi="Arial"/>
          <w:color w:val="4A4A4A"/>
          <w:sz w:val="20"/>
          <w:szCs w:val="20"/>
        </w:rPr>
        <w:t xml:space="preserve"/>
      </w:r>
    </w:p>
    <w:p>
      <w:pPr>
        <w:pStyle w:val="Heading3"/>
        <w:spacing w:after="70" w:before="200"/>
      </w:pPr>
      <w:r>
        <w:rPr>
          <w:rFonts w:ascii="Arial" w:cs="Arial" w:eastAsia="Arial" w:hAnsi="Arial"/>
          <w:b/>
          <w:bCs/>
          <w:color w:val="0C2340"/>
          <w:sz w:val="24"/>
          <w:szCs w:val="24"/>
        </w:rPr>
        <w:t xml:space="preserve">Income (4000–4999) &amp; Expenses (5000–5999)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600"/>
      </w:tblGrid>
      <w:tr>
        <w:trPr>
          <w:tblHeader/>
        </w:trPr>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Code</w:t>
            </w:r>
          </w:p>
        </w:tc>
        <w:tc>
          <w:tcPr>
            <w:tcW w:type="dxa" w:w="3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Account Name</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Normal Balance</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4001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 Goods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4002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 Services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4003</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Sales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4101</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Income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4102</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Rent Income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4103</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Discount Received</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Stock</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Purchases — Goods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5101</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Salary &amp; Wages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5102</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Rent Expense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5103</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Electricity &amp; Utilities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5104</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Travel &amp; Conveyance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5105</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Professional &amp; Legal Fees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5107</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Advertising &amp; Marketing</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5108</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Depreciation</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r>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5201</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on Loans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Cost</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2.4 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M02-FR-001</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ledger accounts under any group with 6-digit unique code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code unique per company; type determines normal balance side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M02-FR-002</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Mark accounts as party accounts (customer/vendor) for sub-ledger</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Party accounts require party selection on every journal entry line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M02-FR-003</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Mark accounts as bank accounts for reconciliation module linking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accounts appear in bank module; require statement matching</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M02-FR-004</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journal entries with multiple debit/credit lines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Dr = Total Cr enforced; minimum 2 lines; max 100 lines per entry</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M02-FR-005</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Save journals as Draft; submit for approval; post approved</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Draft: not in ledger; Posted: immutable; reversal only allowed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M02-FR-006</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Reverse a posted journal entry with original reference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Auto-creates mirror entry with same date; original marked 'Reversed'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M02-FR-007</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Attach supporting documents to journal entries (PDF/JPG/PNG)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5 attachments; 10MB each; stored encrypted in S3</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M02-FR-008</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recurring journal templates with schedule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Daily/weekly/monthly auto-creation; create as Draft or auto-post option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M02-FR-009</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General Ledger for any account with date filter and drill-down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balance → transactions → running balance → closing balance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M02-FR-010</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Trial Balance at any date — all accounts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Lists all accounts with Dr/Cr totals; validates Dr total = Cr total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M02-FR-011</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Book — all transactions in chronological order</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Date-wise listing; filterable by voucher type, account, amount range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M02-FR-012</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Import Chart of Accounts from Excel/CSV template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Column mapping wizard; duplicate detection; preview before import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M02-FR-013</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Apply cost center and project to journal entry lines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 when cost center accounting enabled; required for project-wise P&amp;L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M02-FR-014</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Period locking — block postings in locked periods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Only Company Admin can unlock periods; unlock action logged in audit trail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M02-FR-015</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 entry auto-posting for bank/cash transfers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Both legs auto-created from single entry; contra entry type tagged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2.5 Journal Entry — Field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2800"/>
        <w:gridCol w:w="20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Validation</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Notes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Voucher Type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Journal/Payment/Receipt/Contra</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Determines posting rules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Journal Number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Sequential per series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Format: JV/2026/0001</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Picker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Cannot be in locked period</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Past 180 days max backdate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Narration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 Area</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500 characters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Searchable in audit log</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Searchable 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be active, non-control account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 by code or name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 Amount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Number</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2 decimal places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One side must be &gt; 0</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Amount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Number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2 decimal places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Opposite side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Narration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200 chars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Per-line description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Party Name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Searchable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Required if party account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or vendor</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Cost Center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configured list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segment P&amp;L</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Project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project master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project-wise costing</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Debit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debit lines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calculation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Credit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credit lines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calculation</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Difference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be exactly ₹0.00 to post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Shows in red if unbalanced</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2.6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Double-Entry Validation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Journal cannot be posted if Total Debit ≠ Total Credit; difference shown in real-time in red; system prevents posting</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Ledger View</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General Ledger shows correct running balance after each transaction; drill-down opens source invoice/receipt/journal in &lt; 2 seconds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Trial Balance</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Debit = Total Credit for any date; any discrepancy triggers system alert to Finance Manager</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Period Locking</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Posting to locked period blocked with descriptive error; Admin unlock action logged with timestamp and user in audit trail</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Reversal Entry</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Reversed journal creates mirror entry automatically; original shows status 'Reversed' with link to reversal; both linked bidirectionally</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Recurring Entry</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Auto-created within 5 minutes of scheduled time; email notification sent to configured recipient; draft or posted per template setting</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03  </w:t>
      </w:r>
      <w:r>
        <w:rPr>
          <w:rFonts w:ascii="Arial" w:cs="Arial" w:eastAsia="Arial" w:hAnsi="Arial"/>
          <w:b/>
          <w:bCs/>
          <w:color w:val="0C2340"/>
          <w:sz w:val="52"/>
          <w:szCs w:val="52"/>
        </w:rPr>
        <w:t xml:space="preserve">Invoicing &amp; Billing</w:t>
      </w:r>
    </w:p>
    <w:p>
      <w:pPr>
        <w:spacing w:after="120" w:before="0"/>
        <w:jc w:val="left"/>
      </w:pPr>
      <w:r>
        <w:rPr>
          <w:rFonts w:ascii="Arial" w:cs="Arial" w:eastAsia="Arial" w:hAnsi="Arial"/>
          <w:i/>
          <w:iCs/>
          <w:color w:val="4A4A4A"/>
          <w:sz w:val="22"/>
          <w:szCs w:val="22"/>
        </w:rPr>
        <w:t xml:space="preserve">GST-compliant sales invoices · e-Invoice IRN · Credit/Debit notes · Recurring · Templates</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3.1 Purpose &amp; Invoice Types</w:t>
      </w:r>
    </w:p>
    <w:p>
      <w:pPr>
        <w:spacing w:after="60" w:before="60"/>
        <w:jc w:val="left"/>
      </w:pPr>
      <w:r>
        <w:rPr>
          <w:rFonts w:ascii="Arial" w:cs="Arial" w:eastAsia="Arial" w:hAnsi="Arial"/>
          <w:color w:val="4A4A4A"/>
          <w:sz w:val="20"/>
          <w:szCs w:val="20"/>
        </w:rPr>
        <w:t xml:space="preserve">The Invoicing &amp; Billing module generates legally valid GST Tax Invoices, manages e-Invoice (IRN) generation via GSTN IRP, handles credit/debit notes, and provides fully customizable print templates. Every posted invoice automatically updates the General Ledger, GST return data, and Accounts Receivable.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2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Invoice Type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Use Case</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GST Treatment</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e-Invoice Required?</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Invoice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B2B sale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CGST+SGST or IGST as applicable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(turnover &gt;₹5Cr)</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of Supply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Exempt goods/services or composition seller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charged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Invoice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 to foreign buyer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 with LUT (zero-rated) or with IGST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Proforma Invoice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Pre-sale estimate/commitment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computation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Retail Invoice (B2C)</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 to end consumer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CGST+SGST or IGST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Note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Price reduction or goods returned by buyer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reversal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(if B2B)</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 Note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Price increase or returns from seller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Additional GST liability</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(if B2B)</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Revised Invoice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Correction of original before e-Invoice cancellation period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revised computation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Delivery Challan</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Goods sent without sale (job work, loan, exhibition)</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e-Way Bill if applicable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3.2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invoice by selecting customer from master</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GSTIN, credit limit, payment terms auto-populated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 line items with HSN/SAC, quantity, rate, discount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HSN/SAC auto-populated from item master; tax rate auto-applied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 CGST/SGST or IGST based on place of supply</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Intra-state: CGST+SGST; Inter-state: IGST; Export: zero-rated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Support mixed GST rates in single invoice (5%, 12%, 18%, 28%)</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line item taxed at its configured rate; GST summary shows rate-wise breakup</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Apply invoice-level and line-level discounts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discount distributed proportionally to lines for correct GST base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 TCS (0.1%) when buyer's annual purchases exceed ₹50 Lakhs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TCS computed on total taxable value; posted to TCS Payable ledger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sequential invoice numbers per configured series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e-Invoice format: max 16 chars, alphanumeric; unique within FY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Save as Draft; submit for approval; publish / post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Draft: no ledger impact; Posted: immutable; ledger + AR + GST updated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IRN via GSTN IRP on invoice posting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Mandatory for turnover &gt;₹5Cr; retry queue for API failures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Embed QR code from IRP on invoice PDF</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QR contains IRN, invoice hash, supplier/recipient details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Cancel IRN within 24 hours with reason code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Cancellation: reason mandatory; only within 24 hours of generation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e-Way Bill from invoice for goods &gt; ₹50,000</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Part-A auto-filled from invoice; Part-B: transporter/vehicle details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credit note against specific invoice(s)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reversed; GSTR-1 CDNR table updated; linked to original invoice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debit note for price upward revision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Additional tax liability posted; GSTR-1 CDNR table updated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Convert proforma to tax invoice in one click</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and items copied; new invoice number assigned; date updated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Recurring invoice with configurable schedule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Monthly/quarterly auto-creation; email notification for review</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Bulk invoice creation from Excel/CSV template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Column mapping; validation preview; batch IRN generation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Multi-currency invoice with INR conversion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Rate locked at invoice date; forex gain/loss on receipt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M03-FR-019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Send invoice via email, WhatsApp, or payment link</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attached to email; WhatsApp via Business API; UPI payment link 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M03-FR-020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print templates per customer type or branch</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Multi-template support; logo, brand colors, fields configurable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3.3 GST Computation Logic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2000"/>
      </w:tblGrid>
      <w:tr>
        <w:trPr>
          <w:tblHeader/>
        </w:trPr>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Scenario</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Seller</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Buyer</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Tax Applied</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Computation</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Intra-State B2B</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 + SGST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 Rate ÷ 2 (e.g., 9%+9% for 18%)</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Inter-State B2B</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Karnataka</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rate (e.g., 18%)</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with LUT</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USA</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Zero-Rated (EXPWOP)</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LUT reference mandatory</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without LUT</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UAE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 (EXPWP)</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IGST; refundable on filing</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 SEZ Unit</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Tamil Nadu</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Gujarat SEZ</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Zero-Rated</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endorsement required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RCM Purchase</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(buyer pays)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CGST+SGST or IGST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Buyer self-assesses; not charged on invoice</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Composition Seller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on invoice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Composition tax paid separately by seller</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Exempt Goods</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Exempt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separate in GSTR-1 Table 8</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3.4 Invoice Form — Field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200"/>
        <w:gridCol w:w="34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Section</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w:t>
            </w:r>
          </w:p>
        </w:tc>
        <w:tc>
          <w:tcPr>
            <w:tcW w:type="dxa" w:w="3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Validation</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Name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Searchable 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customer master; GSTIN auto-filled</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Date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Picker</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Cannot be future-dated &gt; 7 days</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Place of Supply</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Determines IGST vs CGST; defaults from customer</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Reference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Buyer's purchase order number</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Due Date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Picker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Auto-computed from payment terms</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Description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item master or free-text entry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HSN/SAC Code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Validated against GSTN HSN database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Quantity</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8 digits, 3 decimal places</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UoM master (Pcs/Kg/Ltr/Hr etc.)</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 unit rate excluding GST</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Discount %</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Number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Applied before GST computation</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Line Items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0/5/12/18/28%; auto from item master</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Sub-total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line taxable values</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 / SGST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intra-state; rate-wise breakup</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inter-state transactions</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TCS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Auto-applied if buyer threshold exceeded</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Grand Total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Final payable amount in INR</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Footer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Details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bank for payment instructions</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Footer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Terms &amp; Conditions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Rich 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default; editable per invoice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3.5 Mandatory Fields — GST Tax Invoice (Rule 46)</w:t>
      </w:r>
    </w:p>
    <w:p>
      <w:pPr>
        <w:pStyle w:val="ListParagraph"/>
        <w:numPr>
          <w:ilvl w:val="0"/>
          <w:numId w:val="2"/>
        </w:numPr>
        <w:spacing w:after="36" w:before="36"/>
      </w:pPr>
      <w:r>
        <w:rPr>
          <w:rFonts w:ascii="Arial" w:cs="Arial" w:eastAsia="Arial" w:hAnsi="Arial"/>
          <w:color w:val="4A4A4A"/>
          <w:sz w:val="20"/>
          <w:szCs w:val="20"/>
        </w:rPr>
        <w:t xml:space="preserve">Supplier: Legal name, address, GSTIN, State, State Code</w:t>
      </w:r>
    </w:p>
    <w:p>
      <w:pPr>
        <w:pStyle w:val="ListParagraph"/>
        <w:numPr>
          <w:ilvl w:val="0"/>
          <w:numId w:val="2"/>
        </w:numPr>
        <w:spacing w:after="36" w:before="36"/>
      </w:pPr>
      <w:r>
        <w:rPr>
          <w:rFonts w:ascii="Arial" w:cs="Arial" w:eastAsia="Arial" w:hAnsi="Arial"/>
          <w:color w:val="4A4A4A"/>
          <w:sz w:val="20"/>
          <w:szCs w:val="20"/>
        </w:rPr>
        <w:t xml:space="preserve">Recipient: Name, address, GSTIN (B2B), State, State Code</w:t>
      </w:r>
    </w:p>
    <w:p>
      <w:pPr>
        <w:pStyle w:val="ListParagraph"/>
        <w:numPr>
          <w:ilvl w:val="0"/>
          <w:numId w:val="2"/>
        </w:numPr>
        <w:spacing w:after="36" w:before="36"/>
      </w:pPr>
      <w:r>
        <w:rPr>
          <w:rFonts w:ascii="Arial" w:cs="Arial" w:eastAsia="Arial" w:hAnsi="Arial"/>
          <w:color w:val="4A4A4A"/>
          <w:sz w:val="20"/>
          <w:szCs w:val="20"/>
        </w:rPr>
        <w:t xml:space="preserve">Invoice number: alphanumeric, max 16 characters, unique within Financial Year</w:t>
      </w:r>
    </w:p>
    <w:p>
      <w:pPr>
        <w:pStyle w:val="ListParagraph"/>
        <w:numPr>
          <w:ilvl w:val="0"/>
          <w:numId w:val="2"/>
        </w:numPr>
        <w:spacing w:after="36" w:before="36"/>
      </w:pPr>
      <w:r>
        <w:rPr>
          <w:rFonts w:ascii="Arial" w:cs="Arial" w:eastAsia="Arial" w:hAnsi="Arial"/>
          <w:color w:val="4A4A4A"/>
          <w:sz w:val="20"/>
          <w:szCs w:val="20"/>
        </w:rPr>
        <w:t xml:space="preserve">Invoice date</w:t>
      </w:r>
    </w:p>
    <w:p>
      <w:pPr>
        <w:pStyle w:val="ListParagraph"/>
        <w:numPr>
          <w:ilvl w:val="0"/>
          <w:numId w:val="2"/>
        </w:numPr>
        <w:spacing w:after="36" w:before="36"/>
      </w:pPr>
      <w:r>
        <w:rPr>
          <w:rFonts w:ascii="Arial" w:cs="Arial" w:eastAsia="Arial" w:hAnsi="Arial"/>
          <w:color w:val="4A4A4A"/>
          <w:sz w:val="20"/>
          <w:szCs w:val="20"/>
        </w:rPr>
        <w:t xml:space="preserve">HSN/SAC code for each line item</w:t>
      </w:r>
    </w:p>
    <w:p>
      <w:pPr>
        <w:pStyle w:val="ListParagraph"/>
        <w:numPr>
          <w:ilvl w:val="0"/>
          <w:numId w:val="2"/>
        </w:numPr>
        <w:spacing w:after="36" w:before="36"/>
      </w:pPr>
      <w:r>
        <w:rPr>
          <w:rFonts w:ascii="Arial" w:cs="Arial" w:eastAsia="Arial" w:hAnsi="Arial"/>
          <w:color w:val="4A4A4A"/>
          <w:sz w:val="20"/>
          <w:szCs w:val="20"/>
        </w:rPr>
        <w:t xml:space="preserve">Description of goods/services</w:t>
      </w:r>
    </w:p>
    <w:p>
      <w:pPr>
        <w:pStyle w:val="ListParagraph"/>
        <w:numPr>
          <w:ilvl w:val="0"/>
          <w:numId w:val="2"/>
        </w:numPr>
        <w:spacing w:after="36" w:before="36"/>
      </w:pPr>
      <w:r>
        <w:rPr>
          <w:rFonts w:ascii="Arial" w:cs="Arial" w:eastAsia="Arial" w:hAnsi="Arial"/>
          <w:color w:val="4A4A4A"/>
          <w:sz w:val="20"/>
          <w:szCs w:val="20"/>
        </w:rPr>
        <w:t xml:space="preserve">Quantity and unit of measure</w:t>
      </w:r>
    </w:p>
    <w:p>
      <w:pPr>
        <w:pStyle w:val="ListParagraph"/>
        <w:numPr>
          <w:ilvl w:val="0"/>
          <w:numId w:val="2"/>
        </w:numPr>
        <w:spacing w:after="36" w:before="36"/>
      </w:pPr>
      <w:r>
        <w:rPr>
          <w:rFonts w:ascii="Arial" w:cs="Arial" w:eastAsia="Arial" w:hAnsi="Arial"/>
          <w:color w:val="4A4A4A"/>
          <w:sz w:val="20"/>
          <w:szCs w:val="20"/>
        </w:rPr>
        <w:t xml:space="preserve">Total value of supply</w:t>
      </w:r>
    </w:p>
    <w:p>
      <w:pPr>
        <w:pStyle w:val="ListParagraph"/>
        <w:numPr>
          <w:ilvl w:val="0"/>
          <w:numId w:val="2"/>
        </w:numPr>
        <w:spacing w:after="36" w:before="36"/>
      </w:pPr>
      <w:r>
        <w:rPr>
          <w:rFonts w:ascii="Arial" w:cs="Arial" w:eastAsia="Arial" w:hAnsi="Arial"/>
          <w:color w:val="4A4A4A"/>
          <w:sz w:val="20"/>
          <w:szCs w:val="20"/>
        </w:rPr>
        <w:t xml:space="preserve">Taxable value after discount</w:t>
      </w:r>
    </w:p>
    <w:p>
      <w:pPr>
        <w:pStyle w:val="ListParagraph"/>
        <w:numPr>
          <w:ilvl w:val="0"/>
          <w:numId w:val="2"/>
        </w:numPr>
        <w:spacing w:after="36" w:before="36"/>
      </w:pPr>
      <w:r>
        <w:rPr>
          <w:rFonts w:ascii="Arial" w:cs="Arial" w:eastAsia="Arial" w:hAnsi="Arial"/>
          <w:color w:val="4A4A4A"/>
          <w:sz w:val="20"/>
          <w:szCs w:val="20"/>
        </w:rPr>
        <w:t xml:space="preserve">Applicable GST rate and tax amount (CGST/SGST/IGST) per item</w:t>
      </w:r>
    </w:p>
    <w:p>
      <w:pPr>
        <w:pStyle w:val="ListParagraph"/>
        <w:numPr>
          <w:ilvl w:val="0"/>
          <w:numId w:val="2"/>
        </w:numPr>
        <w:spacing w:after="36" w:before="36"/>
      </w:pPr>
      <w:r>
        <w:rPr>
          <w:rFonts w:ascii="Arial" w:cs="Arial" w:eastAsia="Arial" w:hAnsi="Arial"/>
          <w:color w:val="4A4A4A"/>
          <w:sz w:val="20"/>
          <w:szCs w:val="20"/>
        </w:rPr>
        <w:t xml:space="preserve">Place of supply with state name and state code</w:t>
      </w:r>
    </w:p>
    <w:p>
      <w:pPr>
        <w:pStyle w:val="ListParagraph"/>
        <w:numPr>
          <w:ilvl w:val="0"/>
          <w:numId w:val="2"/>
        </w:numPr>
        <w:spacing w:after="36" w:before="36"/>
      </w:pPr>
      <w:r>
        <w:rPr>
          <w:rFonts w:ascii="Arial" w:cs="Arial" w:eastAsia="Arial" w:hAnsi="Arial"/>
          <w:color w:val="4A4A4A"/>
          <w:sz w:val="20"/>
          <w:szCs w:val="20"/>
        </w:rPr>
        <w:t xml:space="preserve">Whether reverse charge is applicable (Yes/No)</w:t>
      </w:r>
    </w:p>
    <w:p>
      <w:pPr>
        <w:pStyle w:val="ListParagraph"/>
        <w:numPr>
          <w:ilvl w:val="0"/>
          <w:numId w:val="2"/>
        </w:numPr>
        <w:spacing w:after="36" w:before="36"/>
      </w:pPr>
      <w:r>
        <w:rPr>
          <w:rFonts w:ascii="Arial" w:cs="Arial" w:eastAsia="Arial" w:hAnsi="Arial"/>
          <w:color w:val="4A4A4A"/>
          <w:sz w:val="20"/>
          <w:szCs w:val="20"/>
        </w:rPr>
        <w:t xml:space="preserve">Signature or digital signature of authorized signatory</w:t>
      </w:r>
    </w:p>
    <w:p>
      <w:pPr>
        <w:pStyle w:val="ListParagraph"/>
        <w:numPr>
          <w:ilvl w:val="0"/>
          <w:numId w:val="2"/>
        </w:numPr>
        <w:spacing w:after="36" w:before="36"/>
      </w:pPr>
      <w:r>
        <w:rPr>
          <w:rFonts w:ascii="Arial" w:cs="Arial" w:eastAsia="Arial" w:hAnsi="Arial"/>
          <w:color w:val="4A4A4A"/>
          <w:sz w:val="20"/>
          <w:szCs w:val="20"/>
        </w:rPr>
        <w:t xml:space="preserve">IRN and QR code (for e-Invoice applicable taxpayers)</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3.6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Computation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CGST+SGST for intra-state; IGST for inter-state; computation accurate to 2 decimal places; rounding per Indian standard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e-Invoice IRN</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IRN generated within 10 seconds of posting; QR embedded in PDF; AckNo/AckDate stored immutably; retry queue handles API failures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Number</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Sequential with no gaps in financial year; restarts at 0001 each new FY; format matches configured series</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Note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Reduces customer outstanding balance; GST reversed in GSTR-1 CDNR table; linked bidirectionally to original invoice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Generation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PDF generated within 3 seconds; all mandatory GST fields present per Rule 46; brand logo and colors applied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Multi-Rate Invoice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line taxed at configured rate; totals accurately summed by rate; rate-wise GST summary shown in invoice footer</w:t>
            </w:r>
          </w:p>
        </w:tc>
      </w:tr>
    </w:tbl>
    <w:p>
      <w:r>
        <w:br w:type="page"/>
      </w:r>
    </w:p>
    <w:p>
      <w:r>
        <w:br w:type="page"/>
      </w:r>
    </w:p>
    <w:p>
      <w:pPr>
        <w:pBdr>
          <w:top w:val="thick" w:color="0E7A6E" w:sz="18"/>
          <w:bottom w:val="single" w:color="0E7A6E"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04  </w:t>
      </w:r>
      <w:r>
        <w:rPr>
          <w:rFonts w:ascii="Arial" w:cs="Arial" w:eastAsia="Arial" w:hAnsi="Arial"/>
          <w:b/>
          <w:bCs/>
          <w:color w:val="0C2340"/>
          <w:sz w:val="52"/>
          <w:szCs w:val="52"/>
        </w:rPr>
        <w:t xml:space="preserve">GST Management &amp; Compliance</w:t>
      </w:r>
    </w:p>
    <w:p>
      <w:pPr>
        <w:spacing w:after="120" w:before="0"/>
        <w:jc w:val="left"/>
      </w:pPr>
      <w:r>
        <w:rPr>
          <w:rFonts w:ascii="Arial" w:cs="Arial" w:eastAsia="Arial" w:hAnsi="Arial"/>
          <w:i/>
          <w:iCs/>
          <w:color w:val="4A4A4A"/>
          <w:sz w:val="22"/>
          <w:szCs w:val="22"/>
        </w:rPr>
        <w:t xml:space="preserve">GSTR-1 · GSTR-2A/2B · GSTR-3B · GSTR-9 · ITC · e-Invoice · e-Way Bill</w:t>
      </w:r>
    </w:p>
    <w:p>
      <w:pPr>
        <w:pBdr>
          <w:bottom w:val="single" w:color="0E7A6E"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4.1 Purpose &amp; GST Returns Coverage</w:t>
      </w:r>
    </w:p>
    <w:p>
      <w:pPr>
        <w:spacing w:after="60" w:before="60"/>
        <w:jc w:val="left"/>
      </w:pPr>
      <w:r>
        <w:rPr>
          <w:rFonts w:ascii="Arial" w:cs="Arial" w:eastAsia="Arial" w:hAnsi="Arial"/>
          <w:color w:val="4A4A4A"/>
          <w:sz w:val="20"/>
          <w:szCs w:val="20"/>
        </w:rPr>
        <w:t xml:space="preserve">The GST Management module is the compliance backbone of Mystics Audit. It automates GST computation on every transaction, prepares all GST returns from live data, manages Input Tax Credit, performs GSTR-2A/2B reconciliation, integrates with GSTN for e-Invoice and e-Way Bill, and tracks filing status — making 100% GST compliance effortless.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18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Return</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Frequency</w:t>
            </w:r>
          </w:p>
        </w:tc>
        <w:tc>
          <w:tcPr>
            <w:tcW w:type="dxa" w:w="3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Coverage</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Auto-Generated?</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 / Quarterly</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outward supplies (sales) declaration with invoice-level detail</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100% from posted invoices</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GSTR-2A</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Auto-populated</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Purchases auto-populated from suppliers' GSTR-1 filings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Downloaded via GSTN API</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GSTR-2B</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 cutoff</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Static ITC statement based on suppliers' filings up to cutoff date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Downloaded via GSTN API</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GSTR-3B</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Summary return of tax liability, ITC, and net tax payable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from GSTR-1 + purchases</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GSTR-4</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Quarterly</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Composition scheme taxpayer consolidated return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for composition clients</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GSTR-9</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 consolidated return with all transaction data</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from all monthly returns</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GSTR-9C</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Auditor's reconciliation statement and audit certificate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Semi-auto — CA review required</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GSTR-7</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deducted from payments by notified persons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If applicable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GSTR-8</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TCS collected by e-commerce operators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If applicable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4.2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 CGST/SGST/IGST on every transaction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rate from item master HSN/SAC; updates propagate from GSTN rate changes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Determine place of supply per GST rules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Seller branch state vs buyer address state; determines IGST vs CGST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Handle RCM (Reverse Charge Mechanism) transactions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Flag RCM invoices; buyer computes and pays GST; separate ITC credit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Track exempt, nil-rated, and non-GST supplies separately</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 Table 8 requires separate classification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 TCS (0.1%) for applicable e-commerce transactions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Separate TCS ledger; Form 27EQ compliance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Auto-generate GSTR-1 from invoices and credit/debit notes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B2B, B2CL, B2CS, CDNR, CDNUR, EXPWP, EXPWOP, HSN, DOCS tables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Validate GSTR-1 data against GSTN business validation rules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Pre-filing validation; error list with field-wise correction guidance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GSTR-1 JSON file per GSTN schema v1.4</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Valid JSON for GSTN offline tool and direct portal upload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Download GSTR-2A via GSTN API for ITC reconciliation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Download by GSTIN and period; parse and store structured data</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GSTR-2B vs Purchase Register reconciliation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Match by GSTIN + Invoice No + Date + Amount; flag matched/unmatched/mismatched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Maintain ITC Ledger (CGST/SGST/IGST split)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 Availed − Reversed − Utilized = Closing; real-time balance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ITC on ineligible inputs per Section 17(5)</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Auto-flag: food, club, beauty, motor vehicles (personal), employee expenses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ITC reversal on non-payment within 180 days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at 150 days; auto-reversal journal entry at 180 days if unpaid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ITC utilization in correct sequence per GST rules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 first against IGST; then CGST; then SGST liability; CGST/SGST cross-utilization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Auto-prepare GSTR-3B from GSTR-1 and purchase data</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3.1 (outward), 4 (ITC), 5 (exempt), 6.1 (payment) auto-filled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e-Invoice (IRN) via GSTN IRP integration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Mandatory for ≥ ₹5Cr turnover; GSP / NIC IRP; retry queue for failures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Cancel IRN with reason within 24-hour cancellation window</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Reason mandatory; cancelled IRN stored; amendment invoice required after 24h</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 e-Way Bill from invoice via NIC portal API</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Mandatory for goods &gt; ₹50,000; Part-A from invoice; Part-B: transporter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M04-FR-019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Extend e-Way Bill validity before expiry with reason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Extension required before current validity expires; reason and new validity stored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M04-FR-020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Cancel e-Way Bill within 24 hours of generation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Cancel if goods not moved; reason mandatory; NIC API call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M04-FR-021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due date calendar with filing status per period</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GSTR-1/3B due dates; QRMP vs monthly distinction; days remaining countdown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M04-FR-022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GSTR-9 annual return preparation from monthly data</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Auto-consolidate 12 months; reconcile with GSTR-1 and GSTR-3B data</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M04-FR-023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Support composition scheme (GSTR-4) taxpayers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Composition: no ITC; flat rate on turnover; quarterly return; invoice format differs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4.3 GSTR-1 Category Classification Logic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200"/>
      </w:tblGrid>
      <w:tr>
        <w:trPr>
          <w:tblHeader/>
        </w:trPr>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Category</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GSTR-1 Table</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Criteria</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Detail Level</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B2B</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4A-4I</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Registered buyer; any transaction value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Invoice-level detail with customer GSTIN</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B2CL</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5</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Unregistered buyer; &gt; ₹2.5 Lakh; inter-state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Invoice-level; customer GSTIN not required</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B2CS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7</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Unregistered buyer; ≤ ₹2.5 Lakh or intra-state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and rate-wise aggregate; no invoice-level</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CDNR</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9</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Credit/Debit Note to registered buyer</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Linked to original invoice; reason code required</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CDNUR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10</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Credit/Debit Note to unregistered buyer</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Note type; amount; reason required</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EXPWP</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6A</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with IGST payment</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Port code; shipping bill no; date; IGST amount</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EXPWOP</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6B</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without tax payment (LUT)</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Port code; shipping bill no; date; LUT number</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AT</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11A</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received in current period</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State-wise; rate-wise; advance amount</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ATADJ</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11B</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adjustment from prior period</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Original advance reference; adjustment amount</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12</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HSN/SAC summary of all outward supplies</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 code; UoM; quantity; taxable value; tax</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13</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 summary by invoice series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No; To No; Total issued; Cancelled count</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NIL</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Table 8</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Nil rated, exempt, non-GST supplies</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Separate columns for each type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4.4 ITC 180-Day Rule — Automated Flow</w:t>
      </w:r>
    </w:p>
    <w:p>
      <w:pPr>
        <w:pStyle w:val="ListParagraph"/>
        <w:numPr>
          <w:ilvl w:val="0"/>
          <w:numId w:val="3"/>
        </w:numPr>
        <w:spacing w:after="36" w:before="36"/>
      </w:pPr>
      <w:r>
        <w:rPr>
          <w:rFonts w:ascii="Arial" w:cs="Arial" w:eastAsia="Arial" w:hAnsi="Arial"/>
          <w:color w:val="4A4A4A"/>
          <w:sz w:val="20"/>
          <w:szCs w:val="20"/>
        </w:rPr>
        <w:t xml:space="preserve">Purchase invoice posted → ITC availed in GST ITC ledger (CGST/SGST/IGST split)</w:t>
      </w:r>
    </w:p>
    <w:p>
      <w:pPr>
        <w:pStyle w:val="ListParagraph"/>
        <w:numPr>
          <w:ilvl w:val="0"/>
          <w:numId w:val="3"/>
        </w:numPr>
        <w:spacing w:after="36" w:before="36"/>
      </w:pPr>
      <w:r>
        <w:rPr>
          <w:rFonts w:ascii="Arial" w:cs="Arial" w:eastAsia="Arial" w:hAnsi="Arial"/>
          <w:color w:val="4A4A4A"/>
          <w:sz w:val="20"/>
          <w:szCs w:val="20"/>
        </w:rPr>
        <w:t xml:space="preserve">System tracks payment date from AP module for each invoice</w:t>
      </w:r>
    </w:p>
    <w:p>
      <w:pPr>
        <w:pStyle w:val="ListParagraph"/>
        <w:numPr>
          <w:ilvl w:val="0"/>
          <w:numId w:val="3"/>
        </w:numPr>
        <w:spacing w:after="36" w:before="36"/>
      </w:pPr>
      <w:r>
        <w:rPr>
          <w:rFonts w:ascii="Arial" w:cs="Arial" w:eastAsia="Arial" w:hAnsi="Arial"/>
          <w:color w:val="4A4A4A"/>
          <w:sz w:val="20"/>
          <w:szCs w:val="20"/>
        </w:rPr>
        <w:t xml:space="preserve">At 150 days from invoice date: Email alert sent to Finance Manager — 'ITC reversal risk in 30 days'</w:t>
      </w:r>
    </w:p>
    <w:p>
      <w:pPr>
        <w:pStyle w:val="ListParagraph"/>
        <w:numPr>
          <w:ilvl w:val="0"/>
          <w:numId w:val="3"/>
        </w:numPr>
        <w:spacing w:after="36" w:before="36"/>
      </w:pPr>
      <w:r>
        <w:rPr>
          <w:rFonts w:ascii="Arial" w:cs="Arial" w:eastAsia="Arial" w:hAnsi="Arial"/>
          <w:color w:val="4A4A4A"/>
          <w:sz w:val="20"/>
          <w:szCs w:val="20"/>
        </w:rPr>
        <w:t xml:space="preserve">At 180 days: System checks if vendor payment made</w:t>
      </w:r>
    </w:p>
    <w:p>
      <w:pPr>
        <w:pStyle w:val="ListParagraph"/>
        <w:numPr>
          <w:ilvl w:val="0"/>
          <w:numId w:val="3"/>
        </w:numPr>
        <w:spacing w:after="36" w:before="36"/>
      </w:pPr>
      <w:r>
        <w:rPr>
          <w:rFonts w:ascii="Arial" w:cs="Arial" w:eastAsia="Arial" w:hAnsi="Arial"/>
          <w:color w:val="4A4A4A"/>
          <w:sz w:val="20"/>
          <w:szCs w:val="20"/>
        </w:rPr>
        <w:t xml:space="preserve">If paid: No action needed; ITC remains</w:t>
      </w:r>
    </w:p>
    <w:p>
      <w:pPr>
        <w:pStyle w:val="ListParagraph"/>
        <w:numPr>
          <w:ilvl w:val="0"/>
          <w:numId w:val="3"/>
        </w:numPr>
        <w:spacing w:after="36" w:before="36"/>
      </w:pPr>
      <w:r>
        <w:rPr>
          <w:rFonts w:ascii="Arial" w:cs="Arial" w:eastAsia="Arial" w:hAnsi="Arial"/>
          <w:color w:val="4A4A4A"/>
          <w:sz w:val="20"/>
          <w:szCs w:val="20"/>
        </w:rPr>
        <w:t xml:space="preserve">If not paid: Auto-creates ITC reversal journal entry; ITC deducted from ledger</w:t>
      </w:r>
    </w:p>
    <w:p>
      <w:pPr>
        <w:pStyle w:val="ListParagraph"/>
        <w:numPr>
          <w:ilvl w:val="0"/>
          <w:numId w:val="3"/>
        </w:numPr>
        <w:spacing w:after="36" w:before="36"/>
      </w:pPr>
      <w:r>
        <w:rPr>
          <w:rFonts w:ascii="Arial" w:cs="Arial" w:eastAsia="Arial" w:hAnsi="Arial"/>
          <w:color w:val="4A4A4A"/>
          <w:sz w:val="20"/>
          <w:szCs w:val="20"/>
        </w:rPr>
        <w:t xml:space="preserve">When vendor paid after reversal: System allows re-availing ITC in filing period</w:t>
      </w:r>
    </w:p>
    <w:p>
      <w:pPr>
        <w:pStyle w:val="ListParagraph"/>
        <w:numPr>
          <w:ilvl w:val="0"/>
          <w:numId w:val="3"/>
        </w:numPr>
        <w:spacing w:after="36" w:before="36"/>
      </w:pPr>
      <w:r>
        <w:rPr>
          <w:rFonts w:ascii="Arial" w:cs="Arial" w:eastAsia="Arial" w:hAnsi="Arial"/>
          <w:color w:val="4A4A4A"/>
          <w:sz w:val="20"/>
          <w:szCs w:val="20"/>
        </w:rPr>
        <w:t xml:space="preserve">Full trail logged in Audit Log with invoice reference, amount, reversal date</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4.5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 JSON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Generated JSON passes GSTN offline tool validation without errors; all invoices in period included; format v1.4 compliant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2A/2B Reconciliation</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Matches by GSTIN+InvoiceNo+Amount with ±₹1 tolerance; matched/unmatched counts displayed; bulk action to accept mismatches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ITC 180-Day Alert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alert sent exactly at 150-day mark; auto-reversal journal posted at 180 days if unpaid; ITC re-availed when payment recorded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e-Way Bill</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EWB generated within 15 seconds via NIC API; EWB number stored on invoice; expiry alert sent 24 hours before validity ends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GSTR-3B</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Auto-computed from GSTR-1 data + purchase register; ITC utilization per GST priority rules; downloadable summary for CA review</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Dashboard</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Due dates for current month shown with days remaining; filing status (Filed/Unfiled) for last 6 months; ITC balance accurate to today</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05  </w:t>
      </w:r>
      <w:r>
        <w:rPr>
          <w:rFonts w:ascii="Arial" w:cs="Arial" w:eastAsia="Arial" w:hAnsi="Arial"/>
          <w:b/>
          <w:bCs/>
          <w:color w:val="0C2340"/>
          <w:sz w:val="52"/>
          <w:szCs w:val="52"/>
        </w:rPr>
        <w:t xml:space="preserve">Accounts Receivable</w:t>
      </w:r>
    </w:p>
    <w:p>
      <w:pPr>
        <w:spacing w:after="120" w:before="0"/>
        <w:jc w:val="left"/>
      </w:pPr>
      <w:r>
        <w:rPr>
          <w:rFonts w:ascii="Arial" w:cs="Arial" w:eastAsia="Arial" w:hAnsi="Arial"/>
          <w:i/>
          <w:iCs/>
          <w:color w:val="4A4A4A"/>
          <w:sz w:val="22"/>
          <w:szCs w:val="22"/>
        </w:rPr>
        <w:t xml:space="preserve">Customer master · Collections · Aging analysis · Reminders · Statements</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5.1 Purpose</w:t>
      </w:r>
    </w:p>
    <w:p>
      <w:pPr>
        <w:spacing w:after="60" w:before="60"/>
        <w:jc w:val="left"/>
      </w:pPr>
      <w:r>
        <w:rPr>
          <w:rFonts w:ascii="Arial" w:cs="Arial" w:eastAsia="Arial" w:hAnsi="Arial"/>
          <w:color w:val="4A4A4A"/>
          <w:sz w:val="20"/>
          <w:szCs w:val="20"/>
        </w:rPr>
        <w:t xml:space="preserve">Accounts Receivable (AR) manages everything the business is owed — from issuing invoices to collecting payments. It provides real-time outstanding tracking, automated aging analysis, payment reminders across Email/SMS/WhatsApp, TDS management, advance receipt handling, and collection forecasting.</w:t>
      </w:r>
    </w:p>
    <w:p>
      <w:pPr>
        <w:pStyle w:val="Heading2"/>
        <w:spacing w:after="100" w:before="280"/>
      </w:pPr>
      <w:r>
        <w:rPr>
          <w:rFonts w:ascii="Arial" w:cs="Arial" w:eastAsia="Arial" w:hAnsi="Arial"/>
          <w:b/>
          <w:bCs/>
          <w:color w:val="0078D4"/>
          <w:sz w:val="28"/>
          <w:szCs w:val="28"/>
        </w:rPr>
        <w:t xml:space="preserve">5.2 Customer Master — Field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2000"/>
        <w:gridCol w:w="28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Validation</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Name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Min 3 chars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Legal name for GST invoices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Type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B2B/B2C/Govt/Export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Determines invoice format and e-Invoice applicability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15-char GSTN format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Mandatory for B2B; validated via GSTN API</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10-char PAN format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Required when TDS deducted by customer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Billing Address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Multi-line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Pincode validated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auto-determines IGST vs CGST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Shipping Address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Multi-line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Pincode validated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Defaults to billing address if blank</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RFC 5322 format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Used for invoice and reminder delivery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Phone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10-digit Indian mobile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SMS payment reminders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WhatsApp</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10-digit mobile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WhatsApp invoice/receipt sharing</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Limit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 = no credit limit set; alert at 80% utilization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Terms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Net 7/15/30/45/60/90</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 applied to all invoices; overridable per invoice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Currency</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ISO 4217</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INR default; multi-currency for exports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Category</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section list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Applicable when customer deducts TDS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Group</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group master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segment reporting and analytics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Representative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user list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commission and performance tracking</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Balance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 receivable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data migration from prior system</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5.3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master with credit limit management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at 80% credit utilization; block invoice at 100% (configurable)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Record payment receipts with multi-invoice allocation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Single receipt can pay multiple invoices; partial payment allowed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deduction tracking on receipts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Customer-deducted TDS records; reduces net receipt; TDS recoverable via 26AS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receipt management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no invoice linked; posted to advance liability; adjusted on future invoices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aging report (0-30, 31-60, 61-90, 91-180, 180+)</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Aging computed at any historical date; bucket totals match AR control account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Automated payment reminders (Email/SMS/WhatsApp)</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 3, 1 day before due; 1, 7, 15, 30 days after due; unsubscribe per customer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account statement generation and email</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Date-range statement; invoices, receipts, credit/debit notes; opening/closing balance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limit blocking on invoice creation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Block/warn configurable; admin override with reason; override logged in audit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Post-dated cheque (PDC) tracking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Record PDC with date; alert 3 days before clearing date; update on bounce/clear</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Bad debt write-off with approval workflow</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Write-off requires Finance Manager approval; posts to Bad Debt Expense account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Collection forecast (next 30/60/90 days)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Based on invoice due dates; weighted by customer payment history score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DSO (Days Sales Outstanding) calculation and trend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DSO = (AR Balance / Revenue) × Days; monthly trend chart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Customer-wise profitability analysis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COGS, gross margin % per customer for any period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M05-FR-014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UPI/card payment link generation and sharing</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Razorpay/PayU link; shared via email/WhatsApp; payment auto-reconciled on receipt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5.4 Aging Analysis — Detailed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3000"/>
        <w:gridCol w:w="1600"/>
      </w:tblGrid>
      <w:tr>
        <w:trPr>
          <w:tblHeader/>
        </w:trPr>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Bucket</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Days</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Status</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Recommended Action</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Dashboard Color</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 yet due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On-track</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Send upcoming due reminder 3 days before</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Blue</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0–30 Days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1–30 past due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Early overdue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Soft email reminder; polite follow-up call</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Yellow</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31–60 Days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31–60 past due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Overdue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Escalate to sales representative; second formal reminder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Orange</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61–90 Days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61–90 past due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Seriously overdue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Suspend credit; formal written notice; MD awareness</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Red</w:t>
            </w:r>
          </w:p>
        </w:tc>
      </w:tr>
      <w:tr>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91–180 Days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91–180 past due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Critical</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Legal notice preparation; stop supply; debt collector option</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Dark Red</w:t>
            </w:r>
          </w:p>
        </w:tc>
      </w:tr>
      <w:tr>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180+ Days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Over 180 past due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Bad debt risk</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Write-off evaluation; legal action; CIBIL reporting</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Maroon</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5.5 Payment Receipt — Field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4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w:t>
            </w:r>
          </w:p>
        </w:tc>
        <w:tc>
          <w:tcPr>
            <w:tcW w:type="dxa" w:w="4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Notes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Number</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Sequential per configured series (RCP/2026/0001)</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Date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payment was actually received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Name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Links to customer master; balance auto-shown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Mode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 / NEFT / RTGS / UPI / Cheque / DD / Card / Online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Received (Gross)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amount before TDS deduction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Amount Deducted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Customer-deducted TDS amount</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Net Amount Received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Amount − TDS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 Cash Account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Destination account in COA</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Reference / UTR Number</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Required for NEFT/RTGS/UPI; UTR format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Cheque Number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Required for Cheque/DD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Cheque Date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Required for Cheque/DD; can be future (PDC)</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of Drawee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cheque/DD: drawer's bank name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Against Invoices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Multi-select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Allocate to specific outstanding invoices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Unallocated Amount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Computed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Remains as advance if not fully allocated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Settlement Discount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Early payment discount allowed on this receipt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Narration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 Area</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Internal note; max 500 characters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5.6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Entry</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Posted receipt reduces customer outstanding; ledger updated in real-time; receipt PDF generated within 3 seconds with all fields</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Aging Report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Aging buckets computed correctly for any historical 'as-of' date; sum of all buckets equals AR control account balance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Reminders</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Reminder sent at configured interval; unsubscribe link functional; failed delivery (bounce) recorded and alerts Finance team</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Limit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creation blocked when customer exceeds credit limit; Admin override requires reason which is logged in audit trail</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Statement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Statement generated for any date range within 5 seconds; opening + transactions + closing balance mathematically accurate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Adjustment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applied to future invoice reduces invoice outstanding; adjusted amount visible on both advance and invoice records</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06  </w:t>
      </w:r>
      <w:r>
        <w:rPr>
          <w:rFonts w:ascii="Arial" w:cs="Arial" w:eastAsia="Arial" w:hAnsi="Arial"/>
          <w:b/>
          <w:bCs/>
          <w:color w:val="0C2340"/>
          <w:sz w:val="52"/>
          <w:szCs w:val="52"/>
        </w:rPr>
        <w:t xml:space="preserve">Accounts Payable</w:t>
      </w:r>
    </w:p>
    <w:p>
      <w:pPr>
        <w:spacing w:after="120" w:before="0"/>
        <w:jc w:val="left"/>
      </w:pPr>
      <w:r>
        <w:rPr>
          <w:rFonts w:ascii="Arial" w:cs="Arial" w:eastAsia="Arial" w:hAnsi="Arial"/>
          <w:i/>
          <w:iCs/>
          <w:color w:val="4A4A4A"/>
          <w:sz w:val="22"/>
          <w:szCs w:val="22"/>
        </w:rPr>
        <w:t xml:space="preserve">Vendor master · Bills · TDS deduction · MSME compliance · Payment scheduling</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6.1 Purpose</w:t>
      </w:r>
    </w:p>
    <w:p>
      <w:pPr>
        <w:spacing w:after="60" w:before="60"/>
        <w:jc w:val="left"/>
      </w:pPr>
      <w:r>
        <w:rPr>
          <w:rFonts w:ascii="Arial" w:cs="Arial" w:eastAsia="Arial" w:hAnsi="Arial"/>
          <w:color w:val="4A4A4A"/>
          <w:sz w:val="20"/>
          <w:szCs w:val="20"/>
        </w:rPr>
        <w:t xml:space="preserve">Accounts Payable manages all money owed by the business to vendors and suppliers. It tracks every vendor bill, ensures TDS is correctly deducted and deposited, monitors MSME 45-day payment timelines, manages payment scheduling, and provides complete payables visibility for cash flow planning.</w:t>
      </w:r>
    </w:p>
    <w:p>
      <w:pPr>
        <w:pStyle w:val="Heading2"/>
        <w:spacing w:after="100" w:before="280"/>
      </w:pPr>
      <w:r>
        <w:rPr>
          <w:rFonts w:ascii="Arial" w:cs="Arial" w:eastAsia="Arial" w:hAnsi="Arial"/>
          <w:b/>
          <w:bCs/>
          <w:color w:val="0078D4"/>
          <w:sz w:val="28"/>
          <w:szCs w:val="28"/>
        </w:rPr>
        <w:t xml:space="preserve">6.2 TDS Sections — Complete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1600"/>
        <w:gridCol w:w="16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TDS Section</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Nature of Payment</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Threshold</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Rate (Individual)</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Rate (Company)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194C</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Contractor / Sub-contractor payment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₹30,000/bill or ₹1,00,000 aggregate</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194J</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Professional / Technical services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₹30,000 per year</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 (Prof) / 2% (Tech)</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 (Prof) / 2% (Tech)</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194I</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Rent — immovable property</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₹2,40,000 per year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194I(a)</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Rent — plant, machinery, equipment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₹2,40,000 per year</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194H</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Commission / Brokerage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₹15,000 per year</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194D</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Insurance agent commission</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₹15,000</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194A</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(other than banks)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₹40,000 / ₹50,000 (Sr. Citizen)</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194Q</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of goods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 Lakhs aggregate in year</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0.1%</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0.1%</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194M</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Contract/professional by individual</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 Lakhs aggregate</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192</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Salary</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Applicable slab threshold</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 applicable slab</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 applicable slab</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6.3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master with MSME status, PAN, GSTIN, TDS category</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vendors flagged; payment due within 45 days per MSMED Act 2006</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Record vendor bills against PO/GRN with three-way matching</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cannot exceed PO amount beyond configured tolerance (default ±2%)</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 TDS per applicable section and rate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section from vendor master; rate based on entity type (individual/company)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payment to vendors with bill adjustment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posted to vendor advance account; adjusted on receiving bill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scheduling with batch processing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Select multiple bills; group by bank; generate payment schedule; bank-wise NEFT file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45-day compliance tracking with escalating alerts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at 30 days; critical alert at 40 days; compliance breach log at 45+ days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payable ledger and Form 26Q quarterly return data</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Aggregate TDS per quarter per vendor; PAN-wise; FVU format for TRACES filing</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account statement and payable aging</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0-30, 31-60, 61-90, 90+ day aging; opening balance + bills + payments = closing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advice generation (PDF) for vendor</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Bills paid, TDS deducted, net amount, bank reference; emailed to vendor</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Hold payment with reason for dispute resolution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Hold flag prevents payment processing; Finance Manager approval to release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duplicate invoice detection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GSTIN + same invoice number + same amount = duplicate alert; posting blocked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annual disclosure data for Companies Act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outstanding beyond 45 days for CARO 2020 clause (ix) reporting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M06-FR-013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performance rating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Rate vendors on quality, delivery, price; filter preferred vendors in PO creation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6.4 MSME Compliance — Alert Framework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3200"/>
        <w:gridCol w:w="1200"/>
      </w:tblGrid>
      <w:tr>
        <w:trPr>
          <w:tblHeader/>
        </w:trPr>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Day</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Alert Type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Recipients</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System Action</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Legal Implication</w:t>
            </w:r>
          </w:p>
        </w:tc>
      </w:tr>
      <w:tr>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30</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Warning</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Manager, AP Team</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 Dashboard badge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risk approaching</w:t>
            </w:r>
          </w:p>
        </w:tc>
      </w:tr>
      <w:tr>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40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Critical</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Manager, Director</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 SMS + Dashboard critical badge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liability imminent</w:t>
            </w:r>
          </w:p>
        </w:tc>
      </w:tr>
      <w:tr>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45</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Breach</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Director, CA, Finance Manager</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 Dashboard breach marker + Compliance Log</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 bank rate + 3% begins</w:t>
            </w:r>
          </w:p>
        </w:tc>
      </w:tr>
      <w:tr>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45+</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Ongoing</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 report</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compliance report generated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Disclosure required in annual accounts</w:t>
            </w:r>
          </w:p>
        </w:tc>
      </w:tr>
      <w:tr>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Year End</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 Disclosure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 Company Secretary</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CARO 2020 data export for audit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Mandatory Companies Act 2013 disclosure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6.5 TDS Management — Complete Flow</w:t>
      </w:r>
    </w:p>
    <w:p>
      <w:pPr>
        <w:pStyle w:val="ListParagraph"/>
        <w:numPr>
          <w:ilvl w:val="0"/>
          <w:numId w:val="3"/>
        </w:numPr>
        <w:spacing w:after="36" w:before="36"/>
      </w:pPr>
      <w:r>
        <w:rPr>
          <w:rFonts w:ascii="Arial" w:cs="Arial" w:eastAsia="Arial" w:hAnsi="Arial"/>
          <w:color w:val="4A4A4A"/>
          <w:sz w:val="20"/>
          <w:szCs w:val="20"/>
        </w:rPr>
        <w:t xml:space="preserve">Vendor bill received → TDS section auto-determined from vendor master profile</w:t>
      </w:r>
    </w:p>
    <w:p>
      <w:pPr>
        <w:pStyle w:val="ListParagraph"/>
        <w:numPr>
          <w:ilvl w:val="0"/>
          <w:numId w:val="3"/>
        </w:numPr>
        <w:spacing w:after="36" w:before="36"/>
      </w:pPr>
      <w:r>
        <w:rPr>
          <w:rFonts w:ascii="Arial" w:cs="Arial" w:eastAsia="Arial" w:hAnsi="Arial"/>
          <w:color w:val="4A4A4A"/>
          <w:sz w:val="20"/>
          <w:szCs w:val="20"/>
        </w:rPr>
        <w:t xml:space="preserve">System computes: TDS Amount = Bill Taxable Amount × Applicable TDS Rate</w:t>
      </w:r>
    </w:p>
    <w:p>
      <w:pPr>
        <w:pStyle w:val="ListParagraph"/>
        <w:numPr>
          <w:ilvl w:val="0"/>
          <w:numId w:val="3"/>
        </w:numPr>
        <w:spacing w:after="36" w:before="36"/>
      </w:pPr>
      <w:r>
        <w:rPr>
          <w:rFonts w:ascii="Arial" w:cs="Arial" w:eastAsia="Arial" w:hAnsi="Arial"/>
          <w:color w:val="4A4A4A"/>
          <w:sz w:val="20"/>
          <w:szCs w:val="20"/>
        </w:rPr>
        <w:t xml:space="preserve">Posting: Dr Vendor A/c (gross) → Cr TDS Payable A/c + Cr Bank/AP (net)</w:t>
      </w:r>
    </w:p>
    <w:p>
      <w:pPr>
        <w:pStyle w:val="ListParagraph"/>
        <w:numPr>
          <w:ilvl w:val="0"/>
          <w:numId w:val="3"/>
        </w:numPr>
        <w:spacing w:after="36" w:before="36"/>
      </w:pPr>
      <w:r>
        <w:rPr>
          <w:rFonts w:ascii="Arial" w:cs="Arial" w:eastAsia="Arial" w:hAnsi="Arial"/>
          <w:color w:val="4A4A4A"/>
          <w:sz w:val="20"/>
          <w:szCs w:val="20"/>
        </w:rPr>
        <w:t xml:space="preserve">TDS Payable ledger accumulates throughout the month/quarter</w:t>
      </w:r>
    </w:p>
    <w:p>
      <w:pPr>
        <w:pStyle w:val="ListParagraph"/>
        <w:numPr>
          <w:ilvl w:val="0"/>
          <w:numId w:val="3"/>
        </w:numPr>
        <w:spacing w:after="36" w:before="36"/>
      </w:pPr>
      <w:r>
        <w:rPr>
          <w:rFonts w:ascii="Arial" w:cs="Arial" w:eastAsia="Arial" w:hAnsi="Arial"/>
          <w:color w:val="4A4A4A"/>
          <w:sz w:val="20"/>
          <w:szCs w:val="20"/>
        </w:rPr>
        <w:t xml:space="preserve">By 7th of next month: TDS deposited via Challan 281 → Dr TDS Payable → Cr Bank</w:t>
      </w:r>
    </w:p>
    <w:p>
      <w:pPr>
        <w:pStyle w:val="ListParagraph"/>
        <w:numPr>
          <w:ilvl w:val="0"/>
          <w:numId w:val="3"/>
        </w:numPr>
        <w:spacing w:after="36" w:before="36"/>
      </w:pPr>
      <w:r>
        <w:rPr>
          <w:rFonts w:ascii="Arial" w:cs="Arial" w:eastAsia="Arial" w:hAnsi="Arial"/>
          <w:color w:val="4A4A4A"/>
          <w:sz w:val="20"/>
          <w:szCs w:val="20"/>
        </w:rPr>
        <w:t xml:space="preserve">Quarterly: Form 26Q data extracted with PAN, amount, section, TDS per vendor</w:t>
      </w:r>
    </w:p>
    <w:p>
      <w:pPr>
        <w:pStyle w:val="ListParagraph"/>
        <w:numPr>
          <w:ilvl w:val="0"/>
          <w:numId w:val="3"/>
        </w:numPr>
        <w:spacing w:after="36" w:before="36"/>
      </w:pPr>
      <w:r>
        <w:rPr>
          <w:rFonts w:ascii="Arial" w:cs="Arial" w:eastAsia="Arial" w:hAnsi="Arial"/>
          <w:color w:val="4A4A4A"/>
          <w:sz w:val="20"/>
          <w:szCs w:val="20"/>
        </w:rPr>
        <w:t xml:space="preserve">File 26Q on TRACES; download Form 16A for each vendor; share certificates</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6.6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Computation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computed per applicable section rate; Dr/Cr entries accurate; TDS Payable ledger equals sum of all deductions in period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 Alert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sent on day 30 and day 40 from bill date; breach recorded at 45+ days; CARO disclosure data auto-populated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Duplicate Detection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GSTIN + same vendor invoice number blocked from double-posting; alert shows original bill reference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Advice PDF</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Generated within 3 seconds; shows all bills paid, TDS deducted, net transferred, bank UTR reference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26Q Export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Quarterly data in FVU format; PAN validated for all vendors; amounts match TDS Payable ledger for the quarter</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07  </w:t>
      </w:r>
      <w:r>
        <w:rPr>
          <w:rFonts w:ascii="Arial" w:cs="Arial" w:eastAsia="Arial" w:hAnsi="Arial"/>
          <w:b/>
          <w:bCs/>
          <w:color w:val="0C2340"/>
          <w:sz w:val="52"/>
          <w:szCs w:val="52"/>
        </w:rPr>
        <w:t xml:space="preserve">Bank &amp; Cash Management</w:t>
      </w:r>
    </w:p>
    <w:p>
      <w:pPr>
        <w:spacing w:after="120" w:before="0"/>
        <w:jc w:val="left"/>
      </w:pPr>
      <w:r>
        <w:rPr>
          <w:rFonts w:ascii="Arial" w:cs="Arial" w:eastAsia="Arial" w:hAnsi="Arial"/>
          <w:i/>
          <w:iCs/>
          <w:color w:val="4A4A4A"/>
          <w:sz w:val="22"/>
          <w:szCs w:val="22"/>
        </w:rPr>
        <w:t xml:space="preserve">Statement import · Auto-reconciliation · Petty cash · Cheque tracking · Cash flow</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7.1 Purpose</w:t>
      </w:r>
    </w:p>
    <w:p>
      <w:pPr>
        <w:spacing w:after="60" w:before="60"/>
        <w:jc w:val="left"/>
      </w:pPr>
      <w:r>
        <w:rPr>
          <w:rFonts w:ascii="Arial" w:cs="Arial" w:eastAsia="Arial" w:hAnsi="Arial"/>
          <w:color w:val="4A4A4A"/>
          <w:sz w:val="20"/>
          <w:szCs w:val="20"/>
        </w:rPr>
        <w:t xml:space="preserve">Bank &amp; Cash Management ensures every rupee movement through bank accounts and cash is accurately recorded, reconciled, and reported. Automated bank statement import with intelligent auto-matching reduces manual reconciliation from hours to minutes, while the cash book, petty cash, and cheque tracking features provide complete treasury visibility.</w:t>
      </w:r>
    </w:p>
    <w:p>
      <w:pPr>
        <w:pStyle w:val="Heading2"/>
        <w:spacing w:after="100" w:before="280"/>
      </w:pPr>
      <w:r>
        <w:rPr>
          <w:rFonts w:ascii="Arial" w:cs="Arial" w:eastAsia="Arial" w:hAnsi="Arial"/>
          <w:b/>
          <w:bCs/>
          <w:color w:val="0078D4"/>
          <w:sz w:val="28"/>
          <w:szCs w:val="28"/>
        </w:rPr>
        <w:t xml:space="preserve">7.2 Supported Bank Statement Formats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4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Format</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Banks Supported</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Method</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Auto-Match Accuracy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CSV (Standard)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banks with CSV export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File upload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85–90%</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MT940 (SWIFT)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HDFC, ICICI, Axis, Kotak (corporate)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File upload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90–95%</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OFX/QFX</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Select private banks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File upload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85–90%</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(OCR-extracted)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bank's PDF statement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 OCR extraction</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70–80%</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Aggregator (AA)</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SBI, HDFC, ICICI, Kotak, Axis, Yes Bank</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auto-fetch</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95–99%</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Excel/XLSX</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bank with Excel export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File upload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80–85%</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SBI eStatement CSV</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Bank of India</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Pre-mapped upload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90–95%</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HDFC NetBanking CSV</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HDFC Bank</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Pre-mapped upload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90–95%</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7.3 Auto-Matching Algorithm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400"/>
      </w:tblGrid>
      <w:tr>
        <w:trPr>
          <w:tblHeader/>
        </w:trPr>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Match Criteria</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Confidence Score</w:t>
            </w:r>
          </w:p>
        </w:tc>
        <w:tc>
          <w:tcPr>
            <w:tcW w:type="dxa" w:w="4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Action</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exact + Date exact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Auto-matched; marked reconciled; no user action needed</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exact + Date within ±1 day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95%</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Auto-matched; shown in 'Review' list for confirmation</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exact + Date within ±3 days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85%</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Suggested match; user confirms or rejects</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exact + Narration keyword match</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90%</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Suggested match; keyword shown; user confirms</w:t>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within ±₹1 rounding + Date exact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Suggested match; rounding flag shown</w:t>
            </w:r>
          </w:p>
        </w:tc>
      </w:tr>
      <w:tr>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partial — possible split payment</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65%</w:t>
            </w:r>
          </w:p>
        </w:tc>
        <w:tc>
          <w:tcPr>
            <w:tcW w:type="dxa" w:w="4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Manual allocation; user splits and assigns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match criteria met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w:t>
            </w:r>
          </w:p>
        </w:tc>
        <w:tc>
          <w:tcPr>
            <w:tcW w:type="dxa" w:w="4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Manual entry required; create journal from bank transaction</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7.4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multiple bank accounts with IFSC, account number, type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IFSC validated via RBI API; duplicate account number prevented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Import bank statements in CSV/MT940/PDF/Excel formats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Column mapping per bank saved for future imports from same source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Auto-match bank transactions to system journal entries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Confidence scoring; 100% matches auto-reconciled; others require review</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Side-by-side manual reconciliation for unmatched items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Unmatched bank vs unmatched book shown with filters; bulk match option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journal entry directly from unmatched bank transaction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Pre-fills account, amount, date from bank transaction; user selects contra account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Reconciliation Statement report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Format: Book Balance ± Outstanding items = Bank Statement Balance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Inter-bank transfer — both accounts updated simultaneously</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 entry auto-created; no double-posting; transfer note 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charges and interest auto-posting from statement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Recognize charge narrations; post to Bank Charges expense account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Petty cash fund management with replenishment workflow</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Float → disbursements → replenishment request → approval → reimbursement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Cheque management (issued and received)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Track cheque number, payee, amount, bank, date, status (outstanding/cleared/bounced)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 cash book with opening and closing balance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balance + In − Out = Closing; negative balance blocked unless overdraft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FD / RD tracking with maturity alerts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Principal, rate, maturity date; alert 30 days before maturity; auto-entry on maturity</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balance dashboard — all accounts real-time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bank + cash accounts; AA-connected banks show live balance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M07-FR-014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 flow report (actual for past; projected for future)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Actual: from posted transactions; Projected: from due invoice dates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7.5 Petty Cash Management — Process Flow</w:t>
      </w:r>
    </w:p>
    <w:p>
      <w:pPr>
        <w:pStyle w:val="ListParagraph"/>
        <w:numPr>
          <w:ilvl w:val="0"/>
          <w:numId w:val="3"/>
        </w:numPr>
        <w:spacing w:after="36" w:before="36"/>
      </w:pPr>
      <w:r>
        <w:rPr>
          <w:rFonts w:ascii="Arial" w:cs="Arial" w:eastAsia="Arial" w:hAnsi="Arial"/>
          <w:color w:val="4A4A4A"/>
          <w:sz w:val="20"/>
          <w:szCs w:val="20"/>
        </w:rPr>
        <w:t xml:space="preserve">Finance Manager sets up Petty Cash Fund with initial float (e.g., ₹10,000)</w:t>
      </w:r>
    </w:p>
    <w:p>
      <w:pPr>
        <w:pStyle w:val="ListParagraph"/>
        <w:numPr>
          <w:ilvl w:val="0"/>
          <w:numId w:val="3"/>
        </w:numPr>
        <w:spacing w:after="36" w:before="36"/>
      </w:pPr>
      <w:r>
        <w:rPr>
          <w:rFonts w:ascii="Arial" w:cs="Arial" w:eastAsia="Arial" w:hAnsi="Arial"/>
          <w:color w:val="4A4A4A"/>
          <w:sz w:val="20"/>
          <w:szCs w:val="20"/>
        </w:rPr>
        <w:t xml:space="preserve">Journal Entry: Dr Petty Cash A/c → Cr Bank (fund transfer)</w:t>
      </w:r>
    </w:p>
    <w:p>
      <w:pPr>
        <w:pStyle w:val="ListParagraph"/>
        <w:numPr>
          <w:ilvl w:val="0"/>
          <w:numId w:val="3"/>
        </w:numPr>
        <w:spacing w:after="36" w:before="36"/>
      </w:pPr>
      <w:r>
        <w:rPr>
          <w:rFonts w:ascii="Arial" w:cs="Arial" w:eastAsia="Arial" w:hAnsi="Arial"/>
          <w:color w:val="4A4A4A"/>
          <w:sz w:val="20"/>
          <w:szCs w:val="20"/>
        </w:rPr>
        <w:t xml:space="preserve">Cashier records daily disbursements: category, amount, payee, receipt scanned</w:t>
      </w:r>
    </w:p>
    <w:p>
      <w:pPr>
        <w:pStyle w:val="ListParagraph"/>
        <w:numPr>
          <w:ilvl w:val="0"/>
          <w:numId w:val="3"/>
        </w:numPr>
        <w:spacing w:after="36" w:before="36"/>
      </w:pPr>
      <w:r>
        <w:rPr>
          <w:rFonts w:ascii="Arial" w:cs="Arial" w:eastAsia="Arial" w:hAnsi="Arial"/>
          <w:color w:val="4A4A4A"/>
          <w:sz w:val="20"/>
          <w:szCs w:val="20"/>
        </w:rPr>
        <w:t xml:space="preserve">System tracks current balance: Float − Total Disbursements = Available Balance</w:t>
      </w:r>
    </w:p>
    <w:p>
      <w:pPr>
        <w:pStyle w:val="ListParagraph"/>
        <w:numPr>
          <w:ilvl w:val="0"/>
          <w:numId w:val="3"/>
        </w:numPr>
        <w:spacing w:after="36" w:before="36"/>
      </w:pPr>
      <w:r>
        <w:rPr>
          <w:rFonts w:ascii="Arial" w:cs="Arial" w:eastAsia="Arial" w:hAnsi="Arial"/>
          <w:color w:val="4A4A4A"/>
          <w:sz w:val="20"/>
          <w:szCs w:val="20"/>
        </w:rPr>
        <w:t xml:space="preserve">When balance falls below configured threshold (e.g., ₹2,000): replenishment request auto-triggered</w:t>
      </w:r>
    </w:p>
    <w:p>
      <w:pPr>
        <w:pStyle w:val="ListParagraph"/>
        <w:numPr>
          <w:ilvl w:val="0"/>
          <w:numId w:val="3"/>
        </w:numPr>
        <w:spacing w:after="36" w:before="36"/>
      </w:pPr>
      <w:r>
        <w:rPr>
          <w:rFonts w:ascii="Arial" w:cs="Arial" w:eastAsia="Arial" w:hAnsi="Arial"/>
          <w:color w:val="4A4A4A"/>
          <w:sz w:val="20"/>
          <w:szCs w:val="20"/>
        </w:rPr>
        <w:t xml:space="preserve">Finance Manager approves → cheque/transfer issued for total disbursements</w:t>
      </w:r>
    </w:p>
    <w:p>
      <w:pPr>
        <w:pStyle w:val="ListParagraph"/>
        <w:numPr>
          <w:ilvl w:val="0"/>
          <w:numId w:val="3"/>
        </w:numPr>
        <w:spacing w:after="36" w:before="36"/>
      </w:pPr>
      <w:r>
        <w:rPr>
          <w:rFonts w:ascii="Arial" w:cs="Arial" w:eastAsia="Arial" w:hAnsi="Arial"/>
          <w:color w:val="4A4A4A"/>
          <w:sz w:val="20"/>
          <w:szCs w:val="20"/>
        </w:rPr>
        <w:t xml:space="preserve">Journal: Dr Petty Cash → Cr Bank (replenishment to original float)</w:t>
      </w:r>
    </w:p>
    <w:p>
      <w:pPr>
        <w:pStyle w:val="ListParagraph"/>
        <w:numPr>
          <w:ilvl w:val="0"/>
          <w:numId w:val="3"/>
        </w:numPr>
        <w:spacing w:after="36" w:before="36"/>
      </w:pPr>
      <w:r>
        <w:rPr>
          <w:rFonts w:ascii="Arial" w:cs="Arial" w:eastAsia="Arial" w:hAnsi="Arial"/>
          <w:color w:val="4A4A4A"/>
          <w:sz w:val="20"/>
          <w:szCs w:val="20"/>
        </w:rPr>
        <w:t xml:space="preserve">Monthly petty cash report: category-wise expenditure, voucher-wise listing, variance from prior month</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7.6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Statement Import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500-row CSV imported and parsed in &lt; 30 seconds; column mapping auto-detected for pre-mapped banks; manual mapping saved for future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Auto-Match Accuracy</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85% of standard transactions auto-matched; &lt; 5% false positives for month-end bank with predictable patterns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Reconciliation Statement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Closing per statement balance = Book balance ± identified outstanding items; report generates in &lt; 5 seconds</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Inter-Bank Transfer</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Both accounts debited and credited simultaneously; no double-posting; visible in both bank ledgers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 Book</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Closing balance correctly computed from all posted entries; negative balance blocked with descriptive error unless overdraft configured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FD Alert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sent 30 days before maturity; dashboard shows upcoming maturities in next 60 days sorted by date</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08  </w:t>
      </w:r>
      <w:r>
        <w:rPr>
          <w:rFonts w:ascii="Arial" w:cs="Arial" w:eastAsia="Arial" w:hAnsi="Arial"/>
          <w:b/>
          <w:bCs/>
          <w:color w:val="0C2340"/>
          <w:sz w:val="52"/>
          <w:szCs w:val="52"/>
        </w:rPr>
        <w:t xml:space="preserve">Expense Management</w:t>
      </w:r>
    </w:p>
    <w:p>
      <w:pPr>
        <w:spacing w:after="120" w:before="0"/>
        <w:jc w:val="left"/>
      </w:pPr>
      <w:r>
        <w:rPr>
          <w:rFonts w:ascii="Arial" w:cs="Arial" w:eastAsia="Arial" w:hAnsi="Arial"/>
          <w:i/>
          <w:iCs/>
          <w:color w:val="4A4A4A"/>
          <w:sz w:val="22"/>
          <w:szCs w:val="22"/>
        </w:rPr>
        <w:t xml:space="preserve">Claims · OCR receipt capture · Policy engine · Approvals · Reimbursement</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8.1 Purpose</w:t>
      </w:r>
    </w:p>
    <w:p>
      <w:pPr>
        <w:spacing w:after="60" w:before="60"/>
        <w:jc w:val="left"/>
      </w:pPr>
      <w:r>
        <w:rPr>
          <w:rFonts w:ascii="Arial" w:cs="Arial" w:eastAsia="Arial" w:hAnsi="Arial"/>
          <w:color w:val="4A4A4A"/>
          <w:sz w:val="20"/>
          <w:szCs w:val="20"/>
        </w:rPr>
        <w:t xml:space="preserve">The Expense Management module empowers employees to submit claims digitally with mobile OCR receipt scanning, while giving finance teams full control via configurable policy enforcement and multi-level approval workflows. It eliminates paper-based processes, reduces reimbursement cycles from weeks to days, and delivers complete expense visibility across departments, projects, and cost centers.</w:t>
      </w:r>
    </w:p>
    <w:p>
      <w:pPr>
        <w:pStyle w:val="Heading2"/>
        <w:spacing w:after="100" w:before="280"/>
      </w:pPr>
      <w:r>
        <w:rPr>
          <w:rFonts w:ascii="Arial" w:cs="Arial" w:eastAsia="Arial" w:hAnsi="Arial"/>
          <w:b/>
          <w:bCs/>
          <w:color w:val="0078D4"/>
          <w:sz w:val="28"/>
          <w:szCs w:val="28"/>
        </w:rPr>
        <w:t xml:space="preserve">8.2 Expense Categories &amp; Policy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4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Category</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Sub-Categories</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GST ITC?</w:t>
            </w:r>
          </w:p>
        </w:tc>
        <w:tc>
          <w:tcPr>
            <w:tcW w:type="dxa" w:w="3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Key Policy Controls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Travel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Flight, Train, Taxi, Hotel, Fuel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(with invoice)</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Class of travel, hotel rate limit per city tier, per-diem rates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Meals &amp; Entertainment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Business meals, client entertainment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(Sec 17(5))</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Per-meal limit, no-weekend rule, guest count required</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Communication</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 bill, internet, postage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 limit, personal vs business split %</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Office Supplies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Stationery, printing, equipment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Item-wise limits, pre-approval above threshold</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Professional Development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Courses, books, subscriptions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 cap, manager pre-approval above ₹5,000</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Marketing</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Events, gifts, branding, ads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Event pre-approval, gift per-person limit ₹5,000</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Medical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Insurance reimbursement, medical bills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3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 cap ₹15,000; per company policy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Miscellaneous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Other business expenses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Varies</w:t>
            </w:r>
          </w:p>
        </w:tc>
        <w:tc>
          <w:tcPr>
            <w:tcW w:type="dxa" w:w="3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Reason mandatory; approval required</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8.3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Employee expense submission with category, amount, date, receipt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required above ₹200; photo/PDF/JPG accepted; max 10MB</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 OCR receipt capture — camera to auto-filled form</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OCR extracts: vendor name, date, amount, GST; employee verifies and confirms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Multi-expense bundling into single claim</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Employee bundles multiple expenses; submits as one claim for batch approval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policy engine with category-wise limits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flags violations in real-time; manager sees violation badge in approval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Per-diem calculation for travel expenses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 rate × days; city-tier rate table (Metro/Tier-1/Tier-2/Tier-3)</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Multi-level approval workflow (Employee → Manager → Finance → HOD)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Threshold-based escalation; SLA-based auto-escalation; reminder if no action in 3 days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Project / cost center allocation for expense lines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amount allocated to project → adds to project cost for project P&amp;L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capture on eligible expense receipts for ITC claim</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GSTIN, invoice number, GST amount captured; eligible ITC claimed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Reimbursement processing — approved to payment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batch-processes approved claims; bank transfer or cash; payment advice 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advance management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Employee requests advance → approved → disbursed; adjusted on expense submission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Duplicate expense detection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amount + date + vendor within 30 days: system warns; employee acknowledges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analytics by department, category, employee, project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Period-wise trends; budget vs actual; top spenders; policy violation tracker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Mileage expense with distance and fuel rate computation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Distance × configured fuel rate = expense; optional map distance validation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M08-FR-014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Policy violation escalation to HR after repeated violations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violations in 3 months: auto-notify HR; recorded in compliance log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8.4 Expense Policy Engine —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Policy Rule</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Configuration</w:t>
            </w:r>
          </w:p>
        </w:tc>
        <w:tc>
          <w:tcPr>
            <w:tcW w:type="dxa" w:w="4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Enforcement</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Category Daily Limit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 per day per category</w:t>
            </w:r>
          </w:p>
        </w:tc>
        <w:tc>
          <w:tcPr>
            <w:tcW w:type="dxa" w:w="4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Soft warning or hard block per policy setting</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Single Receipt Limit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 per single receipt/item</w:t>
            </w:r>
          </w:p>
        </w:tc>
        <w:tc>
          <w:tcPr>
            <w:tcW w:type="dxa" w:w="4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Auto-flag; manager sees violation badge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 Category Cap</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 per category per month</w:t>
            </w:r>
          </w:p>
        </w:tc>
        <w:tc>
          <w:tcPr>
            <w:tcW w:type="dxa" w:w="4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submission when cap exceeded; override needs reason + approval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Approval Threshold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Amounts needing additional approver</w:t>
            </w:r>
          </w:p>
        </w:tc>
        <w:tc>
          <w:tcPr>
            <w:tcW w:type="dxa" w:w="4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Auto-route to HOD / Director when exceeded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Weekend / Holiday Block</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or warn non-working day expenses</w:t>
            </w:r>
          </w:p>
        </w:tc>
        <w:tc>
          <w:tcPr>
            <w:tcW w:type="dxa" w:w="4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warn / block / require justification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Mandatory Threshold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Above configured ₹ amount</w:t>
            </w:r>
          </w:p>
        </w:tc>
        <w:tc>
          <w:tcPr>
            <w:tcW w:type="dxa" w:w="4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Cannot submit without attachment when amount &gt; threshold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Duplicate Detection Window</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amount + vendor within X days</w:t>
            </w:r>
          </w:p>
        </w:tc>
        <w:tc>
          <w:tcPr>
            <w:tcW w:type="dxa" w:w="4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window (default 30 days); employee confirmation required</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Guest Count for Meals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Meal limit × number of guests</w:t>
            </w:r>
          </w:p>
        </w:tc>
        <w:tc>
          <w:tcPr>
            <w:tcW w:type="dxa" w:w="4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meal amount capped at (limit × guest count); guests listed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Foreign Currency</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Auto-convert at submission date RBI rate</w:t>
            </w:r>
          </w:p>
        </w:tc>
        <w:tc>
          <w:tcPr>
            <w:tcW w:type="dxa" w:w="4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Conversion applied; original foreign amount stored; variance alert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8.5 Approval Workflow Matrix</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400"/>
        <w:gridCol w:w="16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Amount Range</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Level 1</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Level 2</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Level 3</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SLA</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Escalation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 – ₹1,000</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Immediate Manager</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 business days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at Day 3</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₹1,001 – ₹5,000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Immediate Manager</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Team</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days each</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HOD at Day 5</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₹5,001 – ₹25,000</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Manager</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HOD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days each</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Director at Day 7</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Above ₹25,000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Manager</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HOD → Director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days each</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MD at Day 10</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Policy Violation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flow</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HR Notification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HR Director</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Foreign Expense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flow</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CFO visibility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+ 1 day</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CFO</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8.6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OCR Receipt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Photo processed in &lt; 5 seconds; vendor name, date, amount extracted ≥ 90% accuracy; all fields editable by employee before submission</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Policy Engine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Policy violation flagged in real-time as employee enters expense; violation description shown; manager sees colored badge in approval queue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Approval Workflow</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Notification sent to approver within 60 seconds; reminder sent at 3-day SLA; escalation triggered automatically; full chain logged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Reimbursement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Approved amount matches reimbursement amount; bank payment recorded with UTR; employee notified with payment details</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Duplicate Detection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detects same amount + date + vendor within 30 days; employee must acknowledge or cancel; detection does not block legitimate duplicates</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Analytics</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Department-wise chart refreshes within 1 second of filter change; budget vs actual accurate for current period; drill-down to individual claims</w:t>
            </w:r>
          </w:p>
        </w:tc>
      </w:tr>
    </w:tbl>
    <w:p>
      <w:r>
        <w:br w:type="page"/>
      </w:r>
    </w:p>
    <w:p>
      <w:r>
        <w:br w:type="page"/>
      </w:r>
    </w:p>
    <w:p>
      <w:pPr>
        <w:pBdr>
          <w:top w:val="thick" w:color="D46200" w:sz="18"/>
          <w:bottom w:val="single" w:color="D46200"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09  </w:t>
      </w:r>
      <w:r>
        <w:rPr>
          <w:rFonts w:ascii="Arial" w:cs="Arial" w:eastAsia="Arial" w:hAnsi="Arial"/>
          <w:b/>
          <w:bCs/>
          <w:color w:val="0C2340"/>
          <w:sz w:val="52"/>
          <w:szCs w:val="52"/>
        </w:rPr>
        <w:t xml:space="preserve">Purchase Management</w:t>
      </w:r>
    </w:p>
    <w:p>
      <w:pPr>
        <w:spacing w:after="120" w:before="0"/>
        <w:jc w:val="left"/>
      </w:pPr>
      <w:r>
        <w:rPr>
          <w:rFonts w:ascii="Arial" w:cs="Arial" w:eastAsia="Arial" w:hAnsi="Arial"/>
          <w:i/>
          <w:iCs/>
          <w:color w:val="4A4A4A"/>
          <w:sz w:val="22"/>
          <w:szCs w:val="22"/>
        </w:rPr>
        <w:t xml:space="preserve">PO lifecycle · GRN · Three-way match · Purchase returns · Analytics</w:t>
      </w:r>
    </w:p>
    <w:p>
      <w:pPr>
        <w:pBdr>
          <w:bottom w:val="single" w:color="D46200"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9.1 Purpose</w:t>
      </w:r>
    </w:p>
    <w:p>
      <w:pPr>
        <w:spacing w:after="60" w:before="60"/>
        <w:jc w:val="left"/>
      </w:pPr>
      <w:r>
        <w:rPr>
          <w:rFonts w:ascii="Arial" w:cs="Arial" w:eastAsia="Arial" w:hAnsi="Arial"/>
          <w:color w:val="4A4A4A"/>
          <w:sz w:val="20"/>
          <w:szCs w:val="20"/>
        </w:rPr>
        <w:t xml:space="preserve">Purchase Management controls the complete procurement-to-payment lifecycle: from raising purchase orders with multi-level approval, receiving goods via GRN, recording vendor bills with three-way matching, processing purchase returns, to managing vendor advances. Every step integrates with Inventory, AP, GST, and General Ledger.</w:t>
      </w:r>
    </w:p>
    <w:p>
      <w:pPr>
        <w:pStyle w:val="Heading2"/>
        <w:spacing w:after="100" w:before="280"/>
      </w:pPr>
      <w:r>
        <w:rPr>
          <w:rFonts w:ascii="Arial" w:cs="Arial" w:eastAsia="Arial" w:hAnsi="Arial"/>
          <w:b/>
          <w:bCs/>
          <w:color w:val="0078D4"/>
          <w:sz w:val="28"/>
          <w:szCs w:val="28"/>
        </w:rPr>
        <w:t xml:space="preserve">9.2 Purchase Lifecycle Flow</w:t>
      </w:r>
    </w:p>
    <w:p>
      <w:pPr>
        <w:pStyle w:val="ListParagraph"/>
        <w:numPr>
          <w:ilvl w:val="0"/>
          <w:numId w:val="3"/>
        </w:numPr>
        <w:spacing w:after="36" w:before="36"/>
      </w:pPr>
      <w:r>
        <w:rPr>
          <w:rFonts w:ascii="Arial" w:cs="Arial" w:eastAsia="Arial" w:hAnsi="Arial"/>
          <w:color w:val="4A4A4A"/>
          <w:sz w:val="20"/>
          <w:szCs w:val="20"/>
        </w:rPr>
        <w:t xml:space="preserve">Purchase Requisition raised by department (internal request)</w:t>
      </w:r>
    </w:p>
    <w:p>
      <w:pPr>
        <w:pStyle w:val="ListParagraph"/>
        <w:numPr>
          <w:ilvl w:val="0"/>
          <w:numId w:val="3"/>
        </w:numPr>
        <w:spacing w:after="36" w:before="36"/>
      </w:pPr>
      <w:r>
        <w:rPr>
          <w:rFonts w:ascii="Arial" w:cs="Arial" w:eastAsia="Arial" w:hAnsi="Arial"/>
          <w:color w:val="4A4A4A"/>
          <w:sz w:val="20"/>
          <w:szCs w:val="20"/>
        </w:rPr>
        <w:t xml:space="preserve">Purchase Order (PO) created with vendor, items, rates, delivery schedule</w:t>
      </w:r>
    </w:p>
    <w:p>
      <w:pPr>
        <w:pStyle w:val="ListParagraph"/>
        <w:numPr>
          <w:ilvl w:val="0"/>
          <w:numId w:val="3"/>
        </w:numPr>
        <w:spacing w:after="36" w:before="36"/>
      </w:pPr>
      <w:r>
        <w:rPr>
          <w:rFonts w:ascii="Arial" w:cs="Arial" w:eastAsia="Arial" w:hAnsi="Arial"/>
          <w:color w:val="4A4A4A"/>
          <w:sz w:val="20"/>
          <w:szCs w:val="20"/>
        </w:rPr>
        <w:t xml:space="preserve">PO approval workflow triggered based on value matrix</w:t>
      </w:r>
    </w:p>
    <w:p>
      <w:pPr>
        <w:pStyle w:val="ListParagraph"/>
        <w:numPr>
          <w:ilvl w:val="0"/>
          <w:numId w:val="3"/>
        </w:numPr>
        <w:spacing w:after="36" w:before="36"/>
      </w:pPr>
      <w:r>
        <w:rPr>
          <w:rFonts w:ascii="Arial" w:cs="Arial" w:eastAsia="Arial" w:hAnsi="Arial"/>
          <w:color w:val="4A4A4A"/>
          <w:sz w:val="20"/>
          <w:szCs w:val="20"/>
        </w:rPr>
        <w:t xml:space="preserve">Approved PO emailed to vendor as PDF with terms and conditions</w:t>
      </w:r>
    </w:p>
    <w:p>
      <w:pPr>
        <w:pStyle w:val="ListParagraph"/>
        <w:numPr>
          <w:ilvl w:val="0"/>
          <w:numId w:val="3"/>
        </w:numPr>
        <w:spacing w:after="36" w:before="36"/>
      </w:pPr>
      <w:r>
        <w:rPr>
          <w:rFonts w:ascii="Arial" w:cs="Arial" w:eastAsia="Arial" w:hAnsi="Arial"/>
          <w:color w:val="4A4A4A"/>
          <w:sz w:val="20"/>
          <w:szCs w:val="20"/>
        </w:rPr>
        <w:t xml:space="preserve">Vendor delivers goods → Goods Receipt Note (GRN) created → inventory updated</w:t>
      </w:r>
    </w:p>
    <w:p>
      <w:pPr>
        <w:pStyle w:val="ListParagraph"/>
        <w:numPr>
          <w:ilvl w:val="0"/>
          <w:numId w:val="3"/>
        </w:numPr>
        <w:spacing w:after="36" w:before="36"/>
      </w:pPr>
      <w:r>
        <w:rPr>
          <w:rFonts w:ascii="Arial" w:cs="Arial" w:eastAsia="Arial" w:hAnsi="Arial"/>
          <w:color w:val="4A4A4A"/>
          <w:sz w:val="20"/>
          <w:szCs w:val="20"/>
        </w:rPr>
        <w:t xml:space="preserve">Vendor bill received → three-way match: PO ↔ GRN ↔ Bill executed</w:t>
      </w:r>
    </w:p>
    <w:p>
      <w:pPr>
        <w:pStyle w:val="ListParagraph"/>
        <w:numPr>
          <w:ilvl w:val="0"/>
          <w:numId w:val="3"/>
        </w:numPr>
        <w:spacing w:after="36" w:before="36"/>
      </w:pPr>
      <w:r>
        <w:rPr>
          <w:rFonts w:ascii="Arial" w:cs="Arial" w:eastAsia="Arial" w:hAnsi="Arial"/>
          <w:color w:val="4A4A4A"/>
          <w:sz w:val="20"/>
          <w:szCs w:val="20"/>
        </w:rPr>
        <w:t xml:space="preserve">Vendor bill posted → AP ledger updated → GST ITC claimed</w:t>
      </w:r>
    </w:p>
    <w:p>
      <w:pPr>
        <w:pStyle w:val="ListParagraph"/>
        <w:numPr>
          <w:ilvl w:val="0"/>
          <w:numId w:val="3"/>
        </w:numPr>
        <w:spacing w:after="36" w:before="36"/>
      </w:pPr>
      <w:r>
        <w:rPr>
          <w:rFonts w:ascii="Arial" w:cs="Arial" w:eastAsia="Arial" w:hAnsi="Arial"/>
          <w:color w:val="4A4A4A"/>
          <w:sz w:val="20"/>
          <w:szCs w:val="20"/>
        </w:rPr>
        <w:t xml:space="preserve">Payment scheduled and processed → AP cleared → vendor advised</w:t>
      </w:r>
    </w:p>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9.3 Three-Way Matching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000"/>
        <w:gridCol w:w="1200"/>
      </w:tblGrid>
      <w:tr>
        <w:trPr>
          <w:tblHeader/>
        </w:trPr>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Match Type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Documents Compared</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Match Fields</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Tolerance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Action on Mismatch</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Price Match</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vs Vendor Bill</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Unit rate per item</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 or ₹10 (lower)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Finance; approval required to post</w:t>
            </w:r>
          </w:p>
        </w:tc>
      </w:tr>
      <w:tr>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Quantity Match</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GRN vs Vendor Bill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Received quantity per item</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Exact match required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posting; resolve GRN or bill first</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Match</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vs GRN vs Bill</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code / HSN / description</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Exact item match</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on item not in original PO</w:t>
            </w:r>
          </w:p>
        </w:tc>
      </w:tr>
      <w:tr>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Match</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Tax vs Bill Tax</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rate and tax amount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 rounding tolerance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Flag for Finance review; can override</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Match</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GRN Date vs Bill Date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date ≥ GRN date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cannot predate GRN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posting; date correction required</w:t>
            </w:r>
          </w:p>
        </w:tc>
      </w:tr>
      <w:tr>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Match</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vs Bill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GSTIN</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Exact match</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Block posting if GSTIN differs from PO vendor</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9.4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Purchase Order with vendor, items, quantities, rates, delivery date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number sequential; status: Draft/Approved/Partially Received/Closed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approval workflow based on value matrix</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≤₹50K: Dept Head; ≤₹5L: Finance Mgr; &gt;₹5L: Director; &gt;₹25L: MD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PO to vendor with PDF and track acknowledgment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email from master; customizable PO template; acknowledge button in email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GRN (Goods Receipt Note) against PO</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Partial receipt allowed; remaining PO qty stays open; inventory updated on GRN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Execute three-way match: PO ↔ GRN ↔ Vendor Bill</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tolerance; variance report; approval for variance posting</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Record vendor bill against approved PO/GRN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cannot exceed PO total by &gt; tolerance; ITC claimed on posting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return with debit note and inventory reduction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Return reduces inventory; GST reversed; vendor debit note 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advance payment with bill adjustment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Advance to separate account; adjusted on bill posting; advance balance tracked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deduction on applicable vendor bills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section from vendor master; deducted at payment; payable tracked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Standing/blanket PO for recurring purchases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value blanket PO; releases/deliveries against blanket; consumption tracked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price variance reporting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Expected (PO rate) vs Actual (bill rate) variance per item and in aggregate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quote comparison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Enter quotes from multiple vendors; system ranks by price/terms; user awards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Nice to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analytics — vendor-wise, item-wise, period comparison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Price trends, vendor share, top purchases, savings vs quote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M09-FR-014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AI-assisted purchase order from vendor invoice OCR</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vendor's PDF invoice; AI extracts items and creates draft PO</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Nice to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9.5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Approval</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 routed to correct approver per value; notification in 60 seconds; approved PO emailed to vendor with PDF attachment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Three-Way Match</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Bill posting blocked when GRN quantity mismatches; price variance &gt; tolerance requires Finance approval; all 3 documents linked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GRN Inventory Update</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 quantity updated in real-time on GRN posting; valuation updated per FIFO/Weighted Average method configured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Return</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Return reduces inventory quantity; GST reversal journal posted; vendor debit note PDF generated and linked to original bill</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Computation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computed at correct rate per vendor section; TDS Payable ledger updated; Form 26Q data included in quarterly export</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10  </w:t>
      </w:r>
      <w:r>
        <w:rPr>
          <w:rFonts w:ascii="Arial" w:cs="Arial" w:eastAsia="Arial" w:hAnsi="Arial"/>
          <w:b/>
          <w:bCs/>
          <w:color w:val="0C2340"/>
          <w:sz w:val="52"/>
          <w:szCs w:val="52"/>
        </w:rPr>
        <w:t xml:space="preserve">Inventory Management</w:t>
      </w:r>
    </w:p>
    <w:p>
      <w:pPr>
        <w:spacing w:after="120" w:before="0"/>
        <w:jc w:val="left"/>
      </w:pPr>
      <w:r>
        <w:rPr>
          <w:rFonts w:ascii="Arial" w:cs="Arial" w:eastAsia="Arial" w:hAnsi="Arial"/>
          <w:i/>
          <w:iCs/>
          <w:color w:val="4A4A4A"/>
          <w:sz w:val="22"/>
          <w:szCs w:val="22"/>
        </w:rPr>
        <w:t xml:space="preserve">Item master · Stock valuation · Multi-warehouse · Batch/serial tracking · Reorder</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10.1 Purpose</w:t>
      </w:r>
    </w:p>
    <w:p>
      <w:pPr>
        <w:spacing w:after="60" w:before="60"/>
        <w:jc w:val="left"/>
      </w:pPr>
      <w:r>
        <w:rPr>
          <w:rFonts w:ascii="Arial" w:cs="Arial" w:eastAsia="Arial" w:hAnsi="Arial"/>
          <w:color w:val="4A4A4A"/>
          <w:sz w:val="20"/>
          <w:szCs w:val="20"/>
        </w:rPr>
        <w:t xml:space="preserve">Inventory Management provides real-time stock visibility, multi-warehouse tracking, and accurate valuation across all inventory movements — integrating seamlessly with Purchase (GRN), Sales (invoice/delivery), and Accounting (auto-posting) to maintain a single source of truth for stock positions and asset values.</w:t>
      </w:r>
    </w:p>
    <w:p>
      <w:pPr>
        <w:pStyle w:val="Heading2"/>
        <w:spacing w:after="100" w:before="280"/>
      </w:pPr>
      <w:r>
        <w:rPr>
          <w:rFonts w:ascii="Arial" w:cs="Arial" w:eastAsia="Arial" w:hAnsi="Arial"/>
          <w:b/>
          <w:bCs/>
          <w:color w:val="0078D4"/>
          <w:sz w:val="28"/>
          <w:szCs w:val="28"/>
        </w:rPr>
        <w:t xml:space="preserve">10.2 Valuation Methods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6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Method</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Description</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India Compliant?</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Best For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FIFO</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Oldest stock sold first; cost = oldest purchase lot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(Ind AS 2)</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Perishables, electronics, fashion</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Weighted Average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Running average cost of all units in stock</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(Ind AS 2)</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High-volume trading; manufacturing</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Cost</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Predetermined cost; variance tracked separately</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(with variance a/c)</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Manufacturing with stable inputs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Specific Identification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item tracked to exact purchase lot</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Jewellery, art, high-value unique assets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LIFO</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Newest stock sold first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 prohibited by Ind AS 2</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 to be used in India</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10.3 Item Master — Complete Field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2000"/>
        <w:gridCol w:w="28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Validation</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Notes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Code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Text/Auto</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Unique per company</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Auto-generated or manual; max 20 chars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Name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Min 3 chars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Description appearing on invoices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Type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Goods/Service/Combo</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Services: no stock movement; Combo: BOM</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Group</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group master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Category for reports and analytics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HSN/SAC Code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Validated GSTN HSN DB</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Goods: HSN code; Services: SAC code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Unit of Measure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UoM master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Pcs, Kg, Litre, Metre, Hour, Box, etc.</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Rate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0/5/12/18/28%</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Auto-applied on invoices and purchase bills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Cess Rate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Additional cess if applicable (tobacco, cars)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Rate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 rate for purchase orders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Selling Rate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 rate for sales invoices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MRP</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Maximum Retail Price; shown on retail receipts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Min Selling Price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below this price blocked or warned</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Reorder Level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Quantity trigger for reorder alert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Reorder Quantity</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Decimal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number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Suggested PO quantity on reorder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Lead Time (Days)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Integer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Positive integer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lead time for procurement planning</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Preferred Vendor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From vendor master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 vendor in purchase order creation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Valuation Method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FIFO/WA/Std/Specific</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 item or company-wide default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Account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Asset COA account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 account in COA (e.g., 1209)</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COGS Account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COA account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Cost of Goods Sold account (e.g., 5001)</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Account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Income COA account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account for sales (e.g., 4001)</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Batch Tracked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Boolean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Yes/No</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Enable batch number assignment on GRN</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Serial Tracked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Boolean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Yes/No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Enable serial number per unit tracking</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Expiry Tracked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Boolean</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Yes/No</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Enable expiry date on batches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Barcode/QR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Alphanumeric</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scanning in POS or warehouse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10.4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master with goods/service/combo classification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Services: no stock movement; Goods: tracked; Combo: bill of materials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Multi-warehouse / location stock tracking</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tracked per warehouse+item; transfer between warehouses via STN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inward auto-update on GRN posting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GRN → inventory quantity increases; valuation updated per method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outward auto-update on invoice posting</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 inventory decreases; COGS posted at current lot cost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transfer between warehouses via transfer note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Transfer: source decreases, destination increases; cost unchanged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Stock adjustment for loss, damage, obsolescence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Adjustment with reason; variance posted to configured expense account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Batch number tracking — full traceability chain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Batch assigned on GRN; tracked through all outward movements; batch report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Serial number tracking per unit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Serial assigned on GRN; tracked to specific sale invoice; warranty tracking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Expiry date tracking with advance alerts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Expiry on batch; alert 30/15/7 days before; expired stock flagged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Reorder level alert and auto-purchase requisition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 email when stock crosses reorder level; auto-create PR option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Physical inventory count and variance posting</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qty vs count qty = variance; adjustment posted with reason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stock valuation report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stock qty × current cost by item/category/warehouse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FIFO valuation worked example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Correct cost computed per lot priority; COGS and closing stock accurate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M10-FR-014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Item-wise profitability (purchase cost vs sale price)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Average purchase cost vs average selling price; gross margin %</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10.5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FIFO Valuation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COGS computed using oldest lot cost; closing stock uses remaining lots; valuation matches manual FIFO worksheet computation</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Reorder Alert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sent when stock crosses reorder level; alert not repeated until stock recovers and falls again; PR auto-created if configured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Physical Count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Variance = System Qty − Counted Qty; positive = stock gain → income; negative = stock loss → expense; approval before posting</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Batch Tracking</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Batch number mandatory on GRN when tracking enabled; every outward movement records batch; full traceability report available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Multi-Warehouse</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Transfer reduces source and increases destination simultaneously; no stock lost in transit; cost per unit unchanged on transfer</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11  </w:t>
      </w:r>
      <w:r>
        <w:rPr>
          <w:rFonts w:ascii="Arial" w:cs="Arial" w:eastAsia="Arial" w:hAnsi="Arial"/>
          <w:b/>
          <w:bCs/>
          <w:color w:val="0C2340"/>
          <w:sz w:val="52"/>
          <w:szCs w:val="52"/>
        </w:rPr>
        <w:t xml:space="preserve">Financial Statements &amp; Reports</w:t>
      </w:r>
    </w:p>
    <w:p>
      <w:pPr>
        <w:spacing w:after="120" w:before="0"/>
        <w:jc w:val="left"/>
      </w:pPr>
      <w:r>
        <w:rPr>
          <w:rFonts w:ascii="Arial" w:cs="Arial" w:eastAsia="Arial" w:hAnsi="Arial"/>
          <w:i/>
          <w:iCs/>
          <w:color w:val="4A4A4A"/>
          <w:sz w:val="22"/>
          <w:szCs w:val="22"/>
        </w:rPr>
        <w:t xml:space="preserve">P&amp;L · Balance Sheet · Cash Flow · Trial Balance · Dashboards · Custom reports</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11.1 Purpose</w:t>
      </w:r>
    </w:p>
    <w:p>
      <w:pPr>
        <w:spacing w:after="60" w:before="60"/>
        <w:jc w:val="left"/>
      </w:pPr>
      <w:r>
        <w:rPr>
          <w:rFonts w:ascii="Arial" w:cs="Arial" w:eastAsia="Arial" w:hAnsi="Arial"/>
          <w:color w:val="4A4A4A"/>
          <w:sz w:val="20"/>
          <w:szCs w:val="20"/>
        </w:rPr>
        <w:t xml:space="preserve">The Financial Statements &amp; Reports module transforms raw accounting data into actionable business intelligence. It generates statutory financial statements (P&amp;L, Balance Sheet, Cash Flow), operational reports (aging, ledger, day book), management dashboards with real-time KPIs, and a custom report builder — all with drill-down, multi-period comparison, and multi-format export.</w:t>
      </w:r>
    </w:p>
    <w:p>
      <w:pPr>
        <w:pStyle w:val="Heading2"/>
        <w:spacing w:after="100" w:before="280"/>
      </w:pPr>
      <w:r>
        <w:rPr>
          <w:rFonts w:ascii="Arial" w:cs="Arial" w:eastAsia="Arial" w:hAnsi="Arial"/>
          <w:b/>
          <w:bCs/>
          <w:color w:val="0078D4"/>
          <w:sz w:val="28"/>
          <w:szCs w:val="28"/>
        </w:rPr>
        <w:t xml:space="preserve">11.2 Core Financial Statements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400"/>
        <w:gridCol w:w="30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Statement</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Standard</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Period Options</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Export Formats</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Key Contents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Profit &amp; Loss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 AS 1 / AS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Monthly/Quarterly/Annual/Custom</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 Screen, API</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COGS, Gross Profit, OpEx, EBITDA, PBT, PAT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Balance Sheet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 AS 1 / Companies Act Sch III</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date (snapshot)</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 Screen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Assets, Liabilities, Equity with sub-schedule detail</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 Flow Statement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 AS 7 (Indirect Method)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Monthly/Annual</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 Screen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Operating, Investing, Financing flows; reconciliation</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Trial Balance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Accounting</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date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 Screen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account debit/credit totals; must balance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General Ledger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Accounting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range per account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 Screen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 transactions → running balance → closing</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 Book</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Accounting</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Daily/Date range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Excel</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entries chronologically; filterable by type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11.3 P&amp;L Statement — Line-by-Line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8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P&amp;L Line</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COA Accounts Included</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Formula</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Comparison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from Operations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 Goods (4001) + Services (4002) + Export (4003)</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sales accounts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 vs Budget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Other Income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(4101) + Rent (4102) + Misc (4104) + Discount Recd (4103)</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other income accounts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Revenue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from Ops + Other Income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YoY growth %</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Stock</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Stock (5001)</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Balance at period start</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Purchases (5002) + Direct Labour (5003)</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purchase accounts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Less: Closing Stock</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Closing Stock (5099 credit)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Balance at period end</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Cost of Goods Sold</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 Purchases − Closing</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 of Revenue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Profit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Revenue − COGS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gross margin %</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Operating Expenses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Salary (5101) + Rent (5102) + Utilities (5103) + Others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opex accounts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 vs Budget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EBITDA</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Profit − Operating Expenses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EBITDA margin %</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Depreciation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Depreciation (5108)</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depreciation accounts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EBIT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EBITDA − Depreciation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EBIT margin %</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Costs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Interest on Loans (5201) + Bank Charges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finance cost accounts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vs Prior Year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Profit Before Tax</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EBIT − Finance Costs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PBT margin %</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Provision</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Expense account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Current + Deferred tax provision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Effective tax rate %</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Net Profit After Tax</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PBT − Tax Provision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With PAT margin %</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11.4 Executive Dashboard — KPI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4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KPI</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Formula</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Visualization</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Alert Threshold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MTD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sales invoices in current month</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Bar vs target + sparkline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80% of monthly target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Collection Efficiency</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Receipts MTD ÷ Invoiced MTD × 100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Gauge chart (%)</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70%</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Margin %</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(Revenue − COGS) ÷ Revenue × 100</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Trend line + value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20% or below prior year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DSO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 Balance ÷ Revenue) × Days in Period</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Single number + trend arrow</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DSO &gt; 60 days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Cash &amp; Bank Balance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all bank + cash account balances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Bar chart per account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Configured minimum (default ₹1L)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Net Payable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Output GST − ITC Available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Donut: ITC vs Cash portion</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7 days before filing due date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Overdue Receivables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Sum of invoices past due date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Aging donut by bucket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Any balance in 61–90 bucket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Utilization</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Actual Expense ÷ Budget × 100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Progress bars per department</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Alert &gt; 90% before month end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 Turnover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COGS ÷ Average Inventory</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Number with prior period arrow</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4x for trading companies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Operating Expense Ratio</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OpEx ÷ Revenue × 100</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Trend line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threshold per business type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11.5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P&amp;L Generation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Generated for any date range in &lt; 10 seconds; mathematically accurate; drill-down from any line item to invoice/journal level</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Balance Sheet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Assets = Liabilities + Equity for any date; comparative columns for prior year; sub-schedule detail on click</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Trial Balance</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Debit = Total Credit for any date; any discrepancy creates system alert; filter by account group available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Dashboard Load</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KPIs load within 3 seconds; reflect transactions posted up to current moment; no stale cache data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PDF generated within 10 seconds; Excel export preserves data for pivot table use; max 100,000 rows per export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Report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Report with 5+ columns and date filter runs in &lt; 10 seconds; scheduled report emailed at configured time</w:t>
            </w:r>
          </w:p>
        </w:tc>
      </w:tr>
    </w:tbl>
    <w:p>
      <w:r>
        <w:br w:type="page"/>
      </w:r>
    </w:p>
    <w:p>
      <w:r>
        <w:br w:type="page"/>
      </w:r>
    </w:p>
    <w:p>
      <w:pPr>
        <w:pBdr>
          <w:top w:val="thick" w:color="5B2D8E" w:sz="18"/>
          <w:bottom w:val="single" w:color="5B2D8E"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12  </w:t>
      </w:r>
      <w:r>
        <w:rPr>
          <w:rFonts w:ascii="Arial" w:cs="Arial" w:eastAsia="Arial" w:hAnsi="Arial"/>
          <w:b/>
          <w:bCs/>
          <w:color w:val="0C2340"/>
          <w:sz w:val="52"/>
          <w:szCs w:val="52"/>
        </w:rPr>
        <w:t xml:space="preserve">Audit Trail &amp; Compliance</w:t>
      </w:r>
    </w:p>
    <w:p>
      <w:pPr>
        <w:spacing w:after="120" w:before="0"/>
        <w:jc w:val="left"/>
      </w:pPr>
      <w:r>
        <w:rPr>
          <w:rFonts w:ascii="Arial" w:cs="Arial" w:eastAsia="Arial" w:hAnsi="Arial"/>
          <w:i/>
          <w:iCs/>
          <w:color w:val="4A4A4A"/>
          <w:sz w:val="22"/>
          <w:szCs w:val="22"/>
        </w:rPr>
        <w:t xml:space="preserve">Immutable logs · Statutory audit · Working papers · CARO · Exception reports</w:t>
      </w:r>
    </w:p>
    <w:p>
      <w:pPr>
        <w:pBdr>
          <w:bottom w:val="single" w:color="5B2D8E"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12.1 Purpose</w:t>
      </w:r>
    </w:p>
    <w:p>
      <w:pPr>
        <w:spacing w:after="60" w:before="60"/>
        <w:jc w:val="left"/>
      </w:pPr>
      <w:r>
        <w:rPr>
          <w:rFonts w:ascii="Arial" w:cs="Arial" w:eastAsia="Arial" w:hAnsi="Arial"/>
          <w:color w:val="4A4A4A"/>
          <w:sz w:val="20"/>
          <w:szCs w:val="20"/>
        </w:rPr>
        <w:t xml:space="preserve">The Audit Trail &amp; Compliance module provides an immutable, tamper-proof record of every action in Mystics Audit — from transaction creation to system configuration changes. It supports internal audit, statutory audit by CAs, and regulatory compliance across GST, Income Tax, Companies Act, and DPDP Act. Auditors get a dedicated read-only interface with sampling, working papers, and CARO checklists.</w:t>
      </w:r>
    </w:p>
    <w:p>
      <w:pPr>
        <w:pStyle w:val="Heading2"/>
        <w:spacing w:after="100" w:before="280"/>
      </w:pPr>
      <w:r>
        <w:rPr>
          <w:rFonts w:ascii="Arial" w:cs="Arial" w:eastAsia="Arial" w:hAnsi="Arial"/>
          <w:b/>
          <w:bCs/>
          <w:color w:val="0078D4"/>
          <w:sz w:val="28"/>
          <w:szCs w:val="28"/>
        </w:rPr>
        <w:t xml:space="preserve">12.2 Audit Trail Coverage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600"/>
      </w:tblGrid>
      <w:tr>
        <w:trPr>
          <w:tblHeader/>
        </w:trPr>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Category</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Events Captured</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Retention</w:t>
            </w:r>
          </w:p>
        </w:tc>
        <w:tc>
          <w:tcPr>
            <w:tcW w:type="dxa" w:w="2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Immutability Enforcement</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Transactions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Create/Edit/Post/Reverse/Delete — field-level before+after values in JSON</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 years</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DB append-only trigger; no UPDATE/DELETE permitted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Access</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Login/Logout/Failed Attempts/Password Change/MFA events/device/IP</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years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Append-only; security events cannot be deleted</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Modifications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master data changes: Customer/Vendor/Account/Item/Company settings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 years</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Field-level before+after; changed_fields array stored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Configuration</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Role changes/permission updates/number series edits/integration settings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 years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Append-only; all admin config changes tracked</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 Actions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View/Download/Print/Email — user, document type, document ID, timestamp</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years</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Access log; every view of financial document tracked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Approval Actions</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Approve/Reject with comments/timestamp/approver identity/IP</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 years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Immutable; linked to approved/rejected document record</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Events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IRN generation/cancellation/e-Way Bill actions/GSTN API responses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 years</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Raw GSTN API request+response stored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Bulk Operations</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Mass uploads/batch posts/bulk delete attempts with record counts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 years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Operation ID links all records in batch</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Access</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External API calls with sanitized request/response (no PII in log)</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 year</w:t>
            </w:r>
          </w:p>
        </w:tc>
        <w:tc>
          <w:tcPr>
            <w:tcW w:type="dxa" w:w="2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Append-only; rate limit events also captured</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Report Generation</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Who generated what report/with what parameters/exported?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 years</w:t>
            </w:r>
          </w:p>
        </w:tc>
        <w:tc>
          <w:tcPr>
            <w:tcW w:type="dxa" w:w="2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accountability for data access via reports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12.3 Audit Log Data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Column</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Data Type</w:t>
            </w:r>
          </w:p>
        </w:tc>
        <w:tc>
          <w:tcPr>
            <w:tcW w:type="dxa" w:w="4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Description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log_id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 PRIMARY KEY</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Unique audit record identifier — never reused</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company_id</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 NOT NULL</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Tenant isolation key</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user_id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 NOT NULL</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Acting user identifier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user_name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VARCHAR(200)</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Denormalized: name at time of action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user_role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VARCHAR(100)</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Role at time of action (may differ from current)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action_type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ENUM</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CREATE/UPDATE/DELETE/LOGIN/LOGOUT/VIEW/EXPORT/APPROVE/REJECT/POST/REVERSE/LOCK/UNLOCK</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entity_type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VARCHAR(100)</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Affected table: invoice/journal_entry/customer/user/setting/etc.</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entity_id</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ID of affected record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entity_ref</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VARCHAR(200)</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Human-readable: Invoice No, JV No, Customer Name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old_values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JSONB</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Field values before change; NULL for CREATE actions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new_values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JSONB</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Field values after change; NULL for DELETE actions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changed_fields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Array of field names that changed in this action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ip_address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INET</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Client IP address at time of action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user_agent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Browser or app user agent string</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session_id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Session identifier for correlating related actions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timestamp</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TIMESTAMPTZ NOT NULL</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UTC timestamp; set by DB trigger — cannot be overridden by app</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fiscal_year</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VARCHAR(20)</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FY context: e.g., FY2026-27</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branch_id</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UUID NULLABLE</w:t>
            </w:r>
          </w:p>
        </w:tc>
        <w:tc>
          <w:tcPr>
            <w:tcW w:type="dxa" w:w="4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Branch context if action was in branch scope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additional_context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JSONB</w:t>
            </w:r>
          </w:p>
        </w:tc>
        <w:tc>
          <w:tcPr>
            <w:tcW w:type="dxa" w:w="4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Extra metadata: reason, override notes, related records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12.4 Exception Report — Unusual Transaction Detection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200"/>
      </w:tblGrid>
      <w:tr>
        <w:trPr>
          <w:tblHeader/>
        </w:trPr>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Exception Type</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Detection Logic</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Alert Level</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Recommended Action</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Round-amount entries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divisible by 1,000 above ₹50,000 in journal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Medium</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Review narration and authorization</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Period-end back-dating</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Entries posted with date in last 3 days of period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High</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Verify legitimacy; note in working paper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Entries without approval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Postings above threshold bypassing approval workflow</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Critical</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Immediate review; investigate authorization breach</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Large single-party write-off</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Write-off &gt; ₹1 Lakh in single entry</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High</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Board approval for large amounts; verify bad debt</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Duplicate vendor invoices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GSTIN + same amount within 30 days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High</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Verify not duplicate payment; confirm GRN exists</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price below minimum</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rate below configured minimum selling price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Medium</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Confirm authorized discount exists</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Late GST ITC claim</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ITC claimed after 180-day payment threshold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Critical</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Verify payment or prepare ITC reversal</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Unusual payment to new vendor</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First-time payment &gt; ₹5 Lakhs to new vendor</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Medium</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Verify vendor; confirm PO and GRN exist</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Self-approval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approved their own submitted transaction</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Critical</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blocks; if found in logs: immediate investigation</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After-hours system access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Login and transaction posting outside business hours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Low</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Review for remote work legitimacy; unusual pattern alert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12.5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Trail Completeness</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 of data modifications captured; no gaps; verified by test insert/edit/delete; before+after values accurate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Immutability</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log records cannot be updated or deleted even by Super Admin; DB trigger + permission enforcement; verified by direct DB test</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Auditor Access</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Auditor role can view all transactions and reports; cannot create/edit/post any entry; all auditor views logged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 Search</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Search with 3+ filter criteria returns results in &lt; 5 seconds for up to 1M records; export to Excel functional</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Exception Report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Runs nightly; new exceptions emailed to audit contacts; no false positives for configured thresholds; drill-down to transaction</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13  </w:t>
      </w:r>
      <w:r>
        <w:rPr>
          <w:rFonts w:ascii="Arial" w:cs="Arial" w:eastAsia="Arial" w:hAnsi="Arial"/>
          <w:b/>
          <w:bCs/>
          <w:color w:val="0C2340"/>
          <w:sz w:val="52"/>
          <w:szCs w:val="52"/>
        </w:rPr>
        <w:t xml:space="preserve">Budget Management</w:t>
      </w:r>
    </w:p>
    <w:p>
      <w:pPr>
        <w:spacing w:after="120" w:before="0"/>
        <w:jc w:val="left"/>
      </w:pPr>
      <w:r>
        <w:rPr>
          <w:rFonts w:ascii="Arial" w:cs="Arial" w:eastAsia="Arial" w:hAnsi="Arial"/>
          <w:i/>
          <w:iCs/>
          <w:color w:val="4A4A4A"/>
          <w:sz w:val="22"/>
          <w:szCs w:val="22"/>
        </w:rPr>
        <w:t xml:space="preserve">Planning · Real-time tracking · Variance analysis · Alerts · Reforecast</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13.1 Purpose</w:t>
      </w:r>
    </w:p>
    <w:p>
      <w:pPr>
        <w:spacing w:after="60" w:before="60"/>
        <w:jc w:val="left"/>
      </w:pPr>
      <w:r>
        <w:rPr>
          <w:rFonts w:ascii="Arial" w:cs="Arial" w:eastAsia="Arial" w:hAnsi="Arial"/>
          <w:color w:val="4A4A4A"/>
          <w:sz w:val="20"/>
          <w:szCs w:val="20"/>
        </w:rPr>
        <w:t xml:space="preserve">Budget Management enables businesses to plan financial performance, track actual results against targets in real-time, analyze variances, set budget alerts, revise budgets with workflow, and reforecast. It connects directly with the General Ledger for live budget vs actual comparison across departments, projects, and cost centers.</w:t>
      </w:r>
    </w:p>
    <w:p>
      <w:pPr>
        <w:pStyle w:val="Heading2"/>
        <w:spacing w:after="100" w:before="280"/>
      </w:pPr>
      <w:r>
        <w:rPr>
          <w:rFonts w:ascii="Arial" w:cs="Arial" w:eastAsia="Arial" w:hAnsi="Arial"/>
          <w:b/>
          <w:bCs/>
          <w:color w:val="0078D4"/>
          <w:sz w:val="28"/>
          <w:szCs w:val="28"/>
        </w:rPr>
        <w:t xml:space="preserve">13.2 Budgeting Methodologies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400"/>
      </w:tblGrid>
      <w:tr>
        <w:trPr>
          <w:tblHeader/>
        </w:trPr>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Method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Description</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Best For</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Key Feature</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Top-Down</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Leadership sets overall budget; finance distributes to departments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Large enterprises; centralized planning</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Cascaded allocation from total to accounts</w:t>
            </w:r>
          </w:p>
        </w:tc>
      </w:tr>
      <w:tr>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Bottom-Up</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Departments submit estimates; finance consolidates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SMEs; detail-oriented planning</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Department-wise input with finance review</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Zero-Based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expense justified from zero each period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Cost optimization; new businesses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carry-forward; fresh justification required</w:t>
            </w:r>
          </w:p>
        </w:tc>
      </w:tr>
      <w:tr>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Rolling Forecast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12-month forward budget updated monthly as actuals accrue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Dynamic businesses; seasonal patterns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Always 12 months forward; past periods lock</w:t>
            </w:r>
          </w:p>
        </w:tc>
      </w:tr>
      <w:tr>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Activity-Based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tied to activities/projects not departments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Project-based; consultancies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Activity cost drivers define budget lines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13.3 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M13-FR-001</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annual budget with monthly/quarterly period splits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created per FY; 12 monthly periods auto-generated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M13-FR-002</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at COA account level (income and expense accounts)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Each ledger account gets its own budget line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M13-FR-003</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by department / cost center</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 account can have separate budgets per department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M13-FR-004</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by project for capex and project-based income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Project-specific budgets; actuals from project-coded transactions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M13-FR-005</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Budget vs Actual with variance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Actuals from posted GL entries in real-time; variance = Actual − Budget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M13-FR-006</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alerts at 75%, 90%, 100% consumption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 in-app notifications to Dept Head and Finance Manager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M13-FR-007</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revision with approval workflow</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revisions require Finance Manager approval; history maintained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M13-FR-008</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import from Excel template</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template; preview validation before upload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M13-FR-009</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reforecast — replace remaining period with updated estimate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Reforecast preserves original budget and tracks both separately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M13-FR-010</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Department head self-service budget dashboard</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Dept heads see only own department's budget utilization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M13-FR-011</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Capital budget for fixed asset additions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Separate opex and capex budgets; linked to asset addition transactions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Nice to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13.4 Budget vs Actual Report — Sample Format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200"/>
        <w:gridCol w:w="1200"/>
        <w:gridCol w:w="1200"/>
        <w:gridCol w:w="12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Account</w:t>
            </w:r>
          </w:p>
        </w:tc>
        <w:tc>
          <w:tcPr>
            <w:tcW w:type="dxa" w:w="1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Annual Budget</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Apr Actual</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Apr Budget</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Apr Variance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YTD Actual</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YTD Budget</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YTD Variance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Salary &amp; Wages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₹24,00,000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₹2,05,000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₹6,10,000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−₹10,000</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Rent Expense</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₹6,00,000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₹0</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Marketing</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₹2,80,000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+₹20,000</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Travel</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₹3,60,000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₹18,000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+₹30,000</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Professional Fees</w:t>
            </w:r>
          </w:p>
        </w:tc>
        <w:tc>
          <w:tcPr>
            <w:tcW w:type="dxa" w:w="1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₹4,80,000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₹55,000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₹1,40,000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₹1,20,000</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−₹20,000</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Total Operating Exp</w:t>
            </w:r>
          </w:p>
        </w:tc>
        <w:tc>
          <w:tcPr>
            <w:tcW w:type="dxa" w:w="1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₹50,40,000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₹4,48,000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₹4,20,000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−₹28,000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₹12,40,000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₹12,60,000</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+₹20,000</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13.5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Creation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Annual budget with 12 monthly splits created and saved within 5 minutes; visible in Budget vs Actual immediately after save</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Tracking</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vs Actual refreshes on every new posted transaction; no manual refresh; drill-down to invoice/journal level</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Alerts</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sent within 60 seconds of actual crossing 75%/90%/100% threshold; dashboard widget shows utilization bars per department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Budget Revision</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Revision routed to Finance Manager; original and revised budgets both preserved; change history with dates and user shown</w:t>
            </w:r>
          </w:p>
        </w:tc>
      </w:tr>
    </w:tbl>
    <w:p>
      <w:r>
        <w:br w:type="page"/>
      </w:r>
    </w:p>
    <w:p>
      <w:r>
        <w:br w:type="page"/>
      </w:r>
    </w:p>
    <w:p>
      <w:pPr>
        <w:pBdr>
          <w:top w:val="thick" w:color="0078D4" w:sz="18"/>
          <w:bottom w:val="single" w:color="0078D4"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14  </w:t>
      </w:r>
      <w:r>
        <w:rPr>
          <w:rFonts w:ascii="Arial" w:cs="Arial" w:eastAsia="Arial" w:hAnsi="Arial"/>
          <w:b/>
          <w:bCs/>
          <w:color w:val="0C2340"/>
          <w:sz w:val="52"/>
          <w:szCs w:val="52"/>
        </w:rPr>
        <w:t xml:space="preserve">User Management &amp; RBAC</w:t>
      </w:r>
    </w:p>
    <w:p>
      <w:pPr>
        <w:spacing w:after="120" w:before="0"/>
        <w:jc w:val="left"/>
      </w:pPr>
      <w:r>
        <w:rPr>
          <w:rFonts w:ascii="Arial" w:cs="Arial" w:eastAsia="Arial" w:hAnsi="Arial"/>
          <w:i/>
          <w:iCs/>
          <w:color w:val="4A4A4A"/>
          <w:sz w:val="22"/>
          <w:szCs w:val="22"/>
        </w:rPr>
        <w:t xml:space="preserve">12 roles · Permissions matrix · MFA · Approval workflows · SSO · Audit</w:t>
      </w:r>
    </w:p>
    <w:p>
      <w:pPr>
        <w:pBdr>
          <w:bottom w:val="single" w:color="0078D4"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14.1 Purpose</w:t>
      </w:r>
    </w:p>
    <w:p>
      <w:pPr>
        <w:spacing w:after="60" w:before="60"/>
        <w:jc w:val="left"/>
      </w:pPr>
      <w:r>
        <w:rPr>
          <w:rFonts w:ascii="Arial" w:cs="Arial" w:eastAsia="Arial" w:hAnsi="Arial"/>
          <w:color w:val="4A4A4A"/>
          <w:sz w:val="20"/>
          <w:szCs w:val="20"/>
        </w:rPr>
        <w:t xml:space="preserve">User Management &amp; RBAC ensures every Mystics Audit user has exactly the access they need — no more, no less. This module provisions users, assigns roles with granular permissions, enforces Multi-Factor Authentication, configures approval workflows, and logs every access event for security and compliance. The 12-role hierarchy covers all business functions.</w:t>
      </w:r>
    </w:p>
    <w:p>
      <w:pPr>
        <w:pStyle w:val="Heading2"/>
        <w:spacing w:after="100" w:before="280"/>
      </w:pPr>
      <w:r>
        <w:rPr>
          <w:rFonts w:ascii="Arial" w:cs="Arial" w:eastAsia="Arial" w:hAnsi="Arial"/>
          <w:b/>
          <w:bCs/>
          <w:color w:val="0078D4"/>
          <w:sz w:val="28"/>
          <w:szCs w:val="28"/>
        </w:rPr>
        <w:t xml:space="preserve">14.2 Role Hierarchy — 12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500"/>
      </w:tblGrid>
      <w:tr>
        <w:trPr>
          <w:tblHeader/>
        </w:trPr>
        <w:tc>
          <w:tcPr>
            <w:tcW w:type="dxa" w:w="9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Role Level</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Role Name</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Scope</w:t>
            </w:r>
          </w:p>
        </w:tc>
        <w:tc>
          <w:tcPr>
            <w:tcW w:type="dxa" w:w="45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Key Capabilities</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L0</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Super Admin</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Subscription-wide</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companies, all modules, billing, tenant administration</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L1</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Admin</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Company-wide</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modules, user management, settings, integrations</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L2</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Chartered Accountant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Company-wide</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financial modules, GST, reports, audit trail; no user management</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L3</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Manager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Company-wide</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Accounting, AR, AP, banking, approvals; no user management</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L4</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Accountant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Company-wide</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 transactions, generate reports; no approval authority</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L5</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User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module</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invoices and quotations; view customer reports only</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L6</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User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module</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 POs, record GRNs; view vendor and purchase reports</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L7</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Approver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module</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Approve/reject expense claims; view expense reports</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L8</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Employee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(own only)</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Submit own expense claims; view own reimbursement status</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L9</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Auditor</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modules (Read-only)</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all data and reports; no create/edit/post rights</w:t>
            </w:r>
          </w:p>
        </w:tc>
      </w:tr>
      <w:tr>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L10</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Viewer</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Configured subset</w:t>
            </w:r>
          </w:p>
        </w:tc>
        <w:tc>
          <w:tcPr>
            <w:tcW w:type="dxa" w:w="45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Read-only access to selected reports and dashboards</w:t>
            </w:r>
          </w:p>
        </w:tc>
      </w:tr>
      <w:tr>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L11</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 Firm Staff</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Assigned clients only</w:t>
            </w:r>
          </w:p>
        </w:tc>
        <w:tc>
          <w:tcPr>
            <w:tcW w:type="dxa" w:w="45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Access only to companies they are assigned to</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14.3 Permission Matrix — Module × Role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00"/>
        <w:gridCol w:w="1100"/>
        <w:gridCol w:w="1100"/>
        <w:gridCol w:w="1100"/>
        <w:gridCol w:w="1000"/>
      </w:tblGrid>
      <w:tr>
        <w:trPr>
          <w:tblHeader/>
        </w:trPr>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Module</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L1 Admin</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L2 CA</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L3 Finance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L4 Acct</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L5 Sales</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L6 Purchase</w:t>
            </w:r>
          </w:p>
        </w:tc>
        <w:tc>
          <w:tcPr>
            <w:tcW w:type="dxa" w:w="11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L7 Exp.Mgr</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L9 Auditor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Setup</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Chart of Accounts</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Journal Entries</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Create+Post</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Invoicing</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Create+Submit</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Bills</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Create+Submit</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Returns</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Receivable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(own)</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Payable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(own)</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&amp; Cash</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Claims</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Own Only</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Own Only</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Reports</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Limited</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Only</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Only</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Only</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Trail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Management</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Settings</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1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14.4 Functional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0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Business Rule</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invitation via email with secure time-limited link</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Invitation expires after 48 hours; max 3 resend attempts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Assign roles with company and branch scope per user</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can have different roles across different companies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MFA (TOTP/SMS OTP) mandatory for L0–L3 roles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MFA enrollment forced on first login; backup codes generated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Password policy: min 12 chars; complexity + 90-day rotation</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Uppercase, lowercase, number, special character required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M14-FR-005</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lockout after 5 consecutive failed logins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30-minute auto-lockout; email + admin notification; manual unlock</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M14-FR-006</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Max 3 concurrent sessions per user; oldest forced out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Prevents sharing of credentials; session list visible to user</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M14-FR-007</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Configurable approval workflows per document type and value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Threshold → approver role → SLA → escalation configuration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M14-FR-008</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IP whitelisting for Enterprise clients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Non-whitelisted IPs blocked or require additional MFA step</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M14-FR-009</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SSO via SAML 2.0 (Google Workspace, Azure AD, Okta)</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Enterprise plan; auto-provision user on first SSO login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M14-FR-010</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role creation with feature-level permissions</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Admin defines custom role; granular toggle per module per action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M14-FR-011</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Approval delegation during leave/absence</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Delegate approval authority for date range; logs delegation in audit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M14-FR-012</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activity report — login history, transaction count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Per-user audit of all logins, actions, approvals in date range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M14-FR-013</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Deactivate user with data preservation; reassign approvals</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Deactivated user: no login; all transactions preserved; pending approvals reassigned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M14-FR-014</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Bulk user import from Excel (name, email, role, branch)</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Validation before creation; duplicate email check; bulk invite sent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14.5 Security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Control</w:t>
            </w:r>
          </w:p>
        </w:tc>
        <w:tc>
          <w:tcPr>
            <w:tcW w:type="dxa" w:w="4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Implementation</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Standard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Password Hashing</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bcrypt with cost factor 12 minimum</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ASVS Level 2</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JWT Tokens</w:t>
            </w:r>
          </w:p>
        </w:tc>
        <w:tc>
          <w:tcPr>
            <w:tcW w:type="dxa" w:w="4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15-minute access token + rotation refresh token</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OAuth 2.0 RFC 6749</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MFA Algorithm</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TOTP per RFC 6238 (SHA-1; 30-second window; 6 digits)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RFC 6238</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at Rest</w:t>
            </w:r>
          </w:p>
        </w:tc>
        <w:tc>
          <w:tcPr>
            <w:tcW w:type="dxa" w:w="4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 for sensitive fields (PAN, bank accounts, API keys)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NIST SP 800-111</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in Transit</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TLS 1.3 mandatory; TLS 1.2 minimum acceptable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RFC 8446</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SQL Injection</w:t>
            </w:r>
          </w:p>
        </w:tc>
        <w:tc>
          <w:tcPr>
            <w:tcW w:type="dxa" w:w="4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Parameterized queries via ORM (Prisma/TypeORM); input sanitization</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Top 10 A03</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XSS Prevention</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Content Security Policy headers; DOMPurify on all user input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Top 10 A07</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CSRF Protection</w:t>
            </w:r>
          </w:p>
        </w:tc>
        <w:tc>
          <w:tcPr>
            <w:tcW w:type="dxa" w:w="4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SameSite=Strict cookies; CSRF token for all state-changing requests</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Top 10 A01</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Rate Limiting</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 req/min per user; 1,000 req/min per company; IP fallback</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Security Best Practice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Dependency Scanning</w:t>
            </w:r>
          </w:p>
        </w:tc>
        <w:tc>
          <w:tcPr>
            <w:tcW w:type="dxa" w:w="4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Snyk + GitHub Dependabot in CI/CD pipeline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SCA</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Penetration Testing</w:t>
            </w:r>
          </w:p>
        </w:tc>
        <w:tc>
          <w:tcPr>
            <w:tcW w:type="dxa" w:w="4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Quarterly external pen test by certified firm</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PTES Standard</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14.6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RBAC Enforcement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with Sales role cannot access Accounting URL; returns HTTP 403; all unauthorized access attempts logged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MFA Enforcement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Admin role login without MFA completion is blocked; MFA enrollment forced on first login; backup codes shown once</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 Lockout</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After 5 failed attempts: account locked; email sent; Admin sees locked accounts in security dashboard; 30-minute auto-unlock</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Approval Workflow</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submitted → correct approver notified in 60 seconds → approval logged with timestamp → invoice status updated instantly</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SSO Integration</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Google Workspace users authenticated without separate password; user auto-provisioned on first SSO login; role assigned per default config</w:t>
            </w:r>
          </w:p>
        </w:tc>
      </w:tr>
    </w:tbl>
    <w:p>
      <w:r>
        <w:br w:type="page"/>
      </w:r>
    </w:p>
    <w:p>
      <w:r>
        <w:br w:type="page"/>
      </w:r>
    </w:p>
    <w:p>
      <w:pPr>
        <w:pBdr>
          <w:top w:val="thick" w:color="107C10" w:sz="18"/>
          <w:bottom w:val="single" w:color="107C10"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15  </w:t>
      </w:r>
      <w:r>
        <w:rPr>
          <w:rFonts w:ascii="Arial" w:cs="Arial" w:eastAsia="Arial" w:hAnsi="Arial"/>
          <w:b/>
          <w:bCs/>
          <w:color w:val="0C2340"/>
          <w:sz w:val="52"/>
          <w:szCs w:val="52"/>
        </w:rPr>
        <w:t xml:space="preserve">Custom Receipt &amp; Document Template Builder</w:t>
      </w:r>
    </w:p>
    <w:p>
      <w:pPr>
        <w:spacing w:after="120" w:before="0"/>
        <w:jc w:val="left"/>
      </w:pPr>
      <w:r>
        <w:rPr>
          <w:rFonts w:ascii="Arial" w:cs="Arial" w:eastAsia="Arial" w:hAnsi="Arial"/>
          <w:i/>
          <w:iCs/>
          <w:color w:val="4A4A4A"/>
          <w:sz w:val="22"/>
          <w:szCs w:val="22"/>
        </w:rPr>
        <w:t xml:space="preserve">Logo upload · Visual designer · Field management · Print formats · Brand control</w:t>
      </w:r>
    </w:p>
    <w:p>
      <w:pPr>
        <w:pBdr>
          <w:bottom w:val="single" w:color="107C10"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15.1 Purpose</w:t>
      </w:r>
    </w:p>
    <w:p>
      <w:pPr>
        <w:spacing w:after="60" w:before="60"/>
        <w:jc w:val="left"/>
      </w:pPr>
      <w:r>
        <w:rPr>
          <w:rFonts w:ascii="Arial" w:cs="Arial" w:eastAsia="Arial" w:hAnsi="Arial"/>
          <w:color w:val="4A4A4A"/>
          <w:sz w:val="20"/>
          <w:szCs w:val="20"/>
        </w:rPr>
        <w:t xml:space="preserve">The Custom Template Builder is Mystics Audit's most distinctive feature — a professional, no-code visual designer that allows every business to create fully branded financial documents without technical knowledge. Upload logos, configure brand colors, add or remove fields, design custom columns, set watermarks, and publish GST-compliant print-ready templates for all 12 document types.</w:t>
      </w:r>
    </w:p>
    <w:p>
      <w:pPr>
        <w:pStyle w:val="Heading2"/>
        <w:spacing w:after="100" w:before="280"/>
      </w:pPr>
      <w:r>
        <w:rPr>
          <w:rFonts w:ascii="Arial" w:cs="Arial" w:eastAsia="Arial" w:hAnsi="Arial"/>
          <w:b/>
          <w:bCs/>
          <w:color w:val="0078D4"/>
          <w:sz w:val="28"/>
          <w:szCs w:val="28"/>
        </w:rPr>
        <w:t xml:space="preserve">15.2 Supported Document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600"/>
        <w:gridCol w:w="1400"/>
      </w:tblGrid>
      <w:tr>
        <w:trPr>
          <w:tblHeader/>
        </w:trPr>
        <w:tc>
          <w:tcPr>
            <w:tcW w:type="dxa" w:w="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Document Type</w:t>
            </w:r>
          </w:p>
        </w:tc>
        <w:tc>
          <w:tcPr>
            <w:tcW w:type="dxa" w:w="4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Mandatory GST Fields</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Print Formats</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Invoice (Sales)</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 HSN/SAC, Tax Rate, CGST/SGST/IGST, IRN, QR Code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 Letter</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Receipt</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No, Date, Mode, Against Invoice, Net Amount Received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 80mm, 57mm, Half-page</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Proforma Invoice</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 GST preview; no GSTIN mandatory</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4</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Quotation / Estimate</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GST required; optional estimate section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 Letter</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 Order</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GSTIN, HSN/SAC, Delivery Terms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6</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Delivery Challan</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e-Way Bill Number, Transport Details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A5</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Credit Note</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Original Invoice Reference, GST Reversal Detail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Debit Note</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Original Invoice Reference, Additional Tax</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Advice</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Deduction Details, Bank Reference, Bills Paid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Statement</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Opening Balance, Period Summary, Closing Balance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Letter</w:t>
            </w:r>
          </w:p>
        </w:tc>
      </w:tr>
      <w:tr>
        <w:tc>
          <w:tcPr>
            <w:tcW w:type="dxa" w:w="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11</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e-Invoice (GSTN)</w:t>
            </w:r>
          </w:p>
        </w:tc>
        <w:tc>
          <w:tcPr>
            <w:tcW w:type="dxa" w:w="4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mandatory e-Invoice JSON fields, QR Code, IRN</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only</w:t>
            </w:r>
          </w:p>
        </w:tc>
      </w:tr>
      <w:tr>
        <w:tc>
          <w:tcPr>
            <w:tcW w:type="dxa" w:w="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12</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Report</w:t>
            </w:r>
          </w:p>
        </w:tc>
        <w:tc>
          <w:tcPr>
            <w:tcW w:type="dxa" w:w="4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ITC Split, Vendor GSTIN, Claim Categories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15.3 Logo &amp; Brand Upload Specification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2000"/>
        <w:gridCol w:w="30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Upload Type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Supported Formats</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Max Size</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Min Resolution</w:t>
            </w:r>
          </w:p>
        </w:tc>
        <w:tc>
          <w:tcPr>
            <w:tcW w:type="dxa" w:w="3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Positions Available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Primary Logo</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 (recommended), JPG, SVG, WebP</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 MB</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 DPI; upscale warning &lt; 72 DPI</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 Left, Center, Right; Footer; Watermark</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Dark/Inverted Logo</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 with white/light content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 MB</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 DPI</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Auto-selected when header background is dark</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Digital Signature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 with transparent background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 MB</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 DPI</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Signature block; multiple signatory slots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Seal/Stamp</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 transparent; circular preferred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 MB</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200 DPI</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Signature block; corner overlay placement</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Watermark Image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PNG at low opacity recommended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 MB</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150 DPI</w:t>
            </w:r>
          </w:p>
        </w:tc>
        <w:tc>
          <w:tcPr>
            <w:tcW w:type="dxa" w:w="3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Full-page diagonal; opacity and angle configurable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 Background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JPG or PNG; full-width stretched</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 MB</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72 DPI screen; 150 DPI print</w:t>
            </w:r>
          </w:p>
        </w:tc>
        <w:tc>
          <w:tcPr>
            <w:tcW w:type="dxa" w:w="3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Header section background image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15.4 Complete Field Configuration Matrix — Receipt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900"/>
        <w:gridCol w:w="1400"/>
        <w:gridCol w:w="19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Default Label</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Can Rename</w:t>
            </w:r>
          </w:p>
        </w:tc>
        <w:tc>
          <w:tcPr>
            <w:tcW w:type="dxa" w:w="9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Can Hide</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GST Mandatory</w:t>
            </w:r>
          </w:p>
        </w:tc>
        <w:tc>
          <w:tcPr>
            <w:tcW w:type="dxa" w:w="19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Data Source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Number</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No.</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Auto-sequence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 Date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 date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Name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Name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Label only</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(if GST)</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profile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Logo</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Position/Size</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Brand settings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GSTIN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(if GST)</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profile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Address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Address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profile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Received From</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Received From</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master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GSTIN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GSTIN</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master</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Mode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Mode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Reference / UTR No.</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Reference No.</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Cheque Number</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Cheque No.</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Conditional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Name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Against Invoice(s)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Against Invoice(s)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Linked invoices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Amount</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Gross Amount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Calculated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 Deducted</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Less: TDS</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Settlement Discount</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Less: Discount</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Net Amount Received</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Received</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Calculated</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Amount in Words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Rupees (in words)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Auto-computed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Outstanding Balance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Balance Outstanding</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Calculated from AR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Notes / Remarks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Remarks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Free text</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Authorized Signatory</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 [Company Name]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settings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Signature Image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[Signature]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Position/Size</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Brand settings upload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Seal</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[Seal]</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Position/Size</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Brand settings upload</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Terms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Terms &amp; Conditions</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Template text setting</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QR Code (UPI)</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Scan to Pay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Show/Hide</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Auto-generated UPI QR</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Watermark</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ORIGINAL / DUPLICATE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Text/Image</w:t>
            </w:r>
          </w:p>
        </w:tc>
        <w:tc>
          <w:tcPr>
            <w:tcW w:type="dxa" w:w="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or custom upload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Page Footer</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Footer text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c>
          <w:tcPr>
            <w:tcW w:type="dxa" w:w="19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Template text setting</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15.5 Custom Field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8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Field Type</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Input Method</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Renders on Document</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Example Use Cases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 (Single Line)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types text per document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label + value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Contract Number, Vehicle No, Order ID</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Text (Multi-Line)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Paragraph input, configurable rows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text block</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Special Instructions, Delivery Notes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Number</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Numeric with decimal precision config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formatted number</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Weight KG, Distance KM, Case Count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Date picker, format configurable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formatted date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Contract Date, Warranty Expiry, Delivery Date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 (Fixed)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selects from defined options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selected value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Delivery Mode: Road/Rail/Air; Priority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Dropdown (Master-linked)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Linked to system masters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master value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Country, Currency, GST Rate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Checkbox</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Boolean yes/no selection</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Yes/No or ✓/✗</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Invoice: Yes/No; Under Warranty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Calculated Field</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Formula using other numeric fields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computed result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Surcharge: Total × 2%; Packing Charge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Image Upload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Per-document image upload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image rendered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Product photo, Delivery photo, Site image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QR / Barcode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Auto-generated from field value or URL</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QR/barcode image</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Product info QR, Website link, Tracking barcode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Digital Signature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Capture on screen or upload image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signature image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acknowledgment, Delivery confirmation</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Sub-Table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Tabular data within document body</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mini table rendered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Payment schedule, Milestone table, EMI breakup</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Static Label</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Fixed text, no data binding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fixed text label</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Section dividers, Legal notices, Important notes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Rich Text</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Formatted text with bold/italic/lists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formatted content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Scope of work, Legal disclaimer, Warranty terms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15.6 Print Format Specifications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800"/>
        <w:gridCol w:w="12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Format</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Physical Dimensions</w:t>
            </w:r>
          </w:p>
        </w:tc>
        <w:tc>
          <w:tcPr>
            <w:tcW w:type="dxa" w:w="3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Typical Use Case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Thermal?</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Portrait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210 × 297 mm</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invoice, receipt, all formal documents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A4 Landscape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297 × 210 mm</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Wide item tables, bank statements, comparisons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A5 Portrait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148 × 210 mm</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Compact receipts, delivery notes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Letter (US)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216 × 279 mm</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documents, international clients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Half-page A4</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210 × 148 mm</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Acknowledgment receipts (prints 2 per A4 sheet)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80mm Thermal</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80mm wide × variable length</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 receipt printers at retail counters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57mm Thermal</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57mm wide × variable length</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Handheld POS, mobile Bluetooth printers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User-defined W × H</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Pre-printed stationery, special form sizes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Optional</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15.7 All 35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200"/>
      </w:tblGrid>
      <w:tr>
        <w:trPr>
          <w:tblHeader/>
        </w:trPr>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 ID</w:t>
            </w:r>
          </w:p>
        </w:tc>
        <w:tc>
          <w:tcPr>
            <w:tcW w:type="dxa" w:w="6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Priority</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M15-FR-001</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Drag-and-drop canvas for field and section placement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M15-FR-002</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 upload (PNG/JPG/SVG/WebP) with real-time preview on canvas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M15-FR-003</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Brand color picker for header, accent, border, and text colors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M15-FR-004</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Font selection from 15+ professional fonts (Inter, Poppins, Roboto, etc.)</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M15-FR-005</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Rename any field label without breaking the underlying data binding</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M15-FR-006</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Show/hide toggle for any optional field on the template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M15-FR-007</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Drag to reorder fields within sections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M15-FR-008</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 custom fields of any configured type (14 types)</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M15-FR-009</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 or remove columns from the line items table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M15-FR-010</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Drag column dividers to resize table columns proportionally</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M15-FR-011</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Show/hide complete document sections (bank details, terms, QR, etc.)</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M15-FR-012</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Reorder complete sections up/down in document layout</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M15-FR-013</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header background image or configure gradient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M15-FR-014</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digital signature image for authorized signatory block</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M15-FR-015</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Upload company seal/stamp image with transparency support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M15-FR-016</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Configure text or image watermark with opacity and rotation angle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M15-FR-017</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Select print format: A4/A5/80mm/57mm/Half-page/Custom</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M15-FR-018</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50-step undo/redo history within the designer session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M15-FR-019</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Alignment grid with snap-to-grid and snap-to-element guides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M15-FR-020</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Live preview with actual company data while designing</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M15-FR-021</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Auto-save draft every 30 seconds; manual save with version comment</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M15-FR-022</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Publish with pre-publish GST compliance field validation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M15-FR-023</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Clone any template as a starting point for a new template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M15-FR-024</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version history with restore to any prior published version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M15-FR-025</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Multiple published templates per document type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M15-FR-026</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Set any published template as default for a document type</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M15-FR-027</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Assign specific templates to specific company branches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M15-FR-028</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Export template as JSON; import to another company</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M15-FR-029</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20+ professionally designed preset template library by industry</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M15-FR-030</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Auto-compliance check: validate all mandatory GST fields before publish</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M15-FR-031</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Mobile/digital preview mode for email and WhatsApp delivery</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M15-FR-032</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Bilingual template (English + Tamil / Hindi / Telugu / Kannada)</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Nice to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M15-FR-033</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80mm and 57mm thermal receipt preview and simulation mode</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r>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M15-FR-034</w:t>
            </w:r>
          </w:p>
        </w:tc>
        <w:tc>
          <w:tcPr>
            <w:tcW w:type="dxa" w:w="6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QR code generator: UPI payment, GSTN e-Invoice, custom URL</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Must Have</w:t>
            </w:r>
          </w:p>
        </w:tc>
      </w:tr>
      <w:tr>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M15-FR-035</w:t>
            </w:r>
          </w:p>
        </w:tc>
        <w:tc>
          <w:tcPr>
            <w:tcW w:type="dxa" w:w="6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Password-protected PDF generation option for sensitive documents</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Should Have</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15.8 Template Lifecycle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4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State</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Description</w:t>
            </w:r>
          </w:p>
        </w:tc>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Available Actions</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Notes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Draft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Work in progress; not yet active on any documents</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Edit, Preview, Discard, Publish</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Auto-saved every 30 seconds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Published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Active and available for document creation</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Clone, Archive, Set as Default, Edit (creates new Draft)</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Previous documents retain their version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Default</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Primary auto-selected template for the document type</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Change to another published template as default</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Only one Default per document type per branch</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Archived</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Retired template; historical documents still reference it</w:t>
            </w:r>
          </w:p>
        </w:tc>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Restore (creates new Draft from this version)</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 new documents can use archived template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Compliance Hold</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Locked by admin for audit period preservation</w:t>
            </w:r>
          </w:p>
        </w:tc>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View only; no edit, archive, or delete until hold released</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Used during statutory audit of a financial period</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15.9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Feature</w:t>
            </w:r>
          </w:p>
        </w:tc>
        <w:tc>
          <w:tcPr>
            <w:tcW w:type="dxa" w:w="65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Acceptance Criteria</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 Upload</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Logo renders on canvas within 2 seconds; transparent PNG respected on colored headers; SVG scales without quality loss; 5MB limit enforced</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Field Rename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Renamed label appears immediately on canvas and in PDF preview; document data binding unchanged; rename persists after browser refresh</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Field</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Added in &lt; 3 clicks; appears in document creation form; data entered renders in correct position in PDF output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Column Management</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Hiding a column redistributes width proportionally; table column total always sums to 100% of table width</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Compliance Check</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identifies all missing mandatory GST fields before publish; field name and section listed; publish blocked until all mandatory fields present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Thermal Preview</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80mm preview accurately represents 80mm physical width; font sizes auto-adjusted for thermal readability; QR minimum size maintained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Template Publish</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Active immediately for new document creation; prior documents retain their version; publishing event logged with user and timestamp</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Version Restore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Restoring prior version creates new Draft with that content; user can edit and republish; all intermediate versions preserved</w:t>
            </w:r>
          </w:p>
        </w:tc>
      </w:tr>
      <w:tr>
        <w:tc>
          <w:tcPr>
            <w:tcW w:type="dxa" w:w="2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Watermark</w:t>
            </w:r>
          </w:p>
        </w:tc>
        <w:tc>
          <w:tcPr>
            <w:tcW w:type="dxa" w:w="65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Renders at configured opacity and angle in PDF; does not appear in HTML/digital view; DUPLICATE auto-applied on reprint</w:t>
            </w:r>
          </w:p>
        </w:tc>
      </w:tr>
      <w:tr>
        <w:tc>
          <w:tcPr>
            <w:tcW w:type="dxa" w:w="2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Multi-Template</w:t>
            </w:r>
          </w:p>
        </w:tc>
        <w:tc>
          <w:tcPr>
            <w:tcW w:type="dxa" w:w="65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selects template at document creation; default auto-selected if not chosen; branch-specific defaults applied correctly</w:t>
            </w:r>
          </w:p>
        </w:tc>
      </w:tr>
    </w:tbl>
    <w:p>
      <w:r>
        <w:br w:type="page"/>
      </w:r>
    </w:p>
    <w:p>
      <w:r>
        <w:br w:type="page"/>
      </w:r>
    </w:p>
    <w:p>
      <w:pPr>
        <w:pBdr>
          <w:top w:val="thick" w:color="0C2340" w:sz="18"/>
          <w:bottom w:val="single" w:color="0C2340" w:sz="4"/>
        </w:pBdr>
        <w:spacing w:after="0" w:before="0"/>
      </w:pPr>
      <w:r>
        <w:rPr>
          <w:rFonts w:ascii="Arial" w:cs="Arial" w:eastAsia="Arial" w:hAnsi="Arial"/>
          <w:sz w:val="20"/>
          <w:szCs w:val="20"/>
        </w:rPr>
        <w:t xml:space="preserve"/>
      </w:r>
    </w:p>
    <w:p>
      <w:pPr>
        <w:spacing w:after="60" w:before="180"/>
        <w:jc w:val="left"/>
      </w:pPr>
      <w:r>
        <w:rPr>
          <w:rFonts w:ascii="Arial" w:cs="Arial" w:eastAsia="Arial" w:hAnsi="Arial"/>
          <w:b/>
          <w:bCs/>
          <w:color w:val="D4A017"/>
          <w:sz w:val="52"/>
          <w:szCs w:val="52"/>
        </w:rPr>
        <w:t xml:space="preserve">MODULE APP  </w:t>
      </w:r>
      <w:r>
        <w:rPr>
          <w:rFonts w:ascii="Arial" w:cs="Arial" w:eastAsia="Arial" w:hAnsi="Arial"/>
          <w:b/>
          <w:bCs/>
          <w:color w:val="0C2340"/>
          <w:sz w:val="52"/>
          <w:szCs w:val="52"/>
        </w:rPr>
        <w:t xml:space="preserve">Appendices</w:t>
      </w:r>
    </w:p>
    <w:p>
      <w:pPr>
        <w:spacing w:after="120" w:before="0"/>
        <w:jc w:val="left"/>
      </w:pPr>
      <w:r>
        <w:rPr>
          <w:rFonts w:ascii="Arial" w:cs="Arial" w:eastAsia="Arial" w:hAnsi="Arial"/>
          <w:i/>
          <w:iCs/>
          <w:color w:val="4A4A4A"/>
          <w:sz w:val="22"/>
          <w:szCs w:val="22"/>
        </w:rPr>
        <w:t xml:space="preserve">System Architecture · Security · Deployment · Testing · Glossary</w:t>
      </w:r>
    </w:p>
    <w:p>
      <w:pPr>
        <w:pBdr>
          <w:bottom w:val="single" w:color="0C2340" w:sz="4"/>
        </w:pBdr>
        <w:spacing w:after="160" w:before="0"/>
      </w:pPr>
      <w:r>
        <w:rPr>
          <w:rFonts w:ascii="Arial" w:cs="Arial" w:eastAsia="Arial" w:hAnsi="Arial"/>
        </w:rPr>
        <w:t xml:space="preserve"/>
      </w:r>
    </w:p>
    <w:p>
      <w:pPr>
        <w:pStyle w:val="Heading2"/>
        <w:spacing w:after="100" w:before="280"/>
      </w:pPr>
      <w:r>
        <w:rPr>
          <w:rFonts w:ascii="Arial" w:cs="Arial" w:eastAsia="Arial" w:hAnsi="Arial"/>
          <w:b/>
          <w:bCs/>
          <w:color w:val="0078D4"/>
          <w:sz w:val="28"/>
          <w:szCs w:val="28"/>
        </w:rPr>
        <w:t xml:space="preserve">A. System Architecture</w:t>
      </w:r>
    </w:p>
    <w:p>
      <w:pPr>
        <w:pStyle w:val="Heading3"/>
        <w:spacing w:after="70" w:before="200"/>
      </w:pPr>
      <w:r>
        <w:rPr>
          <w:rFonts w:ascii="Arial" w:cs="Arial" w:eastAsia="Arial" w:hAnsi="Arial"/>
          <w:b/>
          <w:bCs/>
          <w:color w:val="0C2340"/>
          <w:sz w:val="24"/>
          <w:szCs w:val="24"/>
        </w:rPr>
        <w:t xml:space="preserve">A.1 High-Level Architecture</w:t>
      </w:r>
    </w:p>
    <w:p>
      <w:pPr>
        <w:spacing w:after="60" w:before="60"/>
        <w:jc w:val="left"/>
      </w:pPr>
      <w:r>
        <w:rPr>
          <w:rFonts w:ascii="Arial" w:cs="Arial" w:eastAsia="Arial" w:hAnsi="Arial"/>
          <w:color w:val="4A4A4A"/>
          <w:sz w:val="20"/>
          <w:szCs w:val="20"/>
        </w:rPr>
        <w:t xml:space="preserve">Mystics Audit is built on a cloud-native microservices architecture deployed on AWS EKS (Kubernetes). Each functional domain runs as an independent service with its own data store, communicating via synchronous REST APIs and asynchronous events via Apache Kafka.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Layer</w:t>
            </w:r>
          </w:p>
        </w:tc>
        <w:tc>
          <w:tcPr>
            <w:tcW w:type="dxa" w:w="3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Components</w:t>
            </w:r>
          </w:p>
        </w:tc>
        <w:tc>
          <w:tcPr>
            <w:tcW w:type="dxa" w:w="3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Technology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Presentation</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Web App (React 18), Mobile (React Native), PWA</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TypeScript, Tailwind CSS, Vite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Gateway</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Load Balancer, Rate Limiting, Auth, Routing</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API Gateway + Kong</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Application</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 Accounting, GST, Invoicing, Expense, Reporting, AI, Notification microservices</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Node.js (Express) + Python (FastAPI)</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Primary DB, Cache, Full-text Search, Time-series</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15+, Redis 7+, Elasticsearch 8+, InfluxDB</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Async Processing</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Event streaming, background jobs, email queue</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Apache Kafka, Bull Queue, AWS SQS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AI / ML</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AI insights, OCR, anomaly detection, predictions</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Python, TensorFlow, OpenAI API</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Storage</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Documents, receipts, logos, attachments</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S3 with CDN (CloudFront)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Monitoring</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Logging, APM, alerting, uptime</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ELK Stack, Datadog, PagerDuty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WAF, DDoS, secrets management</w:t>
            </w:r>
          </w:p>
        </w:tc>
        <w:tc>
          <w:tcPr>
            <w:tcW w:type="dxa" w:w="3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WAF, Shield, Secrets Manager, Vault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Integration</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GSTN APIs, banks, payment gateways, email, SMS</w:t>
            </w:r>
          </w:p>
        </w:tc>
        <w:tc>
          <w:tcPr>
            <w:tcW w:type="dxa" w:w="3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REST APIs, Webhooks, SFTP</w:t>
            </w:r>
          </w:p>
        </w:tc>
      </w:tr>
    </w:tbl>
    <w:p>
      <w:pPr>
        <w:spacing w:after="60" w:before="0"/>
      </w:pPr>
      <w:r>
        <w:rPr>
          <w:rFonts w:ascii="Arial" w:cs="Arial" w:eastAsia="Arial" w:hAnsi="Arial"/>
          <w:color w:val="4A4A4A"/>
          <w:sz w:val="20"/>
          <w:szCs w:val="20"/>
        </w:rPr>
        <w:t xml:space="preserve"/>
      </w:r>
    </w:p>
    <w:p>
      <w:pPr>
        <w:pStyle w:val="Heading3"/>
        <w:spacing w:after="70" w:before="200"/>
      </w:pPr>
      <w:r>
        <w:rPr>
          <w:rFonts w:ascii="Arial" w:cs="Arial" w:eastAsia="Arial" w:hAnsi="Arial"/>
          <w:b/>
          <w:bCs/>
          <w:color w:val="0C2340"/>
          <w:sz w:val="24"/>
          <w:szCs w:val="24"/>
        </w:rPr>
        <w:t xml:space="preserve">A.2 Microservices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4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Service</w:t>
            </w:r>
          </w:p>
        </w:tc>
        <w:tc>
          <w:tcPr>
            <w:tcW w:type="dxa" w:w="3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Responsibility</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Database</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Scales Independently?</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User auth, sessions, MFA, JWT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Redis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peaks at login surge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Company, branch, GSTIN, fiscal year, settings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accounting-service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Chart of accounts, journal entries, ledger, trial balance</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high write volume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Sales invoices, credit notes, proforma, IRN, e-Way Bill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Kafka</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peak at GST filing</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purchase-service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 GRNs, vendor bills, purchase returns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GSTR-1/3B/9, ITC, 2A/2B reconciliation, filing status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Elasticsearch</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peaks at filing dates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Customer master, receipts, aging, reminders, AR reports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Vendor master, payments, TDS, MSME compliance</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Bank accounts, statement import, reconciliation, cash book</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Expense claims, approvals, policies, reimbursement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Redis (approval state)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inventory-service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Item master, stock movements, valuation, batch tracking</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report-service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statements, operational reports, dashboards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read replica + Redis cache</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compute-intensive</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notification-service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Email, SMS, WhatsApp, in-app, push notifications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Redis queue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peaks with reminders</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File storage, OCR extraction, document management</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S3</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trail, compliance logs, access logs</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(append-only)</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high write volume</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ai-service</w:t>
            </w:r>
          </w:p>
        </w:tc>
        <w:tc>
          <w:tcPr>
            <w:tcW w:type="dxa" w:w="3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Insights, predictions, anomaly detection, auto-categorization</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Python ML models + PostgreSQL</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 — GPU-scaled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template-service</w:t>
            </w:r>
          </w:p>
        </w:tc>
        <w:tc>
          <w:tcPr>
            <w:tcW w:type="dxa" w:w="3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Receipt/invoice template builder, brand config, PDF generation</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 S3</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Yes</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B. Security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14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Security Domain</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3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Implementation</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Standard</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Authentication</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Secure user identity verification</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JWT (15-min) + refresh token rotation + MFA (TOTP/SMS)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OAuth 2.0, RFC 6238</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Authorization</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Role-based access control</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RBAC with 12 roles; DB-level Row Level Security (RLS)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NIST RBAC</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at Rest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Protect stored data</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 for sensitive fields; encrypted S3 buckets; encrypted DB volumes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NIST SP 800-111</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in Transit</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Protect data in motion</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TLS 1.3 mandatory; TLS 1.2 minimum; certificate pinning in mobile app</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RFC 8446</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Application Security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Prevent common web attacks</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Top 10 controls; input validation; parameterized queries; CSP headers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ASVS L2</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Security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Protect public API</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API keys with HMAC-SHA256; rate limiting 100 req/min per user; IP throttling</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API Top 10</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Infrastructure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Secure cloud deployment</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WAF + Shield for DDoS; VPC isolation; security groups; no public DB endpoints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Well-Architected</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Secrets Management</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Protect credentials and keys</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Secrets Manager + HashiCorp Vault; no secrets in code or environment vars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NIST SP 800-57</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Monitoring</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Detect and respond to threats</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SIEM via ELK Stack; anomaly detection; alert on suspicious patterns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ISO 27001</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Compliance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Meet regulatory requirements</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in India (ap-south-1); DPDP Act 2023; IT Act 2000; GST Act 2017</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DPDP, IT Act, GST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C.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NFR Category</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Requirement</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Target Metric</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Measurement Method</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Performance — Page 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Web app initial load</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2 seconds (95th percentile)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Lighthouse; Real User Monitoring</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Performance — API</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Standard CRUD API response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500ms (95th percentile)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Datadog APM</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Performance — Reports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Complex financial reports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10 seconds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Backend instrumentation</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Performance — PDF</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Invoice/receipt PDF generation</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3 seconds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Backend instrumentation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Scalability — Users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Concurrent active users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10,000+ without degradation</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k6 load test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Scalability — TPS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Transactions per second at peak</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5,000+ TPS sustained</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k6 load test</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Availability</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System uptime SLA</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99.9% (&lt; 8.7 hours/year downtime)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CloudWatch + PagerDuty</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 RPO</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Point Objective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1 hour (max data loss)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 drill</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 RTO</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Time Objective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4 hours (max downtime)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 drill</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 Encryption</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encryption coverage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 sensitive fields + all transit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audit</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 Coverage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trail completeness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 of data modifications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Audit sampling test</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 Compliance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return accuracy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 GSTN-compliant JSON output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GSTN offline tool validation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Data Retention</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records retention</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Minimum 8 years per IT Act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Automated lifecycle policy</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 — Performance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Mobile app load time</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&lt; 3 seconds on 4G connection</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Lighthouse mobile audit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D. Deployment Strategy</w:t>
      </w:r>
    </w:p>
    <w:p>
      <w:pPr>
        <w:pStyle w:val="Heading3"/>
        <w:spacing w:after="70" w:before="200"/>
      </w:pPr>
      <w:r>
        <w:rPr>
          <w:rFonts w:ascii="Arial" w:cs="Arial" w:eastAsia="Arial" w:hAnsi="Arial"/>
          <w:b/>
          <w:bCs/>
          <w:color w:val="0C2340"/>
          <w:sz w:val="24"/>
          <w:szCs w:val="24"/>
        </w:rPr>
        <w:t xml:space="preserve">D.1 Environments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140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Environment</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Purpose</w:t>
            </w:r>
          </w:p>
        </w:tc>
        <w:tc>
          <w:tcPr>
            <w:tcW w:type="dxa" w:w="36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Infrastructure</w:t>
            </w:r>
          </w:p>
        </w:tc>
        <w:tc>
          <w:tcPr>
            <w:tcW w:type="dxa" w:w="1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Data Policy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Development</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Feature development; unit testing</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Local Docker Compose</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Anonymized synthetic data only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Staging</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Integration testing; UAT; demo environment</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EKS (t3.medium nodes)</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Sanitized production copy; refreshed weekly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Production</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Live system serving all customers</w:t>
            </w:r>
          </w:p>
        </w:tc>
        <w:tc>
          <w:tcPr>
            <w:tcW w:type="dxa" w:w="36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EKS (m5.xlarge; auto-scaling 3–20 nodes)</w:t>
            </w:r>
          </w:p>
        </w:tc>
        <w:tc>
          <w:tcPr>
            <w:tcW w:type="dxa" w:w="1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 customer data; full security controls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 (Disaster Recovery)</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Failover if primary region fails</w:t>
            </w:r>
          </w:p>
        </w:tc>
        <w:tc>
          <w:tcPr>
            <w:tcW w:type="dxa" w:w="36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ap-south-2 (Hyderabad)</w:t>
            </w:r>
          </w:p>
        </w:tc>
        <w:tc>
          <w:tcPr>
            <w:tcW w:type="dxa" w:w="1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streaming replication from Production</w:t>
            </w:r>
          </w:p>
        </w:tc>
      </w:tr>
    </w:tbl>
    <w:p>
      <w:pPr>
        <w:spacing w:after="40" w:before="0"/>
      </w:pPr>
      <w:r>
        <w:rPr>
          <w:rFonts w:ascii="Arial" w:cs="Arial" w:eastAsia="Arial" w:hAnsi="Arial"/>
          <w:color w:val="4A4A4A"/>
          <w:sz w:val="20"/>
          <w:szCs w:val="20"/>
        </w:rPr>
        <w:t xml:space="preserve"/>
      </w:r>
    </w:p>
    <w:p>
      <w:pPr>
        <w:pStyle w:val="Heading3"/>
        <w:spacing w:after="70" w:before="200"/>
      </w:pPr>
      <w:r>
        <w:rPr>
          <w:rFonts w:ascii="Arial" w:cs="Arial" w:eastAsia="Arial" w:hAnsi="Arial"/>
          <w:b/>
          <w:bCs/>
          <w:color w:val="0C2340"/>
          <w:sz w:val="24"/>
          <w:szCs w:val="24"/>
        </w:rPr>
        <w:t xml:space="preserve">D.2 CI/CD Pipeline</w:t>
      </w:r>
    </w:p>
    <w:p>
      <w:pPr>
        <w:pStyle w:val="ListParagraph"/>
        <w:numPr>
          <w:ilvl w:val="0"/>
          <w:numId w:val="3"/>
        </w:numPr>
        <w:spacing w:after="36" w:before="36"/>
      </w:pPr>
      <w:r>
        <w:rPr>
          <w:rFonts w:ascii="Arial" w:cs="Arial" w:eastAsia="Arial" w:hAnsi="Arial"/>
          <w:color w:val="4A4A4A"/>
          <w:sz w:val="20"/>
          <w:szCs w:val="20"/>
        </w:rPr>
        <w:t xml:space="preserve">Developer pushes to feature branch on GitHub</w:t>
      </w:r>
    </w:p>
    <w:p>
      <w:pPr>
        <w:pStyle w:val="ListParagraph"/>
        <w:numPr>
          <w:ilvl w:val="0"/>
          <w:numId w:val="3"/>
        </w:numPr>
        <w:spacing w:after="36" w:before="36"/>
      </w:pPr>
      <w:r>
        <w:rPr>
          <w:rFonts w:ascii="Arial" w:cs="Arial" w:eastAsia="Arial" w:hAnsi="Arial"/>
          <w:color w:val="4A4A4A"/>
          <w:sz w:val="20"/>
          <w:szCs w:val="20"/>
        </w:rPr>
        <w:t xml:space="preserve">GitHub Actions triggers: ESLint, unit tests (Jest/Pytest), SAST scan (SonarQube/Snyk)</w:t>
      </w:r>
    </w:p>
    <w:p>
      <w:pPr>
        <w:pStyle w:val="ListParagraph"/>
        <w:numPr>
          <w:ilvl w:val="0"/>
          <w:numId w:val="3"/>
        </w:numPr>
        <w:spacing w:after="36" w:before="36"/>
      </w:pPr>
      <w:r>
        <w:rPr>
          <w:rFonts w:ascii="Arial" w:cs="Arial" w:eastAsia="Arial" w:hAnsi="Arial"/>
          <w:color w:val="4A4A4A"/>
          <w:sz w:val="20"/>
          <w:szCs w:val="20"/>
        </w:rPr>
        <w:t xml:space="preserve">Pull Request created → automated code review checks + peer review required</w:t>
      </w:r>
    </w:p>
    <w:p>
      <w:pPr>
        <w:pStyle w:val="ListParagraph"/>
        <w:numPr>
          <w:ilvl w:val="0"/>
          <w:numId w:val="3"/>
        </w:numPr>
        <w:spacing w:after="36" w:before="36"/>
      </w:pPr>
      <w:r>
        <w:rPr>
          <w:rFonts w:ascii="Arial" w:cs="Arial" w:eastAsia="Arial" w:hAnsi="Arial"/>
          <w:color w:val="4A4A4A"/>
          <w:sz w:val="20"/>
          <w:szCs w:val="20"/>
        </w:rPr>
        <w:t xml:space="preserve">PR merged to main → Docker image built and tagged; pushed to AWS ECR</w:t>
      </w:r>
    </w:p>
    <w:p>
      <w:pPr>
        <w:pStyle w:val="ListParagraph"/>
        <w:numPr>
          <w:ilvl w:val="0"/>
          <w:numId w:val="3"/>
        </w:numPr>
        <w:spacing w:after="36" w:before="36"/>
      </w:pPr>
      <w:r>
        <w:rPr>
          <w:rFonts w:ascii="Arial" w:cs="Arial" w:eastAsia="Arial" w:hAnsi="Arial"/>
          <w:color w:val="4A4A4A"/>
          <w:sz w:val="20"/>
          <w:szCs w:val="20"/>
        </w:rPr>
        <w:t xml:space="preserve">ArgoCD detects new image tag → deploys to Staging automatically</w:t>
      </w:r>
    </w:p>
    <w:p>
      <w:pPr>
        <w:pStyle w:val="ListParagraph"/>
        <w:numPr>
          <w:ilvl w:val="0"/>
          <w:numId w:val="3"/>
        </w:numPr>
        <w:spacing w:after="36" w:before="36"/>
      </w:pPr>
      <w:r>
        <w:rPr>
          <w:rFonts w:ascii="Arial" w:cs="Arial" w:eastAsia="Arial" w:hAnsi="Arial"/>
          <w:color w:val="4A4A4A"/>
          <w:sz w:val="20"/>
          <w:szCs w:val="20"/>
        </w:rPr>
        <w:t xml:space="preserve">Automated integration tests and E2E tests (Playwright) run on Staging</w:t>
      </w:r>
    </w:p>
    <w:p>
      <w:pPr>
        <w:pStyle w:val="ListParagraph"/>
        <w:numPr>
          <w:ilvl w:val="0"/>
          <w:numId w:val="3"/>
        </w:numPr>
        <w:spacing w:after="36" w:before="36"/>
      </w:pPr>
      <w:r>
        <w:rPr>
          <w:rFonts w:ascii="Arial" w:cs="Arial" w:eastAsia="Arial" w:hAnsi="Arial"/>
          <w:color w:val="4A4A4A"/>
          <w:sz w:val="20"/>
          <w:szCs w:val="20"/>
        </w:rPr>
        <w:t xml:space="preserve">Manual QA sign-off → triggers production deployment approval gate</w:t>
      </w:r>
    </w:p>
    <w:p>
      <w:pPr>
        <w:pStyle w:val="ListParagraph"/>
        <w:numPr>
          <w:ilvl w:val="0"/>
          <w:numId w:val="3"/>
        </w:numPr>
        <w:spacing w:after="36" w:before="36"/>
      </w:pPr>
      <w:r>
        <w:rPr>
          <w:rFonts w:ascii="Arial" w:cs="Arial" w:eastAsia="Arial" w:hAnsi="Arial"/>
          <w:color w:val="4A4A4A"/>
          <w:sz w:val="20"/>
          <w:szCs w:val="20"/>
        </w:rPr>
        <w:t xml:space="preserve">Blue-Green deployment to Production: new version receives 0% → 10% → 50% → 100% traffic</w:t>
      </w:r>
    </w:p>
    <w:p>
      <w:pPr>
        <w:pStyle w:val="ListParagraph"/>
        <w:numPr>
          <w:ilvl w:val="0"/>
          <w:numId w:val="3"/>
        </w:numPr>
        <w:spacing w:after="36" w:before="36"/>
      </w:pPr>
      <w:r>
        <w:rPr>
          <w:rFonts w:ascii="Arial" w:cs="Arial" w:eastAsia="Arial" w:hAnsi="Arial"/>
          <w:color w:val="4A4A4A"/>
          <w:sz w:val="20"/>
          <w:szCs w:val="20"/>
        </w:rPr>
        <w:t xml:space="preserve">Health checks and error rate monitoring at each traffic step; auto-rollback if error rate spikes</w:t>
      </w:r>
    </w:p>
    <w:p>
      <w:pPr>
        <w:pStyle w:val="ListParagraph"/>
        <w:numPr>
          <w:ilvl w:val="0"/>
          <w:numId w:val="3"/>
        </w:numPr>
        <w:spacing w:after="36" w:before="36"/>
      </w:pPr>
      <w:r>
        <w:rPr>
          <w:rFonts w:ascii="Arial" w:cs="Arial" w:eastAsia="Arial" w:hAnsi="Arial"/>
          <w:color w:val="4A4A4A"/>
          <w:sz w:val="20"/>
          <w:szCs w:val="20"/>
        </w:rPr>
        <w:t xml:space="preserve">Deployment notification to team via Slack with change log and metrics</w:t>
      </w:r>
    </w:p>
    <w:p>
      <w:pPr>
        <w:spacing w:after="60" w:before="0"/>
      </w:pPr>
      <w:r>
        <w:rPr>
          <w:rFonts w:ascii="Arial" w:cs="Arial" w:eastAsia="Arial" w:hAnsi="Arial"/>
          <w:color w:val="4A4A4A"/>
          <w:sz w:val="20"/>
          <w:szCs w:val="20"/>
        </w:rPr>
        <w:t xml:space="preserve"/>
      </w:r>
    </w:p>
    <w:p>
      <w:pPr>
        <w:pStyle w:val="Heading3"/>
        <w:spacing w:after="70" w:before="200"/>
      </w:pPr>
      <w:r>
        <w:rPr>
          <w:rFonts w:ascii="Arial" w:cs="Arial" w:eastAsia="Arial" w:hAnsi="Arial"/>
          <w:b/>
          <w:bCs/>
          <w:color w:val="0C2340"/>
          <w:sz w:val="24"/>
          <w:szCs w:val="24"/>
        </w:rPr>
        <w:t xml:space="preserve">D.3 Backup &amp; Recovery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400"/>
        <w:gridCol w:w="1200"/>
      </w:tblGrid>
      <w:tr>
        <w:trPr>
          <w:tblHeader/>
        </w:trPr>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Backup Type</w:t>
            </w:r>
          </w:p>
        </w:tc>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Frequency</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Retention</w:t>
            </w:r>
          </w:p>
        </w:tc>
        <w:tc>
          <w:tcPr>
            <w:tcW w:type="dxa" w:w="24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Storage</w:t>
            </w:r>
          </w:p>
        </w:tc>
        <w:tc>
          <w:tcPr>
            <w:tcW w:type="dxa" w:w="1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Encryption</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Full Backup</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 at 02:00 AM IST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 days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S3 (encrypted)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PostgreSQL WAL (Incremental)</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Continuous (every 5 min)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 days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S3 (encrypted)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Application Config</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On every change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Version history (indefinite)</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Secrets Manager</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Document Storage (S3)</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replication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Indefinite (lifecycle tiers)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S3 Cross-Region</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Redis Cache Snapshot</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6 hours</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7 days</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ElastiCache backup</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Elasticsearch Snapshots</w:t>
            </w:r>
          </w:p>
        </w:tc>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30 days</w:t>
            </w:r>
          </w:p>
        </w:tc>
        <w:tc>
          <w:tcPr>
            <w:tcW w:type="dxa" w:w="24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S3 (encrypted)</w:t>
            </w:r>
          </w:p>
        </w:tc>
        <w:tc>
          <w:tcPr>
            <w:tcW w:type="dxa" w:w="1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r>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 Database Replica</w:t>
            </w:r>
          </w:p>
        </w:tc>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Continuous streaming replication</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Real-time sync</w:t>
            </w:r>
          </w:p>
        </w:tc>
        <w:tc>
          <w:tcPr>
            <w:tcW w:type="dxa" w:w="24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AWS RDS Read Replica (Hyderabad)</w:t>
            </w:r>
          </w:p>
        </w:tc>
        <w:tc>
          <w:tcPr>
            <w:tcW w:type="dxa" w:w="1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AES-256</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E. Testing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800"/>
        <w:gridCol w:w="1000"/>
      </w:tblGrid>
      <w:tr>
        <w:trPr>
          <w:tblHeader/>
        </w:trPr>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Test Type</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Coverage Target</w:t>
            </w:r>
          </w:p>
        </w:tc>
        <w:tc>
          <w:tcPr>
            <w:tcW w:type="dxa" w:w="22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Tools</w:t>
            </w:r>
          </w:p>
        </w:tc>
        <w:tc>
          <w:tcPr>
            <w:tcW w:type="dxa" w:w="18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Frequency</w:t>
            </w:r>
          </w:p>
        </w:tc>
        <w:tc>
          <w:tcPr>
            <w:tcW w:type="dxa" w:w="1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Responsible</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Unit Tests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80% code coverage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Jest (frontend), Pytest (backend)</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commit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Developer</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Integration Tests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API endpoints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Supertest, Postman/Newman</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PR merge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QA Engineer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End-to-End Tests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15 critical user journeys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Playwright</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Daily on Staging</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QA Engineer</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Performance Tests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10,000 concurrent users; 5,000 TPS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k6, JMeter</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Weekly</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DevOps + QA</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 SAST</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code commits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SonarQube, Snyk</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commit</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DevSecOps</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 DAST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API endpoints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OWASP ZAP, Burp Suite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Weekly on Staging</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Security Engineer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Compliance Tests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GST computation scenarios</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Custom GST test suite</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release</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CA Consultant + QA</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Accessibility Tests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WCAG 2.1 AA compliance</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Axe, Lighthouse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UI release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QA Engineer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Penetration Testing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application scope</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Third-party certified firm</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Quarterly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External Security Firm</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Regression Tests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All module critical paths</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Playwright E2E suite</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Every release</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QA Engineer</w:t>
            </w:r>
          </w:p>
        </w:tc>
      </w:tr>
      <w:tr>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Load Testing</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Production-equivalent load</w:t>
            </w:r>
          </w:p>
        </w:tc>
        <w:tc>
          <w:tcPr>
            <w:tcW w:type="dxa" w:w="22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k6 Cloud</w:t>
            </w:r>
          </w:p>
        </w:tc>
        <w:tc>
          <w:tcPr>
            <w:tcW w:type="dxa" w:w="18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Monthly</w:t>
            </w:r>
          </w:p>
        </w:tc>
        <w:tc>
          <w:tcPr>
            <w:tcW w:type="dxa" w:w="1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DevOps</w:t>
            </w:r>
          </w:p>
        </w:tc>
      </w:tr>
      <w:tr>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DR Drill</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Full failover to DR environment</w:t>
            </w:r>
          </w:p>
        </w:tc>
        <w:tc>
          <w:tcPr>
            <w:tcW w:type="dxa" w:w="22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Manual process with metrics</w:t>
            </w:r>
          </w:p>
        </w:tc>
        <w:tc>
          <w:tcPr>
            <w:tcW w:type="dxa" w:w="18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Bi-annual</w:t>
            </w:r>
          </w:p>
        </w:tc>
        <w:tc>
          <w:tcPr>
            <w:tcW w:type="dxa" w:w="1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DevOps + Management</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F.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Term</w:t>
            </w:r>
          </w:p>
        </w:tc>
        <w:tc>
          <w:tcPr>
            <w:tcW w:type="dxa" w:w="7360"/>
            <w:gridSpan w:val="1"/>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Full Form / Definition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AR</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Receivable — money owed to the business by customers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AP</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Accounts Payable — money owed by the business to vendors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CGST</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Central Goods and Services Tax — collected by Central Government on intra-state supplies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COA</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Chart of Accounts — structured list of all General Ledger accounts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DPDP</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Digital Personal Data Protection Act 2023 — India's data privacy law</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DSO</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Days Sales Outstanding — average number of days to collect payment after invoice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FY</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Year — April 1 to March 31 for Indian businesses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GRN</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Goods Receipt Note — document recording goods received from vendor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Goods and Services Tax — India's unified indirect tax system effective July 2017</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GSTIN</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Identification Number — unique 15-digit ID for GST-registered businesses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GSTR</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GST Return — periodic return filed by taxpayers declaring supplies and tax</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IGST</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Integrated GST — collected by Central Government on inter-state and import supplies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IRN</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Reference Number — unique number assigned by IRP for e-Invoices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IRP</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Invoice Registration Portal — GSTN-authorized portal for e-Invoice IRN generation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ITC</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Input Tax Credit — GST paid on purchases, offset against GST collected on sales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HSN</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Harmonized System of Nomenclature — standard 6/8 digit code for classifying goods</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MSME</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Micro, Small and Medium Enterprise — business category under MSMED Act 2006</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MFA</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Multi-Factor Authentication — two or more identity verification factors for login</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NEFT</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National Electronic Funds Transfer — bank transfer system by RBI</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PAN</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Permanent Account Number — 10-character Income Tax registration number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RBAC</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Role-Based Access Control — access permissions assigned based on user role</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RCM</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Reverse Charge Mechanism — buyer pays GST instead of supplier</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RPO</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Point Objective — maximum acceptable data loss in disaster recovery</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RTO</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Recovery Time Objective — maximum acceptable system downtime in disaster recovery</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SAC</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Service Accounting Code — GST classification code for services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SaaS</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Software as a Service — cloud-hosted software on subscription model</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SGST</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State GST — collected by State Government on intra-state supplies</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TCS</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Collected at Source — tax collected by seller at point of sale</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TDS</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Tax Deducted at Source — income tax deducted at time of payment</w:t>
            </w:r>
          </w:p>
        </w:tc>
      </w:tr>
      <w:tr>
        <w:tc>
          <w:tcPr>
            <w:tcW w:type="dxa" w:w="200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UoM</w:t>
            </w:r>
          </w:p>
        </w:tc>
        <w:tc>
          <w:tcPr>
            <w:tcW w:type="dxa" w:w="7360"/>
            <w:gridSpan w:val="1"/>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Unit of Measure — standard unit for measuring quantity (Pcs, Kg, Litre, etc.)</w:t>
            </w:r>
          </w:p>
        </w:tc>
      </w:tr>
      <w:tr>
        <w:tc>
          <w:tcPr>
            <w:tcW w:type="dxa" w:w="200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WCAG</w:t>
            </w:r>
          </w:p>
        </w:tc>
        <w:tc>
          <w:tcPr>
            <w:tcW w:type="dxa" w:w="7360"/>
            <w:gridSpan w:val="1"/>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Web Content Accessibility Guidelines — international standard for web accessibility</w:t>
            </w:r>
          </w:p>
        </w:tc>
      </w:tr>
    </w:tbl>
    <w:p>
      <w:pPr>
        <w:spacing w:after="60" w:before="0"/>
      </w:pPr>
      <w:r>
        <w:rPr>
          <w:rFonts w:ascii="Arial" w:cs="Arial" w:eastAsia="Arial" w:hAnsi="Arial"/>
          <w:color w:val="4A4A4A"/>
          <w:sz w:val="20"/>
          <w:szCs w:val="20"/>
        </w:rPr>
        <w:t xml:space="preserve"/>
      </w:r>
    </w:p>
    <w:p>
      <w:pPr>
        <w:pStyle w:val="Heading2"/>
        <w:spacing w:after="100" w:before="280"/>
      </w:pPr>
      <w:r>
        <w:rPr>
          <w:rFonts w:ascii="Arial" w:cs="Arial" w:eastAsia="Arial" w:hAnsi="Arial"/>
          <w:b/>
          <w:bCs/>
          <w:color w:val="0078D4"/>
          <w:sz w:val="28"/>
          <w:szCs w:val="28"/>
        </w:rPr>
        <w:t xml:space="preserve">G. Document Sign-Off</w:t>
      </w:r>
    </w:p>
    <w:p>
      <w:pPr>
        <w:spacing w:after="60" w:before="60"/>
        <w:jc w:val="left"/>
      </w:pPr>
      <w:r>
        <w:rPr>
          <w:rFonts w:ascii="Arial" w:cs="Arial" w:eastAsia="Arial" w:hAnsi="Arial"/>
          <w:color w:val="4A4A4A"/>
          <w:sz w:val="20"/>
          <w:szCs w:val="20"/>
        </w:rPr>
        <w:t xml:space="preserve">This Comprehensive SRS &amp; BRD has been prepared by Automystics Technologies Pvt. Ltd. and requires formal approval from authorized stakeholders before development commences on any module.</w:t>
      </w:r>
    </w:p>
    <w:p>
      <w:pPr>
        <w:spacing w:after="60" w:before="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1560"/>
        <w:gridCol w:w="1440"/>
      </w:tblGrid>
      <w:tr>
        <w:trPr>
          <w:tblHeader/>
        </w:trPr>
        <w:tc>
          <w:tcPr>
            <w:tcW w:type="dxa" w:w="2400"/>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Name</w:t>
            </w:r>
          </w:p>
        </w:tc>
        <w:tc>
          <w:tcPr>
            <w:tcW w:type="dxa" w:w="2400"/>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Designation</w:t>
            </w:r>
          </w:p>
        </w:tc>
        <w:tc>
          <w:tcPr>
            <w:tcW w:type="dxa" w:w="1560"/>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Department</w:t>
            </w:r>
          </w:p>
        </w:tc>
        <w:tc>
          <w:tcPr>
            <w:tcW w:type="dxa" w:w="1560"/>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Signature</w:t>
            </w:r>
          </w:p>
        </w:tc>
        <w:tc>
          <w:tcPr>
            <w:tcW w:type="dxa" w:w="1440"/>
            <w:tcBorders>
              <w:top w:val="single" w:color="D0D7E2" w:sz="1"/>
              <w:left w:val="single" w:color="D0D7E2" w:sz="1"/>
              <w:bottom w:val="single" w:color="D0D7E2" w:sz="1"/>
              <w:right w:val="single" w:color="D0D7E2" w:sz="1"/>
            </w:tcBorders>
            <w:shd w:fill="0C2340"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Date</w:t>
            </w:r>
          </w:p>
        </w:tc>
      </w:tr>
      <w:tr>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Anandakumar M</w:t>
            </w:r>
          </w:p>
        </w:tc>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Managing Director</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Executive / Technology</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Sivakumar D</w:t>
            </w:r>
          </w:p>
        </w:tc>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Director</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Operations</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Karthick K</w:t>
            </w:r>
          </w:p>
        </w:tc>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Director</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Business Development</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Lead Architect</w:t>
            </w:r>
          </w:p>
        </w:tc>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Technical Owner</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Engineering</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Lead CA Consultant</w:t>
            </w:r>
          </w:p>
        </w:tc>
        <w:tc>
          <w:tcPr>
            <w:tcW w:type="dxa" w:w="240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Financial Accuracy Review</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Finance / Compliance</w:t>
            </w:r>
          </w:p>
        </w:tc>
        <w:tc>
          <w:tcPr>
            <w:tcW w:type="dxa" w:w="156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3F5F8"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r>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Client Representative</w:t>
            </w:r>
          </w:p>
        </w:tc>
        <w:tc>
          <w:tcPr>
            <w:tcW w:type="dxa" w:w="240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Authorized Signatory</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Client Organization</w:t>
            </w:r>
          </w:p>
        </w:tc>
        <w:tc>
          <w:tcPr>
            <w:tcW w:type="dxa" w:w="156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c>
          <w:tcPr>
            <w:tcW w:type="dxa" w:w="1440"/>
            <w:tcBorders>
              <w:top w:val="single" w:color="D0D7E2" w:sz="1"/>
              <w:left w:val="single" w:color="D0D7E2" w:sz="1"/>
              <w:bottom w:val="single" w:color="D0D7E2" w:sz="1"/>
              <w:right w:val="single" w:color="D0D7E2" w:sz="1"/>
            </w:tcBorders>
            <w:shd w:fill="FFFFFF" w:val="clear"/>
            <w:tcMar>
              <w:top w:type="dxa" w:w="70"/>
              <w:left w:type="dxa" w:w="110"/>
              <w:bottom w:type="dxa" w:w="70"/>
              <w:right w:type="dxa" w:w="110"/>
            </w:tcMar>
            <w:vAlign w:val="top"/>
          </w:tcPr>
          <w:p>
            <w:pPr>
              <w:jc w:val="left"/>
            </w:pPr>
            <w:r>
              <w:rPr>
                <w:rFonts w:ascii="Arial" w:cs="Arial" w:eastAsia="Arial" w:hAnsi="Arial"/>
                <w:b w:val="false"/>
                <w:bCs w:val="false"/>
                <w:color w:val="4A4A4A"/>
                <w:sz w:val="17"/>
                <w:szCs w:val="17"/>
              </w:rPr>
              <w:t xml:space="preserve"/>
            </w:r>
          </w:p>
        </w:tc>
      </w:tr>
    </w:tbl>
    <w:p>
      <w:pPr>
        <w:spacing w:after="200" w:before="0"/>
      </w:pPr>
      <w:r>
        <w:rPr>
          <w:rFonts w:ascii="Arial" w:cs="Arial" w:eastAsia="Arial" w:hAnsi="Arial"/>
          <w:color w:val="4A4A4A"/>
          <w:sz w:val="20"/>
          <w:szCs w:val="20"/>
        </w:rPr>
        <w:t xml:space="preserve"/>
      </w:r>
    </w:p>
    <w:p>
      <w:pPr>
        <w:pBdr>
          <w:top w:val="thick" w:color="D4A017" w:sz="12" w:space="1"/>
        </w:pBdr>
        <w:spacing w:after="60" w:before="180"/>
        <w:jc w:val="center"/>
      </w:pPr>
      <w:r>
        <w:rPr>
          <w:rFonts w:ascii="Arial" w:cs="Arial" w:eastAsia="Arial" w:hAnsi="Arial"/>
          <w:i/>
          <w:iCs/>
          <w:color w:val="4A4A4A"/>
          <w:sz w:val="17"/>
          <w:szCs w:val="17"/>
        </w:rPr>
        <w:t xml:space="preserve">© 2026 Automystics Technologies Pvt. Ltd. | CIN: U62099TZ2026PTC039086 | GSTIN: 33ABFCA6057N1ZE</w:t>
      </w:r>
    </w:p>
    <w:p>
      <w:pPr>
        <w:spacing w:after="0" w:before="0"/>
        <w:jc w:val="center"/>
      </w:pPr>
      <w:r>
        <w:rPr>
          <w:rFonts w:ascii="Arial" w:cs="Arial" w:eastAsia="Arial" w:hAnsi="Arial"/>
          <w:color w:val="4A4A4A"/>
          <w:sz w:val="16"/>
          <w:szCs w:val="16"/>
        </w:rPr>
        <w:t xml:space="preserve">Vadamadurai, Dindigul, Tamil Nadu, India | www.automystics.com | Confidential</w:t>
      </w:r>
    </w:p>
    <w:sectPr>
      <w:headerReference w:type="default" r:id="rId7"/>
      <w:footerReference w:type="default" r:id="rId8"/>
      <w:pgSz w:w="12240" w:h="15840"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1"/>
      </w:pBdr>
      <w:tabs>
        <w:tab w:val="right" w:pos="9760"/>
      </w:tabs>
    </w:pPr>
    <w:r>
      <w:rPr>
        <w:rFonts w:ascii="Arial" w:cs="Arial" w:eastAsia="Arial" w:hAnsi="Arial"/>
        <w:color w:val="4A4A4A"/>
        <w:sz w:val="16"/>
        <w:szCs w:val="16"/>
      </w:rPr>
      <w:t xml:space="preserve">© 2026 Automystics Technologies Pvt. Ltd.  |  CIN: U62099TZ2026PTC039086  |  Version 3.0</w:t>
    </w:r>
    <w:r>
      <w:rPr>
        <w:rFonts w:ascii="Arial" w:cs="Arial" w:eastAsia="Arial" w:hAnsi="Arial"/>
        <w:color w:val="4A4A4A"/>
        <w:sz w:val="16"/>
        <w:szCs w:val="16"/>
      </w:rPr>
      <w:t xml:space="preserve">		Page </w:t>
    </w:r>
    <w:r>
      <w:rPr>
        <w:rFonts w:ascii="Arial" w:cs="Arial" w:eastAsia="Arial" w:hAnsi="Arial"/>
        <w:b/>
        <w:bCs/>
        <w:color w:val="0078D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1"/>
      </w:pBdr>
      <w:tabs>
        <w:tab w:val="right" w:pos="9760"/>
      </w:tabs>
    </w:pPr>
    <w:r>
      <w:rPr>
        <w:rFonts w:ascii="Arial" w:cs="Arial" w:eastAsia="Arial" w:hAnsi="Arial"/>
        <w:b/>
        <w:bCs/>
        <w:color w:val="0C2340"/>
        <w:sz w:val="16"/>
        <w:szCs w:val="16"/>
      </w:rPr>
      <w:t xml:space="preserve">MYSTICS AUDIT — Comprehensive SRS &amp; BRD  |  All 15 Modules</w:t>
    </w:r>
    <w:r>
      <w:rPr>
        <w:rFonts w:ascii="Arial" w:cs="Arial" w:eastAsia="Arial" w:hAnsi="Arial"/>
        <w:color w:val="4A4A4A"/>
        <w:sz w:val="16"/>
        <w:szCs w:val="16"/>
      </w:rPr>
      <w:t xml:space="preserve">		Automystics Technologies Pvt. Ltd.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23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70" w:before="200"/>
      <w:outlineLvl w:val="2"/>
    </w:pPr>
    <w:rPr>
      <w:rFonts w:ascii="Arial" w:cs="Arial" w:eastAsia="Arial" w:hAnsi="Arial"/>
      <w:b/>
      <w:bCs/>
      <w:color w:val="0C2340"/>
      <w:sz w:val="24"/>
      <w:szCs w:val="24"/>
    </w:rPr>
  </w:style>
  <w:style w:type="paragraph" w:styleId="Heading4">
    <w:name w:val="Heading 4"/>
    <w:basedOn w:val="Normal"/>
    <w:next w:val="Normal"/>
    <w:qFormat/>
    <w:pPr>
      <w:spacing w:after="50" w:before="150"/>
      <w:outlineLvl w:val="3"/>
    </w:pPr>
    <w:rPr>
      <w:rFonts w:ascii="Arial" w:cs="Arial" w:eastAsia="Arial" w:hAnsi="Arial"/>
      <w:b/>
      <w:bCs/>
      <w:color w:val="4A4A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2026-06-29T10:04:19.116Z</dcterms:created>
  <dcterms:modified xsi:type="dcterms:W3CDTF">2026-06-29T10:04:19.129Z</dcterms:modified>
</cp:coreProperties>
</file>

<file path=docProps/custom.xml><?xml version="1.0" encoding="utf-8"?>
<Properties xmlns="http://schemas.openxmlformats.org/officeDocument/2006/custom-properties" xmlns:vt="http://schemas.openxmlformats.org/officeDocument/2006/docPropsVTypes"/>
</file>