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wmf" ContentType="image/x-wmf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widowControl w:val="off"/>
        <w:tabs>
          <w:tab w:val="left" w:pos="2110"/>
        </w:tabs>
        <w:spacing w:line="360" w:lineRule="auto"/>
        <w:rPr>
          <w:rFonts w:ascii="Arial" w:cs="Arial" w:hAnsi="Arial"/>
          <w:lang w:eastAsia="ar-SA"/>
        </w:rPr>
      </w:pPr>
      <w:bookmarkStart w:id="0" w:name="_Hlk232608190"/>
      <w:bookmarkEnd w:id="0"/>
      <w:bookmarkStart w:id="1" w:name="_GoBack"/>
      <w:bookmarkEnd w:id="1"/>
      <w:r>
        <w:rPr>
          <w:rFonts w:ascii="Arial" w:cs="Arial" w:hAnsi="Arial"/>
        </w:rPr>
        <w:drawing xmlns:mc="http://schemas.openxmlformats.org/markup-compatibility/2006">
          <wp:inline distT="0" distB="0" distL="0" distR="0">
            <wp:extent cx="6299835" cy="842010"/>
            <wp:effectExtent l="0" t="0" r="0" b="0"/>
            <wp:docPr id="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6">
      <w:pPr>
        <w:widowControl w:val="off"/>
        <w:spacing w:line="360" w:lineRule="auto"/>
        <w:jc w:val="center"/>
        <w:rPr>
          <w:rFonts w:ascii="Arial" w:cs="Arial" w:hAnsi="Arial"/>
          <w:lang w:eastAsia="ar-SA"/>
        </w:rPr>
      </w:pPr>
    </w:p>
    <w:p w14:paraId="00000007">
      <w:pPr>
        <w:widowControl w:val="off"/>
        <w:spacing w:line="360" w:lineRule="auto"/>
        <w:jc w:val="center"/>
        <w:rPr>
          <w:rFonts w:ascii="Arial" w:cs="Arial" w:hAnsi="Arial"/>
          <w:lang w:eastAsia="ar-SA"/>
        </w:rPr>
      </w:pPr>
    </w:p>
    <w:p w14:paraId="00000008">
      <w:pPr>
        <w:spacing w:line="360" w:lineRule="auto"/>
        <w:jc w:val="center"/>
        <w:rPr>
          <w:rFonts w:ascii="Arial" w:cs="Arial" w:hAnsi="Arial"/>
          <w:b/>
          <w:lang w:eastAsia="ar-SA"/>
        </w:rPr>
      </w:pPr>
    </w:p>
    <w:p w14:paraId="00000009">
      <w:pPr>
        <w:spacing w:line="360" w:lineRule="auto"/>
        <w:jc w:val="center"/>
        <w:rPr>
          <w:rFonts w:ascii="Arial" w:cs="Arial" w:hAnsi="Arial"/>
          <w:b/>
          <w:lang w:eastAsia="ar-SA"/>
        </w:rPr>
      </w:pPr>
    </w:p>
    <w:p w14:paraId="0000000A">
      <w:pPr>
        <w:spacing w:line="360" w:lineRule="auto"/>
        <w:jc w:val="center"/>
        <w:rPr>
          <w:rFonts w:ascii="Arial" w:cs="Arial" w:hAnsi="Arial"/>
          <w:b/>
          <w:lang w:eastAsia="ar-SA"/>
        </w:rPr>
      </w:pPr>
      <w:r>
        <w:rPr>
          <w:rFonts w:ascii="Arial" w:cs="Arial" w:hAnsi="Arial"/>
          <w:b/>
          <w:lang w:eastAsia="ar-SA"/>
        </w:rPr>
        <w:t xml:space="preserve">ЗАКЛЮЧЕНИЕ ЭКСПЕРТИЗЫ </w:t>
      </w:r>
    </w:p>
    <w:p w14:paraId="0000000B">
      <w:pPr>
        <w:spacing w:line="360" w:lineRule="auto"/>
        <w:jc w:val="center"/>
        <w:rPr>
          <w:rFonts w:ascii="Arial" w:cs="Arial" w:hAnsi="Arial"/>
          <w:b/>
          <w:highlight w:val="yellow"/>
          <w:u w:val="single"/>
          <w:lang w:eastAsia="ar-SA"/>
        </w:rPr>
      </w:pPr>
      <w:r>
        <w:rPr>
          <w:rFonts w:ascii="Arial" w:cs="Arial" w:hAnsi="Arial"/>
          <w:b/>
          <w:lang w:eastAsia="ar-SA"/>
        </w:rPr>
        <w:t xml:space="preserve">ПРОМЫШЛЕННОЙ БЕЗОПАСНОСТИ № </w:t>
      </w:r>
      <w:r>
        <w:rPr>
          <w:rFonts w:ascii="Arial" w:cs="Arial" w:hAnsi="Arial"/>
          <w:b/>
          <w:u w:val="single"/>
          <w:lang w:eastAsia="ar-SA"/>
        </w:rPr>
        <w:t>26-2335</w:t>
      </w:r>
    </w:p>
    <w:p w14:paraId="0000000C">
      <w:pPr>
        <w:spacing w:line="360" w:lineRule="auto"/>
        <w:jc w:val="center"/>
        <w:rPr>
          <w:rFonts w:ascii="Arial" w:cs="Arial" w:hAnsi="Arial"/>
          <w:b/>
          <w:highlight w:val="yellow"/>
          <w:u w:val="single"/>
          <w:lang w:eastAsia="ar-SA"/>
        </w:rPr>
      </w:pPr>
    </w:p>
    <w:tbl>
      <w:tblPr>
        <w:tblStyle w:val="TableGrid"/>
        <w:tblW w:w="10598" w:type="dxa"/>
        <w:tblInd w:w="-284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3970"/>
        <w:gridCol w:w="6628"/>
      </w:tblGrid>
      <w:tr>
        <w:trPr/>
        <w:tc>
          <w:tcPr>
            <w:cnfStyle w:val="101000000000"/>
            <w:tcW w:w="3970" w:type="dxa"/>
          </w:tcPr>
          <w:p w14:paraId="0000000D">
            <w:pPr>
              <w:pStyle w:val="TableParagraph"/>
              <w:spacing w:line="276" w:lineRule="auto"/>
              <w:ind w:right="34"/>
              <w:jc w:val="right"/>
              <w:rPr>
                <w:rFonts w:ascii="Arial" w:cs="Arial" w:hAnsi="Arial"/>
                <w:b/>
                <w:spacing w:val="-1"/>
                <w:sz w:val="24"/>
                <w:szCs w:val="24"/>
                <w:lang w:val="ru-RU"/>
              </w:rPr>
            </w:pPr>
            <w:r>
              <w:rPr>
                <w:rFonts w:ascii="Arial" w:cs="Arial" w:hAnsi="Arial"/>
                <w:b/>
                <w:spacing w:val="-1"/>
                <w:sz w:val="24"/>
                <w:szCs w:val="24"/>
                <w:lang w:val="ru-RU"/>
              </w:rPr>
              <w:t>Техническое устройство:</w:t>
            </w:r>
          </w:p>
        </w:tc>
        <w:tc>
          <w:tcPr>
            <w:cnfStyle w:val="100000000000"/>
            <w:tcW w:w="6628" w:type="dxa"/>
          </w:tcPr>
          <w:p w14:paraId="0000000E">
            <w:pPr>
              <w:spacing w:line="276" w:lineRule="auto"/>
              <w:ind w:right="-114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Сепаратор НГС 1-1,0-2400-2ГП 805.00.000 зав.№ 20102 рег.№ 679</w:t>
            </w:r>
          </w:p>
        </w:tc>
      </w:tr>
      <w:tr>
        <w:trPr/>
        <w:tc>
          <w:tcPr>
            <w:cnfStyle w:val="001000100000"/>
            <w:tcW w:w="3970" w:type="dxa"/>
            <w:vAlign w:val="center"/>
          </w:tcPr>
          <w:p w14:paraId="0000000F">
            <w:pPr>
              <w:spacing w:line="276" w:lineRule="auto"/>
              <w:ind w:right="34"/>
              <w:jc w:val="right"/>
              <w:rPr>
                <w:rFonts w:ascii="Arial" w:cs="Arial" w:hAnsi="Arial"/>
                <w:b/>
                <w:spacing w:val="-1"/>
              </w:rPr>
            </w:pPr>
            <w:r>
              <w:rPr>
                <w:rFonts w:ascii="Arial" w:cs="Arial" w:hAnsi="Arial"/>
                <w:b/>
              </w:rPr>
              <w:t>Опасный производственный объект (ОПО):</w:t>
            </w:r>
          </w:p>
        </w:tc>
        <w:tc>
          <w:tcPr>
            <w:cnfStyle w:val="000000100000"/>
            <w:tcW w:w="6628" w:type="dxa"/>
            <w:vAlign w:val="center"/>
          </w:tcPr>
          <w:p w14:paraId="00000010">
            <w:pPr>
              <w:spacing w:line="276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Площадка насосной станции Западно-Чигоринского </w:t>
            </w:r>
            <w:r>
              <w:rPr>
                <w:rFonts w:ascii="Arial" w:cs="Arial" w:hAnsi="Arial"/>
              </w:rPr>
              <w:br w:type="textWrapping"/>
            </w:r>
            <w:r>
              <w:rPr>
                <w:rFonts w:ascii="Arial" w:cs="Arial" w:hAnsi="Arial"/>
              </w:rPr>
              <w:t xml:space="preserve">месторождения НГДУ "Нижнесортымскнефть" </w:t>
            </w:r>
          </w:p>
        </w:tc>
      </w:tr>
      <w:tr>
        <w:trPr/>
        <w:tc>
          <w:tcPr>
            <w:cnfStyle w:val="001000010000"/>
            <w:tcW w:w="3970" w:type="dxa"/>
            <w:vAlign w:val="center"/>
          </w:tcPr>
          <w:p w14:paraId="00000011">
            <w:pPr>
              <w:pStyle w:val="TableParagraph"/>
              <w:spacing w:line="276" w:lineRule="auto"/>
              <w:ind w:right="34"/>
              <w:jc w:val="right"/>
              <w:rPr>
                <w:rFonts w:ascii="Arial" w:cs="Arial" w:hAnsi="Arial"/>
                <w:b/>
                <w:spacing w:val="-1"/>
                <w:sz w:val="24"/>
                <w:szCs w:val="24"/>
                <w:lang w:val="ru-RU"/>
              </w:rPr>
            </w:pPr>
            <w:r>
              <w:rPr>
                <w:rFonts w:ascii="Arial" w:cs="Arial" w:hAnsi="Arial"/>
                <w:b/>
                <w:sz w:val="24"/>
                <w:szCs w:val="24"/>
                <w:lang w:val="ru-RU"/>
              </w:rPr>
              <w:t>Регистрационный номер ОПО:</w:t>
            </w:r>
          </w:p>
        </w:tc>
        <w:tc>
          <w:tcPr>
            <w:cnfStyle w:val="000000010000"/>
            <w:tcW w:w="6628" w:type="dxa"/>
            <w:vAlign w:val="center"/>
          </w:tcPr>
          <w:p w14:paraId="00000012">
            <w:pPr>
              <w:spacing w:line="276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  <w:sz w:val="26"/>
                <w:szCs w:val="26"/>
              </w:rPr>
              <w:t>А58-70020-0356</w:t>
            </w:r>
          </w:p>
        </w:tc>
      </w:tr>
      <w:tr>
        <w:trPr/>
        <w:tc>
          <w:tcPr>
            <w:cnfStyle w:val="001000100000"/>
            <w:tcW w:w="3970" w:type="dxa"/>
          </w:tcPr>
          <w:p w14:paraId="00000013">
            <w:pPr>
              <w:pStyle w:val="TableParagraph"/>
              <w:spacing w:line="276" w:lineRule="auto"/>
              <w:ind w:right="34"/>
              <w:jc w:val="right"/>
              <w:rPr>
                <w:rFonts w:ascii="Arial" w:cs="Arial" w:hAnsi="Arial"/>
                <w:b/>
                <w:spacing w:val="-1"/>
                <w:sz w:val="24"/>
                <w:szCs w:val="24"/>
                <w:lang w:val="ru-RU"/>
              </w:rPr>
            </w:pPr>
            <w:r>
              <w:rPr>
                <w:rFonts w:ascii="Arial" w:cs="Arial" w:hAnsi="Arial"/>
                <w:b/>
                <w:sz w:val="24"/>
                <w:szCs w:val="24"/>
                <w:lang w:val="ru-RU"/>
              </w:rPr>
              <w:t>Класс опасности ОПО:</w:t>
            </w:r>
          </w:p>
        </w:tc>
        <w:tc>
          <w:tcPr>
            <w:cnfStyle w:val="000000100000"/>
            <w:tcW w:w="6628" w:type="dxa"/>
          </w:tcPr>
          <w:p w14:paraId="00000014">
            <w:pPr>
              <w:pStyle w:val="TableParagraph"/>
              <w:spacing w:line="276" w:lineRule="auto"/>
              <w:ind w:right="169"/>
              <w:rPr>
                <w:rFonts w:ascii="Arial" w:cs="Arial" w:hAnsi="Arial"/>
                <w:sz w:val="24"/>
                <w:szCs w:val="24"/>
                <w:lang w:val="ru-RU"/>
              </w:rPr>
            </w:pPr>
            <w:r>
              <w:rPr>
                <w:rFonts w:ascii="Arial" w:cs="Arial" w:hAnsi="Arial"/>
                <w:sz w:val="24"/>
                <w:szCs w:val="24"/>
                <w:lang w:val="ru-RU"/>
              </w:rPr>
              <w:t>I</w:t>
            </w:r>
            <w:r>
              <w:rPr>
                <w:rFonts w:ascii="Arial" w:cs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hAnsi="Arial"/>
                <w:sz w:val="24"/>
                <w:szCs w:val="24"/>
                <w:lang w:val="ru-RU"/>
              </w:rPr>
              <w:t>класс</w:t>
            </w:r>
          </w:p>
        </w:tc>
      </w:tr>
      <w:tr>
        <w:trPr>
          <w:trHeight w:val="602"/>
        </w:trPr>
        <w:tc>
          <w:tcPr>
            <w:cnfStyle w:val="001000010000"/>
            <w:tcW w:w="3970" w:type="dxa"/>
          </w:tcPr>
          <w:p w14:paraId="00000015">
            <w:pPr>
              <w:pStyle w:val="TableParagraph"/>
              <w:spacing w:line="276" w:lineRule="auto"/>
              <w:ind w:right="34"/>
              <w:jc w:val="right"/>
              <w:rPr>
                <w:rFonts w:ascii="Arial" w:cs="Arial" w:hAnsi="Arial"/>
                <w:b/>
                <w:spacing w:val="-1"/>
                <w:sz w:val="24"/>
                <w:szCs w:val="24"/>
                <w:lang w:val="ru-RU"/>
              </w:rPr>
            </w:pPr>
            <w:r>
              <w:rPr>
                <w:rFonts w:ascii="Arial" w:cs="Arial" w:hAnsi="Arial"/>
                <w:b/>
                <w:spacing w:val="-1"/>
                <w:sz w:val="24"/>
                <w:szCs w:val="24"/>
                <w:lang w:val="ru-RU"/>
              </w:rPr>
              <w:t>Предприятие владелец:</w:t>
            </w:r>
          </w:p>
          <w:p w14:paraId="00000016">
            <w:pPr>
              <w:pStyle w:val="TableParagraph"/>
              <w:spacing w:line="276" w:lineRule="auto"/>
              <w:ind w:right="34"/>
              <w:rPr>
                <w:rFonts w:ascii="Arial" w:cs="Arial" w:hAnsi="Arial"/>
                <w:b/>
                <w:spacing w:val="-1"/>
                <w:sz w:val="24"/>
                <w:szCs w:val="24"/>
                <w:lang w:val="ru-RU"/>
              </w:rPr>
            </w:pPr>
          </w:p>
        </w:tc>
        <w:tc>
          <w:tcPr>
            <w:cnfStyle w:val="000000010000"/>
            <w:tcW w:w="6628" w:type="dxa"/>
          </w:tcPr>
          <w:p w14:paraId="00000017">
            <w:pPr>
              <w:pStyle w:val="TableParagraph"/>
              <w:spacing w:line="276" w:lineRule="auto"/>
              <w:ind w:right="-106"/>
              <w:jc w:val="left"/>
              <w:rPr>
                <w:rFonts w:ascii="Arial" w:cs="Arial" w:hAnsi="Arial"/>
                <w:sz w:val="24"/>
                <w:szCs w:val="24"/>
                <w:lang w:val="ru-RU"/>
              </w:rPr>
            </w:pPr>
            <w:r>
              <w:rPr>
                <w:rFonts w:ascii="Arial" w:cs="Arial" w:hAnsi="Arial"/>
                <w:sz w:val="24"/>
                <w:szCs w:val="24"/>
                <w:lang w:val="ru-RU"/>
              </w:rPr>
              <w:t xml:space="preserve">НГДУ «Нижнесортымскнефть» </w:t>
            </w:r>
            <w:r>
              <w:rPr>
                <w:rFonts w:ascii="Arial" w:cs="Arial" w:hAnsi="Arial"/>
                <w:sz w:val="24"/>
                <w:szCs w:val="24"/>
                <w:lang w:val="ru-RU"/>
              </w:rPr>
              <w:br w:type="textWrapping"/>
            </w:r>
            <w:r>
              <w:rPr>
                <w:rFonts w:ascii="Arial" w:cs="Arial" w:hAnsi="Arial"/>
                <w:sz w:val="24"/>
                <w:szCs w:val="24"/>
                <w:lang w:val="ru-RU"/>
              </w:rPr>
              <w:t xml:space="preserve">ПАО «Сургутнефтегаз» </w:t>
            </w:r>
          </w:p>
        </w:tc>
      </w:tr>
      <w:tr>
        <w:trPr>
          <w:trHeight w:val="602"/>
        </w:trPr>
        <w:tc>
          <w:tcPr>
            <w:cnfStyle w:val="001000100000"/>
            <w:tcW w:w="3970" w:type="dxa"/>
          </w:tcPr>
          <w:p w14:paraId="00000018">
            <w:pPr>
              <w:pStyle w:val="TableParagraph"/>
              <w:spacing w:line="276" w:lineRule="auto"/>
              <w:ind w:right="34"/>
              <w:jc w:val="right"/>
              <w:rPr>
                <w:rFonts w:ascii="Arial" w:cs="Arial" w:hAnsi="Arial"/>
                <w:b/>
                <w:spacing w:val="-1"/>
                <w:sz w:val="24"/>
                <w:szCs w:val="24"/>
                <w:lang w:val="ru-RU"/>
              </w:rPr>
            </w:pPr>
            <w:r>
              <w:rPr>
                <w:rFonts w:ascii="Arial" w:cs="Arial" w:hAnsi="Arial"/>
                <w:b/>
                <w:spacing w:val="-1"/>
                <w:sz w:val="24"/>
                <w:szCs w:val="24"/>
                <w:lang w:val="ru-RU"/>
              </w:rPr>
              <w:t>Место эксплуатации</w:t>
            </w:r>
          </w:p>
        </w:tc>
        <w:tc>
          <w:tcPr>
            <w:cnfStyle w:val="000000100000"/>
            <w:tcW w:w="6628" w:type="dxa"/>
          </w:tcPr>
          <w:p w14:paraId="00000019">
            <w:pPr>
              <w:pStyle w:val="TableParagraph"/>
              <w:spacing w:line="276" w:lineRule="auto"/>
              <w:ind w:right="-106"/>
              <w:jc w:val="left"/>
              <w:rPr>
                <w:rFonts w:ascii="Arial" w:cs="Arial" w:hAnsi="Arial"/>
                <w:sz w:val="24"/>
                <w:szCs w:val="24"/>
                <w:lang w:val="ru-RU"/>
              </w:rPr>
            </w:pPr>
            <w:r>
              <w:rPr>
                <w:rFonts w:ascii="Arial" w:cs="Arial" w:hAnsi="Arial"/>
                <w:sz w:val="24"/>
                <w:szCs w:val="24"/>
                <w:lang w:val="ru-RU"/>
              </w:rPr>
              <w:t>ЦДНГ-3 ДНС-Западно-Чигоринского месторождения</w:t>
            </w:r>
          </w:p>
        </w:tc>
      </w:tr>
    </w:tbl>
    <w:p w14:paraId="0000001A">
      <w:pPr>
        <w:pStyle w:val="TableParagraph"/>
        <w:ind w:right="169"/>
        <w:jc w:val="center"/>
        <w:rPr>
          <w:rFonts w:ascii="Arial" w:cs="Arial" w:hAnsi="Arial"/>
          <w:sz w:val="24"/>
          <w:szCs w:val="24"/>
          <w:lang w:val="ru-RU"/>
        </w:rPr>
      </w:pPr>
    </w:p>
    <w:p w14:paraId="0000001B">
      <w:pPr>
        <w:pStyle w:val="TableParagraph"/>
        <w:ind w:right="169"/>
        <w:jc w:val="center"/>
        <w:rPr>
          <w:rFonts w:ascii="Arial" w:cs="Arial" w:hAnsi="Arial"/>
          <w:sz w:val="24"/>
          <w:szCs w:val="24"/>
          <w:lang w:val="ru-RU"/>
        </w:rPr>
      </w:pPr>
    </w:p>
    <w:p w14:paraId="0000001C">
      <w:pPr>
        <w:jc w:val="center"/>
        <w:rPr>
          <w:rFonts w:ascii="Arial" w:cs="Arial" w:hAnsi="Arial"/>
        </w:rPr>
      </w:pPr>
      <w:r>
        <w:rPr>
          <w:rFonts w:ascii="Arial" w:cs="Arial" w:hAnsi="Arial"/>
          <w:lang w:eastAsia="ar-SA"/>
        </w:rPr>
        <w:t>Рег. №______________________________________________________</w:t>
      </w:r>
    </w:p>
    <w:p w14:paraId="0000001D">
      <w:pPr>
        <w:jc w:val="center"/>
        <w:rPr>
          <w:rFonts w:ascii="Arial" w:cs="Arial" w:hAnsi="Arial"/>
          <w:lang w:eastAsia="ar-SA"/>
        </w:rPr>
      </w:pPr>
    </w:p>
    <w:p w14:paraId="0000001E">
      <w:pPr>
        <w:jc w:val="center"/>
        <w:rPr>
          <w:rFonts w:ascii="Arial" w:cs="Arial" w:hAnsi="Arial"/>
          <w:lang w:eastAsia="ar-SA"/>
        </w:rPr>
      </w:pPr>
    </w:p>
    <w:p w14:paraId="0000001F">
      <w:pPr>
        <w:jc w:val="center"/>
        <w:rPr>
          <w:rFonts w:ascii="Arial" w:cs="Arial" w:hAnsi="Arial"/>
          <w:lang w:eastAsia="ar-SA"/>
        </w:rPr>
      </w:pPr>
    </w:p>
    <w:p w14:paraId="00000020">
      <w:pPr>
        <w:widowControl w:val="off"/>
        <w:spacing w:line="276" w:lineRule="auto"/>
        <w:jc w:val="center"/>
        <w:rPr>
          <w:rFonts w:ascii="Arial" w:cs="Arial" w:hAnsi="Arial"/>
        </w:rPr>
      </w:pPr>
      <w:r>
        <w:rPr>
          <w:rFonts w:ascii="Arial" w:cs="Arial" w:hAnsi="Arial"/>
        </w:rPr>
        <w:t>Дата внесения в реестр: «____» _____________ 20___ г.</w:t>
      </w:r>
    </w:p>
    <w:p w14:paraId="00000021">
      <w:pPr>
        <w:spacing w:line="360" w:lineRule="auto"/>
        <w:ind w:firstLine="567"/>
        <w:jc w:val="center"/>
        <w:rPr>
          <w:rFonts w:ascii="Arial" w:cs="Arial" w:hAnsi="Arial"/>
          <w:b/>
          <w:lang w:eastAsia="ar-SA"/>
        </w:rPr>
      </w:pPr>
    </w:p>
    <w:p w14:paraId="00000022">
      <w:pPr>
        <w:spacing w:line="360" w:lineRule="auto"/>
        <w:ind w:firstLine="567"/>
        <w:jc w:val="center"/>
        <w:rPr>
          <w:rFonts w:ascii="Arial" w:cs="Arial" w:hAnsi="Arial"/>
          <w:b/>
          <w:lang w:eastAsia="ar-SA"/>
        </w:rPr>
      </w:pPr>
    </w:p>
    <w:p w14:paraId="00000023">
      <w:pPr>
        <w:spacing w:line="360" w:lineRule="auto"/>
        <w:ind w:firstLine="567"/>
        <w:jc w:val="center"/>
        <w:rPr>
          <w:rFonts w:ascii="Arial" w:cs="Arial" w:hAnsi="Arial"/>
          <w:b/>
          <w:lang w:eastAsia="ar-SA"/>
        </w:rPr>
      </w:pPr>
    </w:p>
    <w:p w14:paraId="00000024">
      <w:pPr>
        <w:spacing w:line="360" w:lineRule="auto"/>
        <w:ind w:firstLine="567"/>
        <w:jc w:val="center"/>
        <w:rPr>
          <w:rFonts w:ascii="Arial" w:cs="Arial" w:hAnsi="Arial"/>
          <w:b/>
          <w:lang w:eastAsia="ar-SA"/>
        </w:rPr>
      </w:pPr>
    </w:p>
    <w:tbl>
      <w:tblPr>
        <w:tblpPr w:leftFromText="180" w:rightFromText="180" w:vertAnchor="text" w:horzAnchor="margin" w:tblpY="30"/>
        <w:tblW w:w="5000" w:type="pct"/>
        <w:tblLook w:val="01E0"/>
      </w:tblPr>
      <w:tblGrid>
        <w:gridCol w:w="5073"/>
        <w:gridCol w:w="5077"/>
      </w:tblGrid>
      <w:tr>
        <w:trPr>
          <w:trHeight w:val="1985"/>
        </w:trPr>
        <w:tc>
          <w:tcPr>
            <w:cnfStyle w:val="101000000000"/>
            <w:tcW w:w="5067" w:type="dxa"/>
          </w:tcPr>
          <w:p w14:paraId="00000025">
            <w:pPr>
              <w:tabs>
                <w:tab w:val="right" w:leader="dot" w:pos="9960"/>
              </w:tabs>
              <w:spacing w:before="120" w:after="120" w:line="264" w:lineRule="auto"/>
              <w:ind w:right="23"/>
              <w:jc w:val="center"/>
              <w:rPr>
                <w:rFonts w:ascii="Arial" w:cs="Arial" w:hAnsi="Arial"/>
              </w:rPr>
            </w:pPr>
          </w:p>
        </w:tc>
        <w:tc>
          <w:tcPr>
            <w:cnfStyle w:val="100100000000"/>
            <w:tcW w:w="5070" w:type="dxa"/>
          </w:tcPr>
          <w:p w14:paraId="00000026">
            <w:pPr>
              <w:tabs>
                <w:tab w:val="num" w:pos="1260"/>
                <w:tab w:val="left" w:leader="dot" w:pos="9214"/>
              </w:tabs>
              <w:spacing w:line="276" w:lineRule="auto"/>
              <w:ind w:left="6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Генеральный директор</w:t>
            </w:r>
          </w:p>
          <w:p w14:paraId="00000027">
            <w:pPr>
              <w:tabs>
                <w:tab w:val="num" w:pos="1260"/>
                <w:tab w:val="left" w:leader="dot" w:pos="9214"/>
              </w:tabs>
              <w:spacing w:line="276" w:lineRule="auto"/>
              <w:ind w:left="6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ООО «ЮТАР»</w:t>
            </w:r>
          </w:p>
          <w:p w14:paraId="00000028">
            <w:pPr>
              <w:tabs>
                <w:tab w:val="num" w:pos="1260"/>
                <w:tab w:val="left" w:leader="dot" w:pos="9214"/>
              </w:tabs>
              <w:spacing w:line="360" w:lineRule="auto"/>
              <w:ind w:firstLine="6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____________ Р.Р. Гаязов</w:t>
            </w:r>
          </w:p>
          <w:p w14:paraId="00000029">
            <w:pPr>
              <w:tabs>
                <w:tab w:val="num" w:pos="1260"/>
                <w:tab w:val="left" w:leader="dot" w:pos="9214"/>
              </w:tabs>
              <w:spacing w:line="360" w:lineRule="auto"/>
              <w:ind w:left="6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«___» ____________2026г.</w:t>
            </w:r>
          </w:p>
          <w:p w14:paraId="0000002A">
            <w:pPr>
              <w:tabs>
                <w:tab w:val="num" w:pos="1260"/>
                <w:tab w:val="left" w:leader="dot" w:pos="9214"/>
              </w:tabs>
              <w:spacing w:line="360" w:lineRule="auto"/>
              <w:ind w:left="6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М.П.</w:t>
            </w:r>
          </w:p>
        </w:tc>
      </w:tr>
    </w:tbl>
    <w:p w14:paraId="0000002B">
      <w:pPr>
        <w:rPr>
          <w:rFonts w:ascii="Arial" w:cs="Arial" w:hAnsi="Arial"/>
          <w:lang w:eastAsia="ar-SA"/>
        </w:rPr>
      </w:pPr>
    </w:p>
    <w:p w14:paraId="0000002C">
      <w:pPr>
        <w:rPr>
          <w:rFonts w:ascii="Arial" w:cs="Arial" w:hAnsi="Arial"/>
          <w:lang w:eastAsia="ar-SA"/>
        </w:rPr>
      </w:pPr>
    </w:p>
    <w:p w14:paraId="0000002D">
      <w:pPr>
        <w:rPr>
          <w:rFonts w:ascii="Arial" w:cs="Arial" w:hAnsi="Arial"/>
          <w:lang w:eastAsia="ar-SA"/>
        </w:rPr>
      </w:pPr>
    </w:p>
    <w:p w14:paraId="0000002E">
      <w:pPr>
        <w:rPr>
          <w:rFonts w:ascii="Arial" w:cs="Arial" w:hAnsi="Arial"/>
          <w:lang w:eastAsia="ar-SA"/>
        </w:rPr>
      </w:pPr>
    </w:p>
    <w:p w14:paraId="0000002F">
      <w:pPr>
        <w:pStyle w:val="NoSpacing"/>
        <w:widowControl w:val="off"/>
        <w:jc w:val="center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г. Урай</w:t>
      </w:r>
    </w:p>
    <w:p w14:paraId="00000030">
      <w:pPr>
        <w:pStyle w:val="NoSpacing"/>
        <w:widowControl w:val="off"/>
        <w:jc w:val="center"/>
        <w:rPr>
          <w:rFonts w:ascii="Arial" w:cs="Arial" w:hAnsi="Arial"/>
        </w:rPr>
        <w:sectPr>
          <w:headerReference w:type="default" r:id="rId47"/>
          <w:headerReference w:type="first" r:id="rId48"/>
          <w:headerReference w:type="even" r:id="rId49"/>
          <w:footerReference w:type="default" r:id="rId50"/>
          <w:footerReference w:type="first" r:id="rId51"/>
          <w:footerReference w:type="even" r:id="rId52"/>
          <w:pgSz w:w="11906" w:h="16838"/>
          <w:pgMar w:top="340" w:right="567" w:bottom="340" w:left="1418" w:header="720" w:footer="720" w:gutter="0"/>
          <w:pgNumType w:start="1"/>
          <w:cols w:space="720"/>
          <w:titlePg/>
        </w:sectPr>
      </w:pPr>
      <w:r>
        <w:rPr>
          <w:rFonts w:ascii="Arial" w:cs="Arial" w:hAnsi="Arial"/>
          <w:b/>
          <w:sz w:val="24"/>
          <w:szCs w:val="24"/>
        </w:rPr>
        <w:t>2026</w:t>
      </w:r>
    </w:p>
    <w:p w14:paraId="00000031">
      <w:pPr>
        <w:pStyle w:val="Toc1"/>
        <w:rPr>
          <w:szCs w:val="24"/>
        </w:rPr>
      </w:pPr>
      <w:bookmarkStart w:id="2" w:name="_Toc107754719"/>
      <w:bookmarkStart w:id="3" w:name="_Toc107758058"/>
      <w:bookmarkStart w:id="4" w:name="_Toc107758364"/>
      <w:bookmarkStart w:id="5" w:name="_Toc107758487"/>
      <w:bookmarkStart w:id="6" w:name="_Toc107758512"/>
      <w:bookmarkStart w:id="7" w:name="_Toc107758621"/>
      <w:bookmarkStart w:id="8" w:name="_Toc107716259"/>
      <w:bookmarkStart w:id="9" w:name="_Toc107716334"/>
      <w:bookmarkStart w:id="10" w:name="_Toc107716427"/>
      <w:bookmarkStart w:id="11" w:name="_Toc107720051"/>
      <w:bookmarkStart w:id="12" w:name="_Toc107720204"/>
      <w:bookmarkStart w:id="13" w:name="_Toc107720256"/>
      <w:bookmarkStart w:id="14" w:name="_Toc107721863"/>
      <w:bookmarkStart w:id="15" w:name="_Toc107725276"/>
      <w:bookmarkStart w:id="16" w:name="_Toc107726825"/>
      <w:bookmarkStart w:id="17" w:name="_Toc107734422"/>
      <w:bookmarkStart w:id="18" w:name="_Toc107849531"/>
      <w:bookmarkStart w:id="19" w:name="_Toc107852243"/>
      <w:bookmarkStart w:id="20" w:name="_Toc107854469"/>
      <w:bookmarkStart w:id="21" w:name="_Toc107802310"/>
      <w:bookmarkStart w:id="22" w:name="_Toc107802390"/>
      <w:bookmarkStart w:id="23" w:name="_Toc107802479"/>
      <w:bookmarkStart w:id="24" w:name="_Toc107808987"/>
      <w:bookmarkStart w:id="25" w:name="_Toc107809695"/>
      <w:bookmarkStart w:id="26" w:name="_Toc107811413"/>
      <w:bookmarkStart w:id="27" w:name="_Toc107813097"/>
      <w:bookmarkStart w:id="28" w:name="_Toc107814799"/>
      <w:bookmarkStart w:id="29" w:name="_Toc107931342"/>
      <w:bookmarkStart w:id="30" w:name="_Toc107888702"/>
      <w:bookmarkStart w:id="31" w:name="_Toc108238710"/>
      <w:bookmarkStart w:id="32" w:name="_Toc108245616"/>
      <w:bookmarkStart w:id="33" w:name="_Toc108364163"/>
      <w:bookmarkStart w:id="34" w:name="_Toc108364204"/>
      <w:bookmarkStart w:id="35" w:name="_Toc108366676"/>
      <w:bookmarkStart w:id="36" w:name="_Toc108345572"/>
      <w:bookmarkStart w:id="37" w:name="_Toc108345909"/>
      <w:bookmarkStart w:id="38" w:name="_Toc108421418"/>
      <w:bookmarkStart w:id="39" w:name="_Toc108437669"/>
      <w:bookmarkStart w:id="40" w:name="_Toc108491279"/>
      <w:r>
        <w:rPr>
          <w:szCs w:val="24"/>
        </w:rPr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00000032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 TOC \o "1-3" \h \z \u </w:instrText>
      </w:r>
      <w:r>
        <w:rPr>
          <w:rStyle w:val="Hyperlink"/>
        </w:rPr>
        <w:fldChar w:fldCharType="separate"/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"_Toc239189421" </w:instrText>
      </w:r>
      <w:r>
        <w:rPr>
          <w:rStyle w:val="Hyperlink"/>
        </w:rPr>
        <w:fldChar w:fldCharType="separate"/>
      </w:r>
      <w:r>
        <w:rPr>
          <w:rStyle w:val="Hyperlink"/>
        </w:rPr>
        <w:t>1.</w:t>
      </w:r>
      <w:r>
        <w:rPr>
          <w:rFonts w:asciiTheme="minorHAnsi" w:cstheme="minorBidi" w:eastAsiaTheme="minorEastAsia" w:hAnsiTheme="minorHAnsi"/>
          <w:sz w:val="22"/>
          <w:szCs w:val="22"/>
        </w:rPr>
        <w:tab/>
      </w:r>
      <w:r>
        <w:rPr>
          <w:rStyle w:val="Hyperlink"/>
        </w:rPr>
        <w:t>Вводная часть</w:t>
      </w:r>
      <w:r>
        <w:tab/>
      </w:r>
      <w:r>
        <w:fldChar w:fldCharType="begin"/>
      </w:r>
      <w:r>
        <w:instrText xml:space="preserve"> PAGEREF _Toc239189421 \h </w:instrText>
      </w:r>
      <w:r>
        <w:fldChar w:fldCharType="separate"/>
      </w:r>
      <w:r>
        <w:t>3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3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"_Toc239189422" </w:instrText>
      </w:r>
      <w:r>
        <w:rPr>
          <w:rStyle w:val="Hyperlink"/>
        </w:rPr>
        <w:fldChar w:fldCharType="separate"/>
      </w:r>
      <w:r>
        <w:rPr>
          <w:rStyle w:val="Hyperlink"/>
        </w:rPr>
        <w:t>2.</w:t>
      </w:r>
      <w:r>
        <w:rPr>
          <w:rFonts w:asciiTheme="minorHAnsi" w:cstheme="minorBidi" w:eastAsiaTheme="minorEastAsia" w:hAnsiTheme="minorHAnsi"/>
          <w:sz w:val="22"/>
          <w:szCs w:val="22"/>
        </w:rPr>
        <w:tab/>
      </w:r>
      <w:r>
        <w:rPr>
          <w:rStyle w:val="Hyperlink"/>
        </w:rPr>
        <w:t>Наименование объекта экспертизы, на который распространяется действие заключения</w:t>
      </w:r>
      <w:r>
        <w:tab/>
      </w:r>
      <w:r>
        <w:fldChar w:fldCharType="begin"/>
      </w:r>
      <w:r>
        <w:instrText xml:space="preserve"> PAGEREF _Toc239189422 \h </w:instrText>
      </w:r>
      <w:r>
        <w:fldChar w:fldCharType="separate"/>
      </w:r>
      <w:r>
        <w:t>4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4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"_Toc239189423" </w:instrText>
      </w:r>
      <w:r>
        <w:rPr>
          <w:rStyle w:val="Hyperlink"/>
        </w:rPr>
        <w:fldChar w:fldCharType="separate"/>
      </w:r>
      <w:r>
        <w:rPr>
          <w:rStyle w:val="Hyperlink"/>
        </w:rPr>
        <w:t>3.</w:t>
      </w:r>
      <w:r>
        <w:rPr>
          <w:rFonts w:asciiTheme="minorHAnsi" w:cstheme="minorBidi" w:eastAsiaTheme="minorEastAsia" w:hAnsiTheme="minorHAnsi"/>
          <w:sz w:val="22"/>
          <w:szCs w:val="22"/>
        </w:rPr>
        <w:tab/>
      </w:r>
      <w:r>
        <w:rPr>
          <w:rStyle w:val="Hyperlink"/>
        </w:rPr>
        <w:t>Данные о заказчике</w:t>
      </w:r>
      <w:r>
        <w:tab/>
      </w:r>
      <w:r>
        <w:fldChar w:fldCharType="begin"/>
      </w:r>
      <w:r>
        <w:instrText xml:space="preserve"> PAGEREF _Toc239189423 \h </w:instrText>
      </w:r>
      <w:r>
        <w:fldChar w:fldCharType="separate"/>
      </w:r>
      <w:r>
        <w:t>4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5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"_Toc239189424" </w:instrText>
      </w:r>
      <w:r>
        <w:rPr>
          <w:rStyle w:val="Hyperlink"/>
        </w:rPr>
        <w:fldChar w:fldCharType="separate"/>
      </w:r>
      <w:r>
        <w:rPr>
          <w:rStyle w:val="Hyperlink"/>
        </w:rPr>
        <w:t>4.</w:t>
      </w:r>
      <w:r>
        <w:rPr>
          <w:rFonts w:asciiTheme="minorHAnsi" w:cstheme="minorBidi" w:eastAsiaTheme="minorEastAsia" w:hAnsiTheme="minorHAnsi"/>
          <w:sz w:val="22"/>
          <w:szCs w:val="22"/>
        </w:rPr>
        <w:tab/>
      </w:r>
      <w:r>
        <w:rPr>
          <w:rStyle w:val="Hyperlink"/>
        </w:rPr>
        <w:t>Цель экспертизы</w:t>
      </w:r>
      <w:r>
        <w:tab/>
      </w:r>
      <w:r>
        <w:fldChar w:fldCharType="begin"/>
      </w:r>
      <w:r>
        <w:instrText xml:space="preserve"> PAGEREF _Toc239189424 \h </w:instrText>
      </w:r>
      <w:r>
        <w:fldChar w:fldCharType="separate"/>
      </w:r>
      <w:r>
        <w:t>4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6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"_Toc239189425" </w:instrText>
      </w:r>
      <w:r>
        <w:rPr>
          <w:rStyle w:val="Hyperlink"/>
        </w:rPr>
        <w:fldChar w:fldCharType="separate"/>
      </w:r>
      <w:r>
        <w:rPr>
          <w:rStyle w:val="Hyperlink"/>
        </w:rPr>
        <w:t>5.</w:t>
      </w:r>
      <w:r>
        <w:rPr>
          <w:rFonts w:asciiTheme="minorHAnsi" w:cstheme="minorBidi" w:eastAsiaTheme="minorEastAsia" w:hAnsiTheme="minorHAnsi"/>
          <w:sz w:val="22"/>
          <w:szCs w:val="22"/>
        </w:rPr>
        <w:tab/>
      </w:r>
      <w:r>
        <w:rPr>
          <w:rStyle w:val="Hyperlink"/>
        </w:rPr>
        <w:t>Сведения о документах, рассмотренных в процессе экспертизы</w:t>
      </w:r>
      <w:r>
        <w:tab/>
      </w:r>
      <w:r>
        <w:fldChar w:fldCharType="begin"/>
      </w:r>
      <w:r>
        <w:instrText xml:space="preserve"> PAGEREF _Toc239189425 \h </w:instrText>
      </w:r>
      <w:r>
        <w:fldChar w:fldCharType="separate"/>
      </w:r>
      <w:r>
        <w:t>4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7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"_Toc239189426" </w:instrText>
      </w:r>
      <w:r>
        <w:rPr>
          <w:rStyle w:val="Hyperlink"/>
        </w:rPr>
        <w:fldChar w:fldCharType="separate"/>
      </w:r>
      <w:r>
        <w:rPr>
          <w:rStyle w:val="Hyperlink"/>
        </w:rPr>
        <w:t>6. Назначение и краткая характеристика объекта экспертизы</w:t>
      </w:r>
      <w:r>
        <w:tab/>
      </w:r>
      <w:r>
        <w:fldChar w:fldCharType="begin"/>
      </w:r>
      <w:r>
        <w:instrText xml:space="preserve"> PAGEREF _Toc239189426 \h </w:instrText>
      </w:r>
      <w:r>
        <w:fldChar w:fldCharType="separate"/>
      </w:r>
      <w:r>
        <w:t>6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8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"_Toc239189427" </w:instrText>
      </w:r>
      <w:r>
        <w:rPr>
          <w:rStyle w:val="Hyperlink"/>
        </w:rPr>
        <w:fldChar w:fldCharType="separate"/>
      </w:r>
      <w:r>
        <w:rPr>
          <w:rStyle w:val="Hyperlink"/>
        </w:rPr>
        <w:t>7. Результаты проведённой экспертизы со ссылками на конкретные структурные единицы нормативных правовых актов в области промышленной безопасности</w:t>
      </w:r>
      <w:r>
        <w:tab/>
      </w:r>
      <w:r>
        <w:fldChar w:fldCharType="begin"/>
      </w:r>
      <w:r>
        <w:instrText xml:space="preserve"> PAGEREF _Toc239189427 \h </w:instrText>
      </w:r>
      <w:r>
        <w:fldChar w:fldCharType="separate"/>
      </w:r>
      <w:r>
        <w:t>7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9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"_Toc239189428" </w:instrText>
      </w:r>
      <w:r>
        <w:rPr>
          <w:rStyle w:val="Hyperlink"/>
        </w:rPr>
        <w:fldChar w:fldCharType="separate"/>
      </w:r>
      <w:r>
        <w:rPr>
          <w:rStyle w:val="Hyperlink"/>
        </w:rPr>
        <w:t>8. Сведения о проведенных мероприятиях и о результатах технического диагностирования технического устройства</w:t>
      </w:r>
      <w:r>
        <w:tab/>
      </w:r>
      <w:r>
        <w:fldChar w:fldCharType="begin"/>
      </w:r>
      <w:r>
        <w:instrText xml:space="preserve"> PAGEREF _Toc239189428 \h </w:instrText>
      </w:r>
      <w:r>
        <w:fldChar w:fldCharType="separate"/>
      </w:r>
      <w:r>
        <w:t>10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A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"_Toc239189429" </w:instrText>
      </w:r>
      <w:r>
        <w:rPr>
          <w:rStyle w:val="Hyperlink"/>
        </w:rPr>
        <w:fldChar w:fldCharType="separate"/>
      </w:r>
      <w:r>
        <w:rPr>
          <w:rStyle w:val="Hyperlink"/>
        </w:rPr>
        <w:t>9. Вывод заключения экспертизы</w:t>
      </w:r>
      <w:r>
        <w:tab/>
      </w:r>
      <w:r>
        <w:fldChar w:fldCharType="begin"/>
      </w:r>
      <w:r>
        <w:instrText xml:space="preserve"> PAGEREF _Toc239189429 \h </w:instrText>
      </w:r>
      <w:r>
        <w:fldChar w:fldCharType="separate"/>
      </w:r>
      <w:r>
        <w:t>13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B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"_Toc239189430" </w:instrText>
      </w:r>
      <w:r>
        <w:rPr>
          <w:rStyle w:val="Hyperlink"/>
        </w:rPr>
        <w:fldChar w:fldCharType="separate"/>
      </w:r>
      <w:r>
        <w:rPr>
          <w:rStyle w:val="Hyperlink"/>
        </w:rPr>
        <w:t>Приложение А Акт о проведении работ по техническому диагностированию</w:t>
      </w:r>
      <w:r>
        <w:tab/>
      </w:r>
      <w:r>
        <w:fldChar w:fldCharType="begin"/>
      </w:r>
      <w:r>
        <w:instrText xml:space="preserve"> PAGEREF _Toc239189430 \h </w:instrText>
      </w:r>
      <w:r>
        <w:fldChar w:fldCharType="separate"/>
      </w:r>
      <w:r>
        <w:t>15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C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"_Toc239189431" </w:instrText>
      </w:r>
      <w:r>
        <w:rPr>
          <w:rStyle w:val="Hyperlink"/>
        </w:rPr>
        <w:fldChar w:fldCharType="separate"/>
      </w:r>
      <w:r>
        <w:rPr>
          <w:rStyle w:val="Hyperlink"/>
        </w:rPr>
        <w:t>Приложение Б Акты по результатам неразрушающего контроля</w:t>
      </w:r>
      <w:r>
        <w:tab/>
      </w:r>
      <w:r>
        <w:fldChar w:fldCharType="begin"/>
      </w:r>
      <w:r>
        <w:instrText xml:space="preserve"> PAGEREF _Toc239189431 \h </w:instrText>
      </w:r>
      <w:r>
        <w:fldChar w:fldCharType="separate"/>
      </w:r>
      <w:r>
        <w:t>16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D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"_Toc239189432" </w:instrText>
      </w:r>
      <w:r>
        <w:rPr>
          <w:rStyle w:val="Hyperlink"/>
        </w:rPr>
        <w:fldChar w:fldCharType="separate"/>
      </w:r>
      <w:r>
        <w:rPr>
          <w:rStyle w:val="Hyperlink"/>
        </w:rPr>
        <w:t>Приложение В Схема проведения неразрушающего контроля</w:t>
      </w:r>
      <w:r>
        <w:tab/>
      </w:r>
      <w:r>
        <w:fldChar w:fldCharType="begin"/>
      </w:r>
      <w:r>
        <w:instrText xml:space="preserve"> PAGEREF _Toc239189432 \h </w:instrText>
      </w:r>
      <w:r>
        <w:fldChar w:fldCharType="separate"/>
      </w:r>
      <w:r>
        <w:t>24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E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"_Toc239189433" </w:instrText>
      </w:r>
      <w:r>
        <w:rPr>
          <w:rStyle w:val="Hyperlink"/>
        </w:rPr>
        <w:fldChar w:fldCharType="separate"/>
      </w:r>
      <w:r>
        <w:rPr>
          <w:rStyle w:val="Hyperlink"/>
        </w:rPr>
        <w:t>Приложение Г Расчетные и аналитические процедуры оценки и прогнозирования технического  состояния объекта экспертизы</w:t>
      </w:r>
      <w:r>
        <w:tab/>
      </w:r>
      <w:r>
        <w:fldChar w:fldCharType="begin"/>
      </w:r>
      <w:r>
        <w:instrText xml:space="preserve"> PAGEREF _Toc239189433 \h </w:instrText>
      </w:r>
      <w:r>
        <w:fldChar w:fldCharType="separate"/>
      </w:r>
      <w:r>
        <w:t>26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3F">
      <w:pPr>
        <w:pStyle w:val="Toc1"/>
        <w:jc w:val="both"/>
        <w:rPr>
          <w:rFonts w:asciiTheme="minorHAnsi" w:cstheme="minorBidi" w:eastAsiaTheme="minorEastAsia" w:hAnsiTheme="minorHAnsi"/>
          <w:sz w:val="22"/>
          <w:szCs w:val="22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"_Toc239189434" </w:instrText>
      </w:r>
      <w:r>
        <w:rPr>
          <w:rStyle w:val="Hyperlink"/>
        </w:rPr>
        <w:fldChar w:fldCharType="separate"/>
      </w:r>
      <w:r>
        <w:rPr>
          <w:rStyle w:val="Hyperlink"/>
        </w:rPr>
        <w:t>Приложение Д  Акт проведения гидравлических испытаний</w:t>
      </w:r>
      <w:r>
        <w:tab/>
      </w:r>
      <w:r>
        <w:fldChar w:fldCharType="begin"/>
      </w:r>
      <w:r>
        <w:instrText xml:space="preserve"> PAGEREF _Toc239189434 \h </w:instrText>
      </w:r>
      <w:r>
        <w:fldChar w:fldCharType="separate"/>
      </w:r>
      <w:r>
        <w:t>30</w:t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  <w:r>
        <w:rPr>
          <w:rFonts w:asciiTheme="minorHAnsi" w:cstheme="minorBidi" w:eastAsiaTheme="minorEastAsia" w:hAnsiTheme="minorHAnsi"/>
          <w:sz w:val="22"/>
          <w:szCs w:val="22"/>
        </w:rPr>
        <w:fldChar w:fldCharType="end"/>
      </w:r>
    </w:p>
    <w:p w14:paraId="00000040">
      <w:pPr>
        <w:spacing w:line="360" w:lineRule="auto"/>
        <w:rPr>
          <w:rFonts w:ascii="Arial" w:cs="Arial" w:hAnsi="Arial"/>
        </w:rPr>
      </w:pPr>
      <w:r>
        <w:rPr>
          <w:rFonts w:ascii="Arial" w:cs="Arial" w:hAnsi="Arial"/>
        </w:rPr>
        <w:fldChar w:fldCharType="end"/>
      </w:r>
      <w:bookmarkStart w:id="41" w:name="_Toc110090086"/>
      <w:bookmarkStart w:id="42" w:name="_Toc110092208"/>
    </w:p>
    <w:p w14:paraId="00000041">
      <w:pPr>
        <w:pStyle w:val="Heading1"/>
        <w:numPr>
          <w:ilvl w:val="0"/>
          <w:numId w:val="2"/>
        </w:numPr>
        <w:tabs>
          <w:tab w:val="left" w:pos="709"/>
        </w:tabs>
        <w:spacing w:after="240" w:line="276" w:lineRule="auto"/>
        <w:ind w:left="851" w:hanging="284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br w:type="page"/>
      </w:r>
    </w:p>
    <w:p w14:paraId="00000042">
      <w:pPr>
        <w:pStyle w:val="Heading1"/>
        <w:numPr>
          <w:ilvl w:val="0"/>
          <w:numId w:val="10"/>
        </w:numPr>
        <w:tabs>
          <w:tab w:val="left" w:pos="709"/>
        </w:tabs>
        <w:spacing w:after="240" w:line="276" w:lineRule="auto"/>
        <w:ind w:left="851" w:hanging="284"/>
        <w:rPr>
          <w:rFonts w:ascii="Arial" w:cs="Arial" w:hAnsi="Arial"/>
          <w:sz w:val="24"/>
          <w:szCs w:val="24"/>
        </w:rPr>
      </w:pPr>
      <w:bookmarkStart w:id="43" w:name="_Toc239189421"/>
      <w:r>
        <w:rPr>
          <w:rFonts w:ascii="Arial" w:cs="Arial" w:hAnsi="Arial"/>
          <w:sz w:val="24"/>
          <w:szCs w:val="24"/>
        </w:rPr>
        <w:t>Вводная часть</w:t>
      </w:r>
      <w:bookmarkEnd w:id="41"/>
      <w:bookmarkEnd w:id="42"/>
      <w:bookmarkEnd w:id="43"/>
    </w:p>
    <w:p w14:paraId="00000043">
      <w:pPr>
        <w:spacing w:line="276" w:lineRule="auto"/>
        <w:ind w:firstLine="567"/>
        <w:jc w:val="both"/>
        <w:rPr>
          <w:rFonts w:ascii="Arial" w:cs="Arial" w:hAnsi="Arial"/>
          <w:b/>
          <w:bCs/>
        </w:rPr>
      </w:pPr>
      <w:bookmarkStart w:id="44" w:name="_Toc110090087"/>
      <w:bookmarkStart w:id="45" w:name="_Toc110092209"/>
      <w:bookmarkStart w:id="46" w:name="_Toc509744743"/>
      <w:r>
        <w:rPr>
          <w:rFonts w:ascii="Arial" w:cs="Arial" w:hAnsi="Arial"/>
          <w:b/>
          <w:bCs/>
        </w:rPr>
        <w:t>1.1.</w:t>
      </w:r>
      <w:bookmarkEnd w:id="44"/>
      <w:bookmarkEnd w:id="45"/>
      <w:r>
        <w:rPr>
          <w:rFonts w:ascii="Arial" w:cs="Arial" w:hAnsi="Arial"/>
          <w:b/>
          <w:bCs/>
        </w:rPr>
        <w:t xml:space="preserve"> </w:t>
      </w:r>
      <w:bookmarkEnd w:id="46"/>
      <w:r>
        <w:rPr>
          <w:rFonts w:ascii="Arial" w:cs="Arial" w:hAnsi="Arial"/>
          <w:b/>
          <w:bCs/>
        </w:rPr>
        <w:t>Структурные единицы нормативных правовых актов в области промышленной безопасности, на соответствие которым проводится оценка соответствия объекта экспертизы:</w:t>
      </w:r>
    </w:p>
    <w:p w14:paraId="00000044">
      <w:pPr>
        <w:widowControl w:val="off"/>
        <w:tabs>
          <w:tab w:val="left" w:pos="709"/>
        </w:tabs>
        <w:spacing w:line="276" w:lineRule="auto"/>
        <w:ind w:firstLine="567"/>
        <w:jc w:val="both"/>
        <w:rPr>
          <w:rFonts w:ascii="Arial" w:cs="Arial" w:hAnsi="Arial"/>
        </w:rPr>
      </w:pPr>
      <w:bookmarkStart w:id="47" w:name="_Toc110090088"/>
      <w:bookmarkStart w:id="48" w:name="_Toc110092210"/>
      <w:r>
        <w:rPr>
          <w:rFonts w:ascii="Arial" w:cs="Arial" w:hAnsi="Arial"/>
        </w:rPr>
        <w:t xml:space="preserve">- Федеральный закон «О промышленной безопасности опасных производственных объектов» </w:t>
      </w:r>
      <w:r>
        <w:rPr>
          <w:rStyle w:val="Hyperlink"/>
          <w:rFonts w:ascii="Arial" w:cs="Arial" w:hAnsi="Arial"/>
          <w:color w:val="auto"/>
        </w:rPr>
        <w:fldChar w:fldCharType="begin"/>
      </w:r>
      <w:r>
        <w:rPr>
          <w:rStyle w:val="Hyperlink"/>
          <w:rFonts w:ascii="Arial" w:cs="Arial" w:hAnsi="Arial"/>
          <w:color w:val="auto"/>
        </w:rPr>
        <w:instrText xml:space="preserve">HYPERLINK "kodeks://link/d?nd=9046058" </w:instrText>
      </w:r>
      <w:r>
        <w:rPr>
          <w:rStyle w:val="Hyperlink"/>
          <w:rFonts w:ascii="Arial" w:cs="Arial" w:hAnsi="Arial"/>
          <w:color w:val="auto"/>
        </w:rPr>
        <w:fldChar w:fldCharType="separate"/>
      </w:r>
      <w:r>
        <w:rPr>
          <w:rStyle w:val="Hyperlink"/>
          <w:rFonts w:ascii="Arial" w:cs="Arial" w:hAnsi="Arial"/>
          <w:color w:val="auto"/>
        </w:rPr>
        <w:t>от 21.07.1997 №116-ФЗ</w:t>
      </w:r>
      <w:r>
        <w:rPr>
          <w:rFonts w:ascii="Arial" w:cs="Arial" w:hAnsi="Arial"/>
        </w:rPr>
        <w:fldChar w:fldCharType="end"/>
      </w:r>
      <w:r>
        <w:rPr>
          <w:rFonts w:ascii="Arial" w:cs="Arial" w:hAnsi="Arial"/>
        </w:rPr>
        <w:t>, статья 2 пункт 2, статья 9 пункт 1, пункт 2, статья 10, статья 11;</w:t>
      </w:r>
    </w:p>
    <w:p w14:paraId="00000045">
      <w:pPr>
        <w:widowControl w:val="off"/>
        <w:tabs>
          <w:tab w:val="left" w:pos="709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-  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давлением», </w:t>
      </w:r>
      <w:bookmarkStart w:id="49" w:name="_Hlk216683698"/>
      <w:r>
        <w:rPr>
          <w:rFonts w:ascii="Arial" w:cs="Arial" w:hAnsi="Arial"/>
        </w:rPr>
        <w:t xml:space="preserve">утвержденные приказом Федеральной службы по экологическому, технологическому и атомному надзору </w:t>
      </w:r>
      <w:bookmarkEnd w:id="49"/>
      <w:r>
        <w:rPr>
          <w:rFonts w:ascii="Arial" w:cs="Arial" w:hAnsi="Arial"/>
        </w:rPr>
        <w:t>от 15.12.2020 №536 п.68, п.69, п.178, п.188, п.212, п.217, п.220, п.224, п.228(б,е,р,л), п.229, п.235, п.236, п.335, п.338, п.339, п.340, п.344, п.360, п.431, п.432, п.469;</w:t>
      </w:r>
    </w:p>
    <w:p w14:paraId="00000046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- Федеральные нормы и правила в области промышленной безопасности «Правила безопасности в нефтяной и газовой промышленности», утвержденные приказом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 xml:space="preserve">Федеральной службы по экологическому, технологическому и атомному надзору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>от 15.12.2020г. № 534, п.6, п.32, п.125, п.197, п. 555, п.556, п. 562, п.565, п.569, п.730, п.734.</w:t>
      </w:r>
    </w:p>
    <w:p w14:paraId="00000047">
      <w:pPr>
        <w:widowControl w:val="off"/>
        <w:tabs>
          <w:tab w:val="left" w:pos="709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Экспертиза промышленной безопасности проводилась в рамках договора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 xml:space="preserve">№278 от 07.10.2025г., заключённого между ООО «ЮТАР» и НГДУ «Нижнесортымскнефть» ПАО «Сургутнефтегаз» на выполнение работ по экспертизе промышленной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>безопасности.</w:t>
      </w:r>
    </w:p>
    <w:p w14:paraId="00000048">
      <w:pPr>
        <w:pStyle w:val="ListParagraph"/>
        <w:numPr>
          <w:ilvl w:val="1"/>
          <w:numId w:val="10"/>
        </w:numPr>
        <w:spacing w:before="240" w:line="276" w:lineRule="auto"/>
        <w:rPr>
          <w:rFonts w:ascii="Arial" w:cs="Arial" w:hAnsi="Arial"/>
          <w:b/>
          <w:bCs/>
          <w:sz w:val="24"/>
          <w:szCs w:val="24"/>
        </w:rPr>
      </w:pPr>
      <w:bookmarkStart w:id="50" w:name="_Toc509744744"/>
      <w:r>
        <w:rPr>
          <w:rFonts w:ascii="Arial" w:cs="Arial" w:hAnsi="Arial"/>
          <w:b/>
          <w:bCs/>
          <w:sz w:val="24"/>
          <w:szCs w:val="24"/>
        </w:rPr>
        <w:t>Сведения об экспертной организации</w:t>
      </w:r>
      <w:bookmarkEnd w:id="47"/>
      <w:bookmarkEnd w:id="48"/>
      <w:bookmarkEnd w:id="50"/>
    </w:p>
    <w:tbl>
      <w:tblPr>
        <w:tblW w:w="10093" w:type="dxa"/>
        <w:tblInd w:w="108" w:type="dxa"/>
        <w:tblLook w:val="04A0"/>
      </w:tblPr>
      <w:tblGrid>
        <w:gridCol w:w="3289"/>
        <w:gridCol w:w="6804"/>
      </w:tblGrid>
      <w:tr>
        <w:trPr>
          <w:trHeight w:val="20"/>
        </w:trPr>
        <w:tc>
          <w:tcPr>
            <w:cnfStyle w:val="101000000000"/>
            <w:tcW w:w="3289" w:type="dxa"/>
            <w:noWrap w:val="on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00000049">
            <w:pPr>
              <w:widowControl w:val="off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Организационно-правовая форма и наименование</w:t>
            </w:r>
          </w:p>
        </w:tc>
        <w:tc>
          <w:tcPr>
            <w:cnfStyle w:val="100000000000"/>
            <w:tcW w:w="6804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4A">
            <w:pPr>
              <w:widowControl w:val="off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Общество с ограниченной ответственностью «ЮТАР»</w:t>
            </w:r>
          </w:p>
        </w:tc>
      </w:tr>
      <w:tr>
        <w:trPr>
          <w:trHeight w:val="20"/>
        </w:trPr>
        <w:tc>
          <w:tcPr>
            <w:cnfStyle w:val="001000100000"/>
            <w:tcW w:w="3289" w:type="dxa"/>
            <w:noWrap w:val="on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0000004B">
            <w:pPr>
              <w:widowControl w:val="off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Юридический (почтовый) адрес </w:t>
            </w:r>
          </w:p>
        </w:tc>
        <w:tc>
          <w:tcPr>
            <w:cnfStyle w:val="000000100000"/>
            <w:tcW w:w="6804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</w:tcPr>
          <w:p w14:paraId="0000004C">
            <w:pPr>
              <w:widowControl w:val="off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628285, Ханты-Мансийский автономный округ – Югра, </w:t>
            </w:r>
          </w:p>
          <w:p w14:paraId="0000004D">
            <w:pPr>
              <w:widowControl w:val="off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г. Урай, Улица Ивана Шестакова, строение 46Б</w:t>
            </w:r>
          </w:p>
        </w:tc>
      </w:tr>
      <w:tr>
        <w:trPr>
          <w:trHeight w:val="20"/>
        </w:trPr>
        <w:tc>
          <w:tcPr>
            <w:cnfStyle w:val="001000010000"/>
            <w:tcW w:w="3289" w:type="dxa"/>
            <w:noWrap w:val="on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0000004E">
            <w:pPr>
              <w:widowControl w:val="off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Руководитель экспертной организации</w:t>
            </w:r>
          </w:p>
        </w:tc>
        <w:tc>
          <w:tcPr>
            <w:cnfStyle w:val="000000010000"/>
            <w:tcW w:w="6804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000004F">
            <w:pPr>
              <w:widowControl w:val="off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Генеральный директор Гаязов Рустам Рашитович</w:t>
            </w:r>
          </w:p>
        </w:tc>
      </w:tr>
      <w:tr>
        <w:trPr>
          <w:trHeight w:val="20"/>
        </w:trPr>
        <w:tc>
          <w:tcPr>
            <w:cnfStyle w:val="001000100000"/>
            <w:tcW w:w="3289" w:type="dxa"/>
            <w:noWrap w:val="on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0000050">
            <w:pPr>
              <w:widowControl w:val="off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Лицензия </w:t>
            </w:r>
          </w:p>
        </w:tc>
        <w:tc>
          <w:tcPr>
            <w:cnfStyle w:val="000000100000"/>
            <w:tcW w:w="6804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00000051">
            <w:pPr>
              <w:widowControl w:val="off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Регистрационный номер Л043-00109-72/00514886 (временный №00-ДЭ-000801) от 13.02.2003 на осуществление деятельности по проведению экспертизы промышленной безопасности, согласно выписке из реестра лицензий от 10 сентября 2025</w:t>
            </w:r>
          </w:p>
        </w:tc>
      </w:tr>
      <w:tr>
        <w:trPr>
          <w:trHeight w:val="20"/>
        </w:trPr>
        <w:tc>
          <w:tcPr>
            <w:cnfStyle w:val="001000010000"/>
            <w:tcW w:w="3289" w:type="dxa"/>
            <w:noWrap w:val="on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0000052">
            <w:pPr>
              <w:widowControl w:val="off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Свидетельство</w:t>
            </w:r>
          </w:p>
        </w:tc>
        <w:tc>
          <w:tcPr>
            <w:cnfStyle w:val="000000010000"/>
            <w:tcW w:w="6804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</w:tcPr>
          <w:p w14:paraId="00000053">
            <w:pPr>
              <w:pStyle w:val="NoSpacing"/>
              <w:jc w:val="both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№ АЦЛНК-5-00083 от 07.11.2023 об аттестации лаборатории неразрушающих методов контроля ООО «ЮТАР», до 07.11.2026</w:t>
            </w:r>
          </w:p>
        </w:tc>
      </w:tr>
    </w:tbl>
    <w:p w14:paraId="00000054">
      <w:pPr>
        <w:pStyle w:val="ListParagraph"/>
        <w:numPr>
          <w:ilvl w:val="1"/>
          <w:numId w:val="10"/>
        </w:numPr>
        <w:spacing w:before="240" w:line="276" w:lineRule="auto"/>
        <w:rPr>
          <w:rFonts w:ascii="Arial" w:cs="Arial" w:hAnsi="Arial"/>
          <w:b/>
          <w:bCs/>
          <w:sz w:val="24"/>
          <w:szCs w:val="24"/>
        </w:rPr>
      </w:pPr>
      <w:bookmarkStart w:id="51" w:name="_Toc509744746"/>
      <w:bookmarkStart w:id="52" w:name="_Toc110090091"/>
      <w:bookmarkStart w:id="53" w:name="_Toc110092213"/>
      <w:r>
        <w:rPr>
          <w:rFonts w:ascii="Arial" w:cs="Arial" w:hAnsi="Arial"/>
          <w:b/>
          <w:bCs/>
          <w:sz w:val="24"/>
          <w:szCs w:val="24"/>
        </w:rPr>
        <w:t xml:space="preserve"> Сведения об экспертах, </w:t>
      </w:r>
      <w:bookmarkEnd w:id="51"/>
      <w:r>
        <w:rPr>
          <w:rFonts w:ascii="Arial" w:cs="Arial" w:hAnsi="Arial"/>
          <w:b/>
          <w:bCs/>
          <w:sz w:val="24"/>
          <w:szCs w:val="24"/>
        </w:rPr>
        <w:t>принимавших участие в проведение экспертизы.</w:t>
      </w:r>
    </w:p>
    <w:p w14:paraId="00000055">
      <w:pPr>
        <w:pStyle w:val="NoSpacing"/>
        <w:spacing w:line="276" w:lineRule="auto"/>
        <w:ind w:firstLine="567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Для проведения экспертизы промышленной безопасности сосуда, работающего под давлением, эксплуатируемого НГДУ «Нижнесортымскнефть» ПАО «Сургутнефтегаз», приказом генерального директора от 12.01.2026г. №2/2 была назначена экспертная группа:</w:t>
      </w:r>
    </w:p>
    <w:p w14:paraId="00000056">
      <w:pPr>
        <w:widowControl w:val="off"/>
        <w:tabs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  <w:b/>
          <w:u w:val="single"/>
        </w:rPr>
        <w:t>Маринин Илья Алексеевич</w:t>
      </w:r>
      <w:r>
        <w:rPr>
          <w:rFonts w:ascii="Arial" w:cs="Arial" w:hAnsi="Arial"/>
          <w:b/>
        </w:rPr>
        <w:t xml:space="preserve"> </w:t>
      </w:r>
      <w:r>
        <w:rPr>
          <w:rFonts w:ascii="Arial" w:cs="Arial" w:hAnsi="Arial"/>
        </w:rPr>
        <w:t xml:space="preserve">– эксперт в области промышленной безопасности: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 xml:space="preserve">Э12 ТУ, первой категории, квалификационное удостоверение эксперта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 xml:space="preserve">№ АЭ.21.02085.001 срок аттестации до 19 ноября 2026г. Выдано Федеральной службой </w:t>
      </w:r>
      <w:r>
        <w:rPr>
          <w:rFonts w:ascii="Arial" w:cs="Arial" w:hAnsi="Arial"/>
        </w:rPr>
        <w:t>по экологическому, технологическому и атомному надзору (Ростехнадзор).</w:t>
      </w:r>
    </w:p>
    <w:p w14:paraId="00000057">
      <w:pPr>
        <w:widowControl w:val="off"/>
        <w:tabs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  <w:b/>
          <w:u w:val="single"/>
        </w:rPr>
        <w:t>Маркова Надежда Ивановна</w:t>
      </w:r>
      <w:r>
        <w:rPr>
          <w:rFonts w:ascii="Arial" w:cs="Arial" w:hAnsi="Arial"/>
          <w:b/>
        </w:rPr>
        <w:t xml:space="preserve"> </w:t>
      </w:r>
      <w:r>
        <w:rPr>
          <w:rFonts w:ascii="Arial" w:cs="Arial" w:hAnsi="Arial"/>
        </w:rPr>
        <w:t xml:space="preserve">– эксперт в области промышленной безопасности: Э4 ТУ, первой категории, квалификационное удостоверение эксперта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>№ АЭ.25.06479.004 срок аттестации до 05 сентября 2030г. выдано Федеральной службой по экологическому, технологическому и атомному надзору (Ростехнадзор).</w:t>
      </w:r>
    </w:p>
    <w:p w14:paraId="00000058">
      <w:pPr>
        <w:pStyle w:val="Heading1"/>
        <w:keepNext w:val="off"/>
        <w:widowControl w:val="off"/>
        <w:numPr>
          <w:ilvl w:val="0"/>
          <w:numId w:val="10"/>
        </w:numPr>
        <w:tabs>
          <w:tab w:val="left" w:pos="709"/>
          <w:tab w:val="left" w:pos="851"/>
        </w:tabs>
        <w:spacing w:before="240" w:after="240" w:line="276" w:lineRule="auto"/>
        <w:ind w:left="0" w:firstLine="567"/>
        <w:jc w:val="both"/>
        <w:rPr>
          <w:rFonts w:ascii="Arial" w:cs="Arial" w:hAnsi="Arial"/>
          <w:sz w:val="24"/>
          <w:szCs w:val="24"/>
        </w:rPr>
      </w:pPr>
      <w:bookmarkStart w:id="54" w:name="_Toc239189422"/>
      <w:r>
        <w:rPr>
          <w:rFonts w:ascii="Arial" w:cs="Arial" w:hAnsi="Arial"/>
          <w:sz w:val="24"/>
          <w:szCs w:val="24"/>
        </w:rPr>
        <w:t>Наименование объекта экспертизы, на который распространяется действие заключения</w:t>
      </w:r>
      <w:bookmarkEnd w:id="52"/>
      <w:bookmarkEnd w:id="53"/>
      <w:bookmarkEnd w:id="54"/>
    </w:p>
    <w:p w14:paraId="00000059">
      <w:pPr>
        <w:tabs>
          <w:tab w:val="left" w:pos="5715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Объектом экспертизы является: Сепаратор НГС 1-1,0-2400-2ГП 805.00.000 зав.№20102, рег.№679 с предохранительной арматурой, применяемый на опасном производственном объекте – Площадка насосной станции Западно-Чигоринского месторождения НГДУ "Нижнесортымскнефть" эксплуатируемый НГДУ «Нижнесортымскнефть» ПАО «Сургутнефтегаз».</w:t>
      </w:r>
    </w:p>
    <w:p w14:paraId="0000005A">
      <w:pPr>
        <w:pStyle w:val="Heading1"/>
        <w:keepNext w:val="off"/>
        <w:widowControl w:val="off"/>
        <w:numPr>
          <w:ilvl w:val="0"/>
          <w:numId w:val="5"/>
        </w:numPr>
        <w:spacing w:before="240" w:line="276" w:lineRule="auto"/>
        <w:ind w:left="851" w:hanging="284"/>
        <w:jc w:val="both"/>
        <w:rPr>
          <w:rFonts w:ascii="Arial" w:cs="Arial" w:hAnsi="Arial"/>
          <w:sz w:val="24"/>
          <w:szCs w:val="24"/>
        </w:rPr>
      </w:pPr>
      <w:bookmarkStart w:id="55" w:name="_Toc110090092"/>
      <w:bookmarkStart w:id="56" w:name="_Toc110092214"/>
      <w:bookmarkStart w:id="57" w:name="_Toc239189423"/>
      <w:r>
        <w:rPr>
          <w:rFonts w:ascii="Arial" w:cs="Arial" w:hAnsi="Arial"/>
          <w:sz w:val="24"/>
          <w:szCs w:val="24"/>
        </w:rPr>
        <w:t>Данные о заказчике</w:t>
      </w:r>
      <w:bookmarkEnd w:id="55"/>
      <w:bookmarkEnd w:id="56"/>
      <w:bookmarkEnd w:id="57"/>
    </w:p>
    <w:tbl>
      <w:tblPr>
        <w:tblW w:w="995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00"/>
        <w:tblLook w:val="04A0"/>
      </w:tblPr>
      <w:tblGrid>
        <w:gridCol w:w="4423"/>
        <w:gridCol w:w="5529"/>
      </w:tblGrid>
      <w:tr>
        <w:trPr>
          <w:trHeight w:val="283"/>
        </w:trPr>
        <w:tc>
          <w:tcPr>
            <w:cnfStyle w:val="101000000000"/>
            <w:tcW w:w="4423" w:type="dxa"/>
            <w:noWrap w:val="on"/>
            <w:shd w:val="clear" w:color="auto" w:fill="auto"/>
            <w:vAlign w:val="center"/>
          </w:tcPr>
          <w:p w14:paraId="0000005B">
            <w:pPr>
              <w:ind w:right="-108"/>
              <w:rPr>
                <w:rFonts w:ascii="Arial" w:cs="Arial" w:hAnsi="Arial"/>
              </w:rPr>
            </w:pPr>
            <w:bookmarkStart w:id="58" w:name="_Toc110090093"/>
            <w:bookmarkStart w:id="59" w:name="_Toc110092215"/>
            <w:r>
              <w:rPr>
                <w:rFonts w:ascii="Arial" w:cs="Arial" w:hAnsi="Arial"/>
              </w:rPr>
              <w:t>Наименование организации</w:t>
            </w:r>
          </w:p>
        </w:tc>
        <w:tc>
          <w:tcPr>
            <w:cnfStyle w:val="100000000000"/>
            <w:tcW w:w="5529" w:type="dxa"/>
            <w:shd w:val="clear" w:color="auto" w:fill="auto"/>
          </w:tcPr>
          <w:p w14:paraId="0000005C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ПАО «Сургутнефтегаз»</w:t>
            </w:r>
          </w:p>
        </w:tc>
      </w:tr>
      <w:tr>
        <w:trPr>
          <w:trHeight w:val="283"/>
        </w:trPr>
        <w:tc>
          <w:tcPr>
            <w:cnfStyle w:val="001000100000"/>
            <w:tcW w:w="4423" w:type="dxa"/>
            <w:noWrap w:val="on"/>
            <w:shd w:val="clear" w:color="auto" w:fill="auto"/>
            <w:vAlign w:val="center"/>
          </w:tcPr>
          <w:p w14:paraId="0000005D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Организационно-правовая форма</w:t>
            </w:r>
          </w:p>
        </w:tc>
        <w:tc>
          <w:tcPr>
            <w:cnfStyle w:val="000000100000"/>
            <w:tcW w:w="5529" w:type="dxa"/>
            <w:shd w:val="clear" w:color="auto" w:fill="auto"/>
            <w:vAlign w:val="center"/>
          </w:tcPr>
          <w:p w14:paraId="0000005E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Публичное акционерное общество</w:t>
            </w:r>
          </w:p>
        </w:tc>
      </w:tr>
      <w:tr>
        <w:trPr>
          <w:trHeight w:val="283"/>
        </w:trPr>
        <w:tc>
          <w:tcPr>
            <w:cnfStyle w:val="001000010000"/>
            <w:tcW w:w="4423" w:type="dxa"/>
            <w:noWrap w:val="on"/>
            <w:shd w:val="clear" w:color="auto" w:fill="auto"/>
            <w:vAlign w:val="center"/>
          </w:tcPr>
          <w:p w14:paraId="0000005F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Структурное подразделение </w:t>
            </w:r>
          </w:p>
        </w:tc>
        <w:tc>
          <w:tcPr>
            <w:cnfStyle w:val="000000010000"/>
            <w:tcW w:w="5529" w:type="dxa"/>
            <w:shd w:val="clear" w:color="auto" w:fill="auto"/>
            <w:vAlign w:val="center"/>
          </w:tcPr>
          <w:p w14:paraId="00000060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  <w:color w:val="000000"/>
              </w:rPr>
              <w:t>НГДУ «Нижнесортымскнефть»</w:t>
            </w:r>
          </w:p>
        </w:tc>
      </w:tr>
    </w:tbl>
    <w:p w14:paraId="00000061">
      <w:pPr>
        <w:pStyle w:val="Heading1"/>
        <w:keepNext w:val="off"/>
        <w:widowControl w:val="off"/>
        <w:numPr>
          <w:ilvl w:val="0"/>
          <w:numId w:val="5"/>
        </w:numPr>
        <w:spacing w:before="240" w:line="276" w:lineRule="auto"/>
        <w:jc w:val="both"/>
        <w:rPr>
          <w:rFonts w:ascii="Arial" w:cs="Arial" w:hAnsi="Arial"/>
          <w:sz w:val="24"/>
          <w:szCs w:val="24"/>
        </w:rPr>
      </w:pPr>
      <w:bookmarkStart w:id="60" w:name="_Toc239189424"/>
      <w:r>
        <w:rPr>
          <w:rFonts w:ascii="Arial" w:cs="Arial" w:hAnsi="Arial"/>
          <w:sz w:val="24"/>
          <w:szCs w:val="24"/>
        </w:rPr>
        <w:t>Цель экспертизы</w:t>
      </w:r>
      <w:bookmarkEnd w:id="58"/>
      <w:bookmarkEnd w:id="59"/>
      <w:bookmarkEnd w:id="60"/>
    </w:p>
    <w:p w14:paraId="00000062">
      <w:pPr>
        <w:spacing w:line="276" w:lineRule="auto"/>
        <w:ind w:firstLine="567"/>
        <w:rPr>
          <w:rFonts w:ascii="Arial" w:cs="Arial" w:hAnsi="Arial"/>
        </w:rPr>
      </w:pPr>
      <w:r>
        <w:rPr>
          <w:rFonts w:ascii="Arial" w:cs="Arial" w:hAnsi="Arial"/>
        </w:rPr>
        <w:t>Целью проведения экспертизы промышленной безопасности является:</w:t>
      </w:r>
    </w:p>
    <w:p w14:paraId="00000063">
      <w:pPr>
        <w:spacing w:line="276" w:lineRule="auto"/>
        <w:ind w:firstLine="567"/>
        <w:rPr>
          <w:rFonts w:ascii="Arial" w:cs="Arial" w:hAnsi="Arial"/>
        </w:rPr>
      </w:pPr>
      <w:r>
        <w:rPr>
          <w:rFonts w:ascii="Arial" w:cs="Arial" w:hAnsi="Arial"/>
        </w:rPr>
        <w:t xml:space="preserve">- определение соответствия объекта экспертизы промышленной безопасности предъявляемым к нему требованиям промышленной безопасности; </w:t>
      </w:r>
    </w:p>
    <w:p w14:paraId="00000064">
      <w:pPr>
        <w:spacing w:line="276" w:lineRule="auto"/>
        <w:ind w:firstLine="567"/>
        <w:rPr>
          <w:rFonts w:ascii="Arial" w:cs="Arial" w:hAnsi="Arial"/>
        </w:rPr>
      </w:pPr>
      <w:r>
        <w:rPr>
          <w:rFonts w:ascii="Arial" w:cs="Arial" w:hAnsi="Arial"/>
        </w:rPr>
        <w:t>- установлении срока и условий дальнейшей безопасной эксплуатации объекта экспертизы.</w:t>
      </w:r>
    </w:p>
    <w:p w14:paraId="00000065">
      <w:pPr>
        <w:pStyle w:val="Heading1"/>
        <w:keepNext w:val="off"/>
        <w:widowControl w:val="off"/>
        <w:numPr>
          <w:ilvl w:val="0"/>
          <w:numId w:val="5"/>
        </w:numPr>
        <w:spacing w:before="240" w:after="240" w:line="276" w:lineRule="auto"/>
        <w:jc w:val="both"/>
        <w:rPr>
          <w:rFonts w:ascii="Arial" w:cs="Arial" w:hAnsi="Arial"/>
          <w:sz w:val="24"/>
          <w:szCs w:val="24"/>
        </w:rPr>
      </w:pPr>
      <w:bookmarkStart w:id="61" w:name="_Toc110090094"/>
      <w:bookmarkStart w:id="62" w:name="_Toc110092216"/>
      <w:bookmarkStart w:id="63" w:name="_Toc239189425"/>
      <w:r>
        <w:rPr>
          <w:rFonts w:ascii="Arial" w:cs="Arial" w:hAnsi="Arial"/>
          <w:sz w:val="24"/>
          <w:szCs w:val="24"/>
        </w:rPr>
        <w:t>Сведения о документах, рассмотренных в процессе экспертизы</w:t>
      </w:r>
      <w:bookmarkEnd w:id="61"/>
      <w:bookmarkEnd w:id="62"/>
      <w:bookmarkEnd w:id="63"/>
    </w:p>
    <w:p w14:paraId="00000066">
      <w:pPr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Сведения о рассмотренных в процессе экспертизы документах с указанием объема материалов, имеющих шифр, номер, марку или другую индикацию, необходимую для идентификации, и (или) информацию об отсутствии (непредставлении) технической документации на технические устройства, (с указанием причин, в том числе в случае утраты или порчи такой документации), сведения об информации автоматизированных систем мониторинга технического состояния технических устройств на опасных производственных объектах экспертизы представлены в таблице:</w:t>
      </w:r>
    </w:p>
    <w:tbl>
      <w:tblPr>
        <w:tblW w:w="10066" w:type="dxa"/>
        <w:jc w:val="center"/>
        <w:tblLayout w:type="fixed"/>
        <w:tblLook w:val="0000"/>
      </w:tblPr>
      <w:tblGrid>
        <w:gridCol w:w="4849"/>
        <w:gridCol w:w="3345"/>
        <w:gridCol w:w="1866"/>
        <w:gridCol w:w="6"/>
      </w:tblGrid>
      <w:tr>
        <w:trPr>
          <w:trHeight w:val="57"/>
          <w:tblHeader w:val="on"/>
          <w:jc w:val="center"/>
        </w:trPr>
        <w:tc>
          <w:tcPr>
            <w:cnfStyle w:val="00001010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67">
            <w:pPr>
              <w:widowControl w:val="off"/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Наименование документа</w:t>
            </w:r>
          </w:p>
        </w:tc>
        <w:tc>
          <w:tcPr>
            <w:cnfStyle w:val="00000110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68">
            <w:pPr>
              <w:widowControl w:val="off"/>
              <w:ind w:left="-102" w:right="-109"/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Шифр, номер, марка (индикация для идентификации)</w:t>
            </w:r>
          </w:p>
        </w:tc>
        <w:tc>
          <w:tcPr>
            <w:cnfStyle w:val="00001010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69">
            <w:pPr>
              <w:pStyle w:val="Footer"/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Объём</w:t>
            </w:r>
          </w:p>
          <w:p w14:paraId="0000006A">
            <w:pPr>
              <w:widowControl w:val="off"/>
              <w:ind w:left="-82" w:right="-105"/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рассмотренного материала</w:t>
            </w:r>
          </w:p>
        </w:tc>
      </w:tr>
      <w:tr>
        <w:trPr>
          <w:trHeight w:val="20"/>
          <w:jc w:val="center"/>
        </w:trPr>
        <w:tc>
          <w:tcPr>
            <w:cnfStyle w:val="00001001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6B">
            <w:pPr>
              <w:widowControl w:val="off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Лицензия на эксплуатацию взрывопожароопасных и химически ОПО I, II и III классов опасности</w:t>
            </w:r>
          </w:p>
        </w:tc>
        <w:tc>
          <w:tcPr>
            <w:cnfStyle w:val="00000101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6C">
            <w:pPr>
              <w:widowControl w:val="off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ВХ-00-014664 от 26.03.2014</w:t>
            </w:r>
          </w:p>
        </w:tc>
        <w:tc>
          <w:tcPr>
            <w:cnfStyle w:val="00001001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6D">
            <w:pPr>
              <w:widowControl w:val="off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 л.</w:t>
            </w:r>
          </w:p>
        </w:tc>
      </w:tr>
      <w:tr>
        <w:trPr>
          <w:trHeight w:val="20"/>
          <w:jc w:val="center"/>
        </w:trPr>
        <w:tc>
          <w:tcPr>
            <w:cnfStyle w:val="00001010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6E">
            <w:pPr>
              <w:widowControl w:val="off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Свидетельство о регистрации в государственном реестре опасных производственных объектов </w:t>
            </w:r>
          </w:p>
        </w:tc>
        <w:tc>
          <w:tcPr>
            <w:cnfStyle w:val="00000110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6F">
            <w:pPr>
              <w:widowControl w:val="off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lang w:eastAsia="ar-SA"/>
              </w:rPr>
              <w:t>А58-70020</w:t>
            </w:r>
          </w:p>
        </w:tc>
        <w:tc>
          <w:tcPr>
            <w:cnfStyle w:val="00001010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70">
            <w:pPr>
              <w:widowControl w:val="off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51 л.</w:t>
            </w:r>
          </w:p>
        </w:tc>
      </w:tr>
      <w:tr>
        <w:trPr>
          <w:trHeight w:val="20"/>
          <w:jc w:val="center"/>
        </w:trPr>
        <w:tc>
          <w:tcPr>
            <w:cnfStyle w:val="00001001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71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Сведения, характеризующие опасный производственный объект</w:t>
            </w:r>
          </w:p>
        </w:tc>
        <w:tc>
          <w:tcPr>
            <w:cnfStyle w:val="00000101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72">
            <w:pPr>
              <w:widowControl w:val="off"/>
              <w:ind w:left="-148" w:right="-134"/>
              <w:jc w:val="center"/>
              <w:rPr>
                <w:rFonts w:ascii="Arial" w:cs="Arial" w:hAnsi="Arial"/>
                <w:color w:val="000000" w:themeColor="text1"/>
                <w:lang w:eastAsia="ar-SA"/>
              </w:rPr>
            </w:pPr>
            <w:r>
              <w:rPr>
                <w:rFonts w:ascii="Arial" w:cs="Arial" w:hAnsi="Arial"/>
                <w:color w:val="000000" w:themeColor="text1"/>
              </w:rPr>
              <w:t>Площадка насосной станции Западно-Чигоринского месторождения НГДУ "Нижнесортымскнефть"</w:t>
            </w:r>
          </w:p>
        </w:tc>
        <w:tc>
          <w:tcPr>
            <w:cnfStyle w:val="00001001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73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27 л.</w:t>
            </w:r>
          </w:p>
        </w:tc>
      </w:tr>
      <w:tr>
        <w:trPr>
          <w:trHeight w:val="20"/>
          <w:jc w:val="center"/>
        </w:trPr>
        <w:tc>
          <w:tcPr>
            <w:cnfStyle w:val="00001010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74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Страховой полис обязательного страхо</w:t>
            </w:r>
            <w:r>
              <w:rPr>
                <w:rFonts w:ascii="Arial" w:cs="Arial" w:hAnsi="Arial"/>
                <w:color w:val="000000" w:themeColor="text1"/>
              </w:rPr>
              <w:t xml:space="preserve">вания гражданской ответственности владельца опасного объекта за причинение вреда в результате аварии на опасном объекте </w:t>
            </w:r>
          </w:p>
        </w:tc>
        <w:tc>
          <w:tcPr>
            <w:cnfStyle w:val="00000110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75">
            <w:pPr>
              <w:widowControl w:val="off"/>
              <w:jc w:val="center"/>
              <w:rPr>
                <w:rFonts w:ascii="Arial" w:cs="Arial" w:hAnsi="Arial"/>
                <w:color w:val="000000" w:themeColor="text1"/>
                <w:lang w:val="en-US"/>
              </w:rPr>
            </w:pPr>
            <w:r>
              <w:rPr>
                <w:rFonts w:ascii="Arial" w:cs="Arial" w:hAnsi="Arial"/>
                <w:color w:val="000000" w:themeColor="text1"/>
              </w:rPr>
              <w:t>№</w:t>
            </w:r>
            <w:r>
              <w:rPr>
                <w:rFonts w:ascii="Arial" w:cs="Arial" w:hAnsi="Arial"/>
                <w:color w:val="000000" w:themeColor="text1"/>
                <w:lang w:val="en-US"/>
              </w:rPr>
              <w:t>JUGX12</w:t>
            </w:r>
            <w:r>
              <w:rPr>
                <w:rFonts w:ascii="Arial" w:cs="Arial" w:hAnsi="Arial"/>
                <w:color w:val="000000" w:themeColor="text1"/>
              </w:rPr>
              <w:t>586366309000</w:t>
            </w:r>
            <w:r>
              <w:rPr>
                <w:rFonts w:ascii="Arial" w:cs="Arial" w:hAnsi="Arial"/>
                <w:color w:val="000000" w:themeColor="text1"/>
                <w:lang w:val="en-US"/>
              </w:rPr>
              <w:t xml:space="preserve"> </w:t>
            </w:r>
          </w:p>
          <w:p w14:paraId="00000076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от 25.12.2025</w:t>
            </w:r>
          </w:p>
        </w:tc>
        <w:tc>
          <w:tcPr>
            <w:cnfStyle w:val="00001010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77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>2 л.</w:t>
            </w:r>
          </w:p>
        </w:tc>
      </w:tr>
      <w:tr>
        <w:trPr>
          <w:trHeight w:val="20"/>
          <w:jc w:val="center"/>
        </w:trPr>
        <w:tc>
          <w:tcPr>
            <w:cnfStyle w:val="00001001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78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План мероприятий по локализации и ликвидации последствий аварий опасного производственного объекта</w:t>
            </w:r>
          </w:p>
        </w:tc>
        <w:tc>
          <w:tcPr>
            <w:cnfStyle w:val="00000101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79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от 12.01.2021 </w:t>
            </w:r>
          </w:p>
        </w:tc>
        <w:tc>
          <w:tcPr>
            <w:cnfStyle w:val="00001001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7A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142 л.</w:t>
            </w:r>
          </w:p>
        </w:tc>
      </w:tr>
      <w:tr>
        <w:trPr>
          <w:trHeight w:val="20"/>
          <w:jc w:val="center"/>
        </w:trPr>
        <w:tc>
          <w:tcPr>
            <w:cnfStyle w:val="00001010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7B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Технологический регламент «Площадка насосной станции Западно-Чигоринского месторождения НГДУ «Нижнесортымскнефть», станция нефтенасосная дожимная с УПСВ Западно-Чигоринского месторождения НГДУ «Нижнесортымскнефть»</w:t>
            </w:r>
          </w:p>
        </w:tc>
        <w:tc>
          <w:tcPr>
            <w:cnfStyle w:val="00000110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7C">
            <w:pPr>
              <w:widowControl w:val="off"/>
              <w:ind w:left="-108" w:right="-108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ТР 39-16266-21</w:t>
            </w:r>
          </w:p>
          <w:p w14:paraId="0000007D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от 17.09.2021</w:t>
            </w:r>
          </w:p>
        </w:tc>
        <w:tc>
          <w:tcPr>
            <w:cnfStyle w:val="00001010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7E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164 л.</w:t>
            </w:r>
          </w:p>
        </w:tc>
      </w:tr>
      <w:tr>
        <w:trPr>
          <w:trHeight w:val="20"/>
          <w:jc w:val="center"/>
        </w:trPr>
        <w:tc>
          <w:tcPr>
            <w:cnfStyle w:val="00001001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7F">
            <w:pPr>
              <w:widowControl w:val="off"/>
              <w:rPr>
                <w:rFonts w:ascii="Arial" w:cs="Arial" w:hAnsi="Arial"/>
                <w:color w:val="000000" w:themeColor="text1"/>
                <w:highlight w:val="yellow"/>
              </w:rPr>
            </w:pPr>
            <w:r>
              <w:rPr>
                <w:rFonts w:ascii="Arial" w:cs="Arial" w:hAnsi="Arial"/>
                <w:color w:val="000000" w:themeColor="text1"/>
              </w:rPr>
              <w:t>Приказ, Об организации безопасной эксплуатации, обслуживания, технического освидетельствования оборудования, работающих под избыточным давлением свыше 0,07МПа</w:t>
            </w:r>
          </w:p>
        </w:tc>
        <w:tc>
          <w:tcPr>
            <w:cnfStyle w:val="00000101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0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от 17.09.2025 № 370-Э </w:t>
            </w:r>
          </w:p>
        </w:tc>
        <w:tc>
          <w:tcPr>
            <w:cnfStyle w:val="00001001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81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15 л.</w:t>
            </w:r>
          </w:p>
        </w:tc>
      </w:tr>
      <w:tr>
        <w:trPr>
          <w:trHeight w:val="20"/>
          <w:jc w:val="center"/>
        </w:trPr>
        <w:tc>
          <w:tcPr>
            <w:cnfStyle w:val="00001010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2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Паспорт сосуда, работающего под давлением </w:t>
            </w:r>
          </w:p>
        </w:tc>
        <w:tc>
          <w:tcPr>
            <w:cnfStyle w:val="00000110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3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201-397.00.000 ПС </w:t>
            </w:r>
          </w:p>
          <w:p w14:paraId="00000084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от 2002 г.</w:t>
            </w:r>
          </w:p>
        </w:tc>
        <w:tc>
          <w:tcPr>
            <w:cnfStyle w:val="00001010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85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>50 л.</w:t>
            </w:r>
          </w:p>
        </w:tc>
      </w:tr>
      <w:tr>
        <w:trPr>
          <w:trHeight w:val="20"/>
          <w:jc w:val="center"/>
        </w:trPr>
        <w:tc>
          <w:tcPr>
            <w:cnfStyle w:val="00001001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6">
            <w:pPr>
              <w:widowControl w:val="off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>Схема включения сосуда</w:t>
            </w:r>
          </w:p>
        </w:tc>
        <w:tc>
          <w:tcPr>
            <w:cnfStyle w:val="00000101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7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Утверждено от 10.12.2024</w:t>
            </w:r>
          </w:p>
        </w:tc>
        <w:tc>
          <w:tcPr>
            <w:cnfStyle w:val="00001001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88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 л.</w:t>
            </w:r>
          </w:p>
        </w:tc>
      </w:tr>
      <w:tr>
        <w:trPr>
          <w:trHeight w:val="111"/>
          <w:jc w:val="center"/>
        </w:trPr>
        <w:tc>
          <w:tcPr>
            <w:cnfStyle w:val="00001010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9">
            <w:pPr>
              <w:widowControl w:val="off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Сборочный чертёж </w:t>
            </w:r>
          </w:p>
        </w:tc>
        <w:tc>
          <w:tcPr>
            <w:cnfStyle w:val="00000110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A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201-397.00.000 СБ </w:t>
            </w:r>
          </w:p>
          <w:p w14:paraId="0000008B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от 23.01.2002 </w:t>
            </w:r>
          </w:p>
        </w:tc>
        <w:tc>
          <w:tcPr>
            <w:cnfStyle w:val="00001010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8C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/>
              </w:rPr>
              <w:t>2 л.</w:t>
            </w:r>
          </w:p>
        </w:tc>
      </w:tr>
      <w:tr>
        <w:trPr>
          <w:trHeight w:val="150"/>
          <w:jc w:val="center"/>
        </w:trPr>
        <w:tc>
          <w:tcPr>
            <w:cnfStyle w:val="00001001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D">
            <w:pPr>
              <w:widowControl w:val="off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Инструкция по эксплуатации </w:t>
            </w:r>
          </w:p>
        </w:tc>
        <w:tc>
          <w:tcPr>
            <w:cnfStyle w:val="00000101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8E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>РДИ 0404-81-98</w:t>
            </w:r>
          </w:p>
          <w:p w14:paraId="0000008F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от 12.04.1999 </w:t>
            </w:r>
          </w:p>
        </w:tc>
        <w:tc>
          <w:tcPr>
            <w:cnfStyle w:val="00001001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90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</w:p>
        </w:tc>
      </w:tr>
      <w:tr>
        <w:trPr>
          <w:trHeight w:val="182"/>
          <w:jc w:val="center"/>
        </w:trPr>
        <w:tc>
          <w:tcPr>
            <w:cnfStyle w:val="00001010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91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Удостоверение о качестве изделия </w:t>
            </w:r>
            <w:r>
              <w:rPr>
                <w:rFonts w:ascii="Arial" w:cs="Arial" w:hAnsi="Arial"/>
                <w:color w:val="000000" w:themeColor="text1"/>
              </w:rPr>
              <w:br w:type="textWrapping"/>
            </w:r>
            <w:r>
              <w:rPr>
                <w:rFonts w:ascii="Arial" w:cs="Arial" w:hAnsi="Arial"/>
                <w:color w:val="000000" w:themeColor="text1"/>
              </w:rPr>
              <w:t xml:space="preserve">сосуда </w:t>
            </w:r>
          </w:p>
        </w:tc>
        <w:tc>
          <w:tcPr>
            <w:cnfStyle w:val="00000110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92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НГС 1-1.0-2400-2ГП 805.00.000</w:t>
            </w:r>
          </w:p>
        </w:tc>
        <w:tc>
          <w:tcPr>
            <w:cnfStyle w:val="00001010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93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>1 л.</w:t>
            </w:r>
          </w:p>
        </w:tc>
      </w:tr>
      <w:tr>
        <w:trPr>
          <w:trHeight w:val="585"/>
          <w:jc w:val="center"/>
        </w:trPr>
        <w:tc>
          <w:tcPr>
            <w:cnfStyle w:val="00001001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94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Акт визуального и/или измерительного контроля</w:t>
            </w:r>
          </w:p>
        </w:tc>
        <w:tc>
          <w:tcPr>
            <w:cnfStyle w:val="00000101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95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№2282 от 24.08.2024</w:t>
            </w:r>
          </w:p>
        </w:tc>
        <w:tc>
          <w:tcPr>
            <w:cnfStyle w:val="00001001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96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 л.</w:t>
            </w:r>
          </w:p>
        </w:tc>
      </w:tr>
      <w:tr>
        <w:trPr>
          <w:trHeight w:val="585"/>
          <w:jc w:val="center"/>
        </w:trPr>
        <w:tc>
          <w:tcPr>
            <w:cnfStyle w:val="00001010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97">
            <w:pPr>
              <w:widowControl w:val="off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Паспорт технический пружинный предохранительный клапан СППК 4Р 80-16,  Ду80 Ру16, зав.№528. (установлен 27.05.2022) </w:t>
            </w:r>
          </w:p>
        </w:tc>
        <w:tc>
          <w:tcPr>
            <w:cnfStyle w:val="00000110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98">
            <w:pPr>
              <w:widowControl w:val="off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утверждён 19.01.2024</w:t>
            </w:r>
          </w:p>
        </w:tc>
        <w:tc>
          <w:tcPr>
            <w:cnfStyle w:val="00001010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99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1 к. </w:t>
            </w:r>
          </w:p>
        </w:tc>
      </w:tr>
      <w:tr>
        <w:trPr>
          <w:trHeight w:val="20"/>
          <w:jc w:val="center"/>
        </w:trPr>
        <w:tc>
          <w:tcPr>
            <w:cnfStyle w:val="00001001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9A">
            <w:pPr>
              <w:widowControl w:val="off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Паспорт технический пружинный предохранительный клапан СППК 4Р 80-16,  Ду80 Ру16, зав.№5587. (установлен 27.05.2022) </w:t>
            </w:r>
          </w:p>
        </w:tc>
        <w:tc>
          <w:tcPr>
            <w:cnfStyle w:val="00000101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9B">
            <w:pPr>
              <w:widowControl w:val="off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утверждён 10.01.2021</w:t>
            </w:r>
          </w:p>
        </w:tc>
        <w:tc>
          <w:tcPr>
            <w:cnfStyle w:val="00001001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9C">
            <w:pPr>
              <w:widowControl w:val="off"/>
              <w:jc w:val="center"/>
              <w:rPr>
                <w:rFonts w:ascii="Arial" w:cs="Arial" w:hAnsi="Arial"/>
                <w:color w:val="ff0000"/>
                <w:highlight w:val="red"/>
              </w:rPr>
            </w:pPr>
            <w:r>
              <w:rPr>
                <w:rFonts w:ascii="Arial" w:cs="Arial" w:hAnsi="Arial"/>
                <w:color w:val="000000" w:themeColor="text1"/>
              </w:rPr>
              <w:t>1 к.</w:t>
            </w:r>
          </w:p>
        </w:tc>
      </w:tr>
      <w:tr>
        <w:trPr>
          <w:trHeight w:val="81"/>
          <w:jc w:val="center"/>
        </w:trPr>
        <w:tc>
          <w:tcPr>
            <w:cnfStyle w:val="00001010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9D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Паспорт на переключающее устройство</w:t>
            </w:r>
          </w:p>
        </w:tc>
        <w:tc>
          <w:tcPr>
            <w:cnfStyle w:val="00000110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9E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Не предоставлен</w:t>
            </w:r>
          </w:p>
        </w:tc>
        <w:tc>
          <w:tcPr>
            <w:cnfStyle w:val="00001010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9F">
            <w:pPr>
              <w:widowControl w:val="off"/>
              <w:jc w:val="center"/>
              <w:rPr>
                <w:rFonts w:ascii="Arial" w:cs="Arial" w:hAnsi="Arial"/>
                <w:color w:val="ff0000"/>
                <w:highlight w:val="yellow"/>
              </w:rPr>
            </w:pPr>
          </w:p>
        </w:tc>
      </w:tr>
      <w:tr>
        <w:trPr>
          <w:trHeight w:val="81"/>
          <w:jc w:val="center"/>
        </w:trPr>
        <w:tc>
          <w:tcPr>
            <w:cnfStyle w:val="00001001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A0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Исполнительная документация на капитальный ремонт . Сепаратор НГС-2-1,0-2400-24 (сепаратор С-2/1, зав.№20102, рег.679. Установка технологическая ДНС, Сургутский район, Западно-Чигоринского месторождения. Инв.№10766376), выдан организацией ООО «ПБН-Спецмонтаж»</w:t>
            </w:r>
          </w:p>
        </w:tc>
        <w:tc>
          <w:tcPr>
            <w:cnfStyle w:val="00000101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A1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2017</w:t>
            </w:r>
          </w:p>
        </w:tc>
        <w:tc>
          <w:tcPr>
            <w:cnfStyle w:val="00001001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A2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</w:rPr>
              <w:t>40</w:t>
            </w:r>
          </w:p>
        </w:tc>
      </w:tr>
      <w:tr>
        <w:trPr>
          <w:trHeight w:val="182"/>
          <w:jc w:val="center"/>
        </w:trPr>
        <w:tc>
          <w:tcPr>
            <w:cnfStyle w:val="00001010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A3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Заключение экспертизы промышленной безопасности техническое устройство </w:t>
            </w:r>
            <w:r>
              <w:rPr>
                <w:rFonts w:ascii="Arial" w:cs="Arial" w:hAnsi="Arial"/>
                <w:color w:val="000000" w:themeColor="text1"/>
              </w:rPr>
              <w:t>сепаратор нефтегазовый зав.№20102 рег.679, выданное ООО «ЮТАР»</w:t>
            </w:r>
          </w:p>
        </w:tc>
        <w:tc>
          <w:tcPr>
            <w:cnfStyle w:val="00000110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A4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№22-1000</w:t>
            </w:r>
          </w:p>
          <w:p w14:paraId="000000A5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>Рег.№58-ТУ-40968-2022</w:t>
            </w:r>
          </w:p>
        </w:tc>
        <w:tc>
          <w:tcPr>
            <w:cnfStyle w:val="00001010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A6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>40 л.</w:t>
            </w:r>
          </w:p>
        </w:tc>
      </w:tr>
      <w:tr>
        <w:trPr>
          <w:trHeight w:val="169"/>
          <w:jc w:val="center"/>
        </w:trPr>
        <w:tc>
          <w:tcPr>
            <w:cnfStyle w:val="00001001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A7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Письмо о согласование для врезки патрубков</w:t>
            </w:r>
          </w:p>
        </w:tc>
        <w:tc>
          <w:tcPr>
            <w:cnfStyle w:val="00000101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A8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05-18-40-2006 от 05.08.2022</w:t>
            </w:r>
          </w:p>
        </w:tc>
        <w:tc>
          <w:tcPr>
            <w:cnfStyle w:val="00001001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A9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 л.</w:t>
            </w:r>
          </w:p>
        </w:tc>
      </w:tr>
      <w:tr>
        <w:trPr>
          <w:trHeight w:val="94"/>
          <w:jc w:val="center"/>
        </w:trPr>
        <w:tc>
          <w:tcPr>
            <w:cnfStyle w:val="00001010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AA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Исполнительная документация на врезку патрубков на люк-лазе</w:t>
            </w:r>
          </w:p>
        </w:tc>
        <w:tc>
          <w:tcPr>
            <w:cnfStyle w:val="00000110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AB">
            <w:pPr>
              <w:widowControl w:val="off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Не предоставлена</w:t>
            </w:r>
          </w:p>
        </w:tc>
        <w:tc>
          <w:tcPr>
            <w:cnfStyle w:val="00001010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AC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</w:p>
        </w:tc>
      </w:tr>
      <w:tr>
        <w:trPr>
          <w:trHeight w:val="376"/>
          <w:jc w:val="center"/>
        </w:trPr>
        <w:tc>
          <w:tcPr>
            <w:cnfStyle w:val="00001001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AD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Акт о ревизии и ремонте клапана пружинного предохранительного</w:t>
            </w:r>
          </w:p>
          <w:p w14:paraId="000000AE">
            <w:pPr>
              <w:widowControl w:val="off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 СППК 4Р 80-16,  Ду80 Ру16, зав.№528</w:t>
            </w:r>
          </w:p>
        </w:tc>
        <w:tc>
          <w:tcPr>
            <w:cnfStyle w:val="00000101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AF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>№709 от 19.05.2026</w:t>
            </w:r>
          </w:p>
        </w:tc>
        <w:tc>
          <w:tcPr>
            <w:cnfStyle w:val="00001001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B0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/>
              </w:rPr>
              <w:t>1 л.</w:t>
            </w:r>
          </w:p>
        </w:tc>
      </w:tr>
      <w:tr>
        <w:trPr>
          <w:trHeight w:val="389"/>
          <w:jc w:val="center"/>
        </w:trPr>
        <w:tc>
          <w:tcPr>
            <w:cnfStyle w:val="000010100000"/>
            <w:tcW w:w="48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B1">
            <w:pPr>
              <w:widowControl w:val="off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Акт о ревизии и ремонте клапана пружинного предохранительного </w:t>
            </w:r>
            <w:r>
              <w:rPr>
                <w:rFonts w:ascii="Arial" w:cs="Arial" w:hAnsi="Arial"/>
                <w:color w:val="000000" w:themeColor="text1"/>
              </w:rPr>
              <w:t>СППК 4Р 80-16,  Ду80 Ру16, зав.№5587</w:t>
            </w:r>
          </w:p>
        </w:tc>
        <w:tc>
          <w:tcPr>
            <w:cnfStyle w:val="000001100000"/>
            <w:tcW w:w="334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B2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>№1063 от 24.06.2026</w:t>
            </w:r>
          </w:p>
        </w:tc>
        <w:tc>
          <w:tcPr>
            <w:cnfStyle w:val="000010100000"/>
            <w:tcW w:w="1872" w:type="dxa"/>
            <w:gridSpan w:val="2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B3">
            <w:pPr>
              <w:widowControl w:val="off"/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/>
              </w:rPr>
              <w:t>1 л.</w:t>
            </w:r>
          </w:p>
        </w:tc>
      </w:tr>
      <w:tr>
        <w:trPr>
          <w:gridAfter w:val="1"/>
          <w:wAfter w:w="6" w:type="dxa"/>
          <w:trHeight w:val="20"/>
          <w:jc w:val="center"/>
        </w:trPr>
        <w:tc>
          <w:tcPr>
            <w:cnfStyle w:val="000010010000"/>
            <w:tcW w:w="100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B4">
            <w:pPr>
              <w:jc w:val="both"/>
              <w:rPr>
                <w:rFonts w:ascii="Arial" w:cs="Arial" w:hAnsi="Arial"/>
              </w:rPr>
            </w:pPr>
            <w:bookmarkStart w:id="64" w:name="_Toc133938176"/>
            <w:bookmarkStart w:id="65" w:name="_Toc161235844"/>
            <w:r>
              <w:rPr>
                <w:rFonts w:ascii="Arial" w:cs="Arial" w:hAnsi="Arial"/>
              </w:rPr>
              <w:t>Автоматизированные системы мониторинга технического состояния объекта экспертизы на опасном производственном объекте не применяются.</w:t>
            </w:r>
            <w:bookmarkEnd w:id="64"/>
            <w:bookmarkEnd w:id="65"/>
          </w:p>
        </w:tc>
      </w:tr>
    </w:tbl>
    <w:p w14:paraId="000000B5">
      <w:pPr>
        <w:pStyle w:val="Heading1"/>
        <w:keepNext w:val="off"/>
        <w:widowControl w:val="off"/>
        <w:tabs>
          <w:tab w:val="left" w:pos="851"/>
        </w:tabs>
        <w:spacing w:before="240" w:line="360" w:lineRule="auto"/>
        <w:ind w:firstLine="567"/>
        <w:jc w:val="both"/>
        <w:rPr>
          <w:rFonts w:ascii="Arial" w:cs="Arial" w:hAnsi="Arial"/>
          <w:sz w:val="24"/>
          <w:szCs w:val="24"/>
        </w:rPr>
      </w:pPr>
      <w:bookmarkStart w:id="66" w:name="_Toc110090095"/>
      <w:bookmarkStart w:id="67" w:name="_Toc110092217"/>
      <w:bookmarkStart w:id="68" w:name="_Toc239189426"/>
      <w:r>
        <w:rPr>
          <w:rFonts w:ascii="Arial" w:cs="Arial" w:hAnsi="Arial"/>
          <w:sz w:val="24"/>
          <w:szCs w:val="24"/>
        </w:rPr>
        <w:t>6. Назначение и краткая характеристика объекта экспертизы</w:t>
      </w:r>
      <w:bookmarkEnd w:id="66"/>
      <w:bookmarkEnd w:id="67"/>
      <w:bookmarkEnd w:id="68"/>
    </w:p>
    <w:p w14:paraId="000000B6">
      <w:pPr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Сепаратор НГС I-1,6-2400-2ГП 805.00.000 – предназначен для дегазации нефти.</w:t>
      </w:r>
    </w:p>
    <w:p w14:paraId="000000B7">
      <w:pPr>
        <w:widowControl w:val="off"/>
        <w:tabs>
          <w:tab w:val="left" w:leader="dot" w:pos="9214"/>
        </w:tabs>
        <w:spacing w:before="240"/>
        <w:ind w:firstLine="567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>Регистрационные данные, паспортные характеристики и другие необходимые сведения об объекте экспертизы представлены в Таблицах 6.1, 6.2, 6.3, 6.4.</w:t>
      </w:r>
    </w:p>
    <w:p w14:paraId="000000B8">
      <w:pPr>
        <w:pStyle w:val="BodyText"/>
        <w:widowControl w:val="off"/>
        <w:ind w:right="-1" w:firstLine="567"/>
        <w:jc w:val="right"/>
        <w:rPr>
          <w:rFonts w:ascii="Arial" w:cs="Arial" w:hAnsi="Arial"/>
          <w:b w:val="off"/>
          <w:sz w:val="24"/>
        </w:rPr>
      </w:pPr>
      <w:r>
        <w:rPr>
          <w:rFonts w:ascii="Arial" w:cs="Arial" w:hAnsi="Arial"/>
          <w:b w:val="off"/>
          <w:sz w:val="24"/>
        </w:rPr>
        <w:t xml:space="preserve">Таблица 6.1. Регистрационные данные 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/>
      </w:tblPr>
      <w:tblGrid>
        <w:gridCol w:w="1859"/>
        <w:gridCol w:w="1078"/>
        <w:gridCol w:w="1346"/>
        <w:gridCol w:w="1080"/>
        <w:gridCol w:w="2344"/>
        <w:gridCol w:w="1074"/>
        <w:gridCol w:w="1509"/>
      </w:tblGrid>
      <w:tr>
        <w:trPr>
          <w:cantSplit w:val="on"/>
          <w:trHeight w:val="71"/>
        </w:trPr>
        <w:tc>
          <w:tcPr>
            <w:cnfStyle w:val="000010100000"/>
            <w:tcW w:w="903" w:type="pct"/>
            <w:vAlign w:val="center"/>
          </w:tcPr>
          <w:p w14:paraId="000000B9">
            <w:pPr>
              <w:pStyle w:val="BodyText"/>
              <w:widowControl w:val="off"/>
              <w:ind w:left="-108" w:right="-110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>Наименование объекта экспертизы</w:t>
            </w:r>
          </w:p>
        </w:tc>
        <w:tc>
          <w:tcPr>
            <w:cnfStyle w:val="000001100000"/>
            <w:tcW w:w="524" w:type="pct"/>
            <w:vAlign w:val="center"/>
          </w:tcPr>
          <w:p w14:paraId="000000BA">
            <w:pPr>
              <w:pStyle w:val="BodyText"/>
              <w:widowControl w:val="off"/>
              <w:ind w:left="-106" w:right="-162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 xml:space="preserve">Заводской </w:t>
            </w: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br w:type="textWrapping"/>
            </w: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>номер</w:t>
            </w:r>
          </w:p>
        </w:tc>
        <w:tc>
          <w:tcPr>
            <w:cnfStyle w:val="000010100000"/>
            <w:tcW w:w="654" w:type="pct"/>
            <w:vAlign w:val="center"/>
          </w:tcPr>
          <w:p w14:paraId="000000BB">
            <w:pPr>
              <w:pStyle w:val="BodyText"/>
              <w:widowControl w:val="off"/>
              <w:ind w:left="-76" w:right="-167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>Регистрационный номер</w:t>
            </w:r>
          </w:p>
        </w:tc>
        <w:tc>
          <w:tcPr>
            <w:cnfStyle w:val="000001100000"/>
            <w:tcW w:w="525" w:type="pct"/>
            <w:vAlign w:val="center"/>
          </w:tcPr>
          <w:p w14:paraId="000000BC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>Тех.№</w:t>
            </w:r>
          </w:p>
        </w:tc>
        <w:tc>
          <w:tcPr>
            <w:cnfStyle w:val="000010100000"/>
            <w:tcW w:w="1139" w:type="pct"/>
            <w:vAlign w:val="center"/>
          </w:tcPr>
          <w:p w14:paraId="000000BD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>Завод-изготовитель</w:t>
            </w:r>
          </w:p>
        </w:tc>
        <w:tc>
          <w:tcPr>
            <w:cnfStyle w:val="000001100000"/>
            <w:tcW w:w="522" w:type="pct"/>
            <w:vAlign w:val="center"/>
          </w:tcPr>
          <w:p w14:paraId="000000BE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>Год изготовления</w:t>
            </w:r>
          </w:p>
        </w:tc>
        <w:tc>
          <w:tcPr>
            <w:cnfStyle w:val="000010100000"/>
            <w:tcW w:w="733" w:type="pct"/>
            <w:vAlign w:val="center"/>
          </w:tcPr>
          <w:p w14:paraId="000000BF">
            <w:pPr>
              <w:pStyle w:val="BodyText"/>
              <w:widowControl w:val="off"/>
              <w:ind w:left="-55" w:right="-43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>Год ввода в эксплуатацию</w:t>
            </w:r>
          </w:p>
        </w:tc>
      </w:tr>
      <w:tr>
        <w:trPr>
          <w:cantSplit w:val="on"/>
          <w:trHeight w:val="1113"/>
        </w:trPr>
        <w:tc>
          <w:tcPr>
            <w:cnfStyle w:val="000010010000"/>
            <w:tcW w:w="903" w:type="pct"/>
            <w:vAlign w:val="center"/>
          </w:tcPr>
          <w:p w14:paraId="000000C0">
            <w:pPr>
              <w:pStyle w:val="BodyText"/>
              <w:widowControl w:val="off"/>
              <w:ind w:right="-118" w:hanging="83"/>
              <w:jc w:val="center"/>
              <w:rPr>
                <w:rFonts w:ascii="Arial" w:cs="Arial" w:hAnsi="Arial"/>
                <w:b w:val="off"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color w:val="000000"/>
                <w:sz w:val="24"/>
              </w:rPr>
              <w:t>Сепаратор НГС 1-1,0-2400-2ГП 805.00.000</w:t>
            </w:r>
          </w:p>
        </w:tc>
        <w:tc>
          <w:tcPr>
            <w:cnfStyle w:val="000001010000"/>
            <w:tcW w:w="524" w:type="pct"/>
            <w:vAlign w:val="center"/>
          </w:tcPr>
          <w:p w14:paraId="000000C1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color w:val="000000"/>
                <w:sz w:val="24"/>
              </w:rPr>
              <w:t>20102</w:t>
            </w:r>
          </w:p>
        </w:tc>
        <w:tc>
          <w:tcPr>
            <w:cnfStyle w:val="000010010000"/>
            <w:tcW w:w="654" w:type="pct"/>
            <w:vAlign w:val="center"/>
          </w:tcPr>
          <w:p w14:paraId="000000C2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color w:val="000000"/>
                <w:sz w:val="24"/>
              </w:rPr>
              <w:t>679</w:t>
            </w:r>
          </w:p>
        </w:tc>
        <w:tc>
          <w:tcPr>
            <w:cnfStyle w:val="000001010000"/>
            <w:tcW w:w="525" w:type="pct"/>
            <w:vAlign w:val="center"/>
          </w:tcPr>
          <w:p w14:paraId="000000C3">
            <w:pPr>
              <w:pStyle w:val="BodyText"/>
              <w:widowControl w:val="off"/>
              <w:ind w:left="-151" w:right="-123" w:firstLine="42"/>
              <w:jc w:val="center"/>
              <w:rPr>
                <w:rFonts w:ascii="Arial" w:cs="Arial" w:hAnsi="Arial"/>
                <w:b w:val="off"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color w:val="000000"/>
                <w:sz w:val="24"/>
              </w:rPr>
              <w:t>С2/2</w:t>
            </w:r>
          </w:p>
        </w:tc>
        <w:tc>
          <w:tcPr>
            <w:cnfStyle w:val="000010010000"/>
            <w:tcW w:w="1139" w:type="pct"/>
            <w:vAlign w:val="center"/>
          </w:tcPr>
          <w:p w14:paraId="000000C4">
            <w:pPr>
              <w:pStyle w:val="BodyText"/>
              <w:widowControl w:val="off"/>
              <w:ind w:left="-109" w:right="-28"/>
              <w:jc w:val="center"/>
              <w:rPr>
                <w:rFonts w:ascii="Arial" w:cs="Arial" w:hAnsi="Arial"/>
                <w:b w:val="off"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color w:val="000000"/>
                <w:sz w:val="24"/>
              </w:rPr>
              <w:t>ФГИК «Глазовский завод «Химмаш» УТУ АГИК г. Глазов Удмуртия</w:t>
            </w:r>
          </w:p>
        </w:tc>
        <w:tc>
          <w:tcPr>
            <w:cnfStyle w:val="000001010000"/>
            <w:tcW w:w="522" w:type="pct"/>
            <w:vAlign w:val="center"/>
          </w:tcPr>
          <w:p w14:paraId="000000C5">
            <w:pPr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2002</w:t>
            </w:r>
          </w:p>
        </w:tc>
        <w:tc>
          <w:tcPr>
            <w:cnfStyle w:val="000010010000"/>
            <w:tcW w:w="733" w:type="pct"/>
            <w:shd w:val="clear" w:color="auto" w:fill="auto"/>
            <w:vAlign w:val="center"/>
          </w:tcPr>
          <w:p w14:paraId="000000C6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color w:val="000000"/>
                <w:sz w:val="24"/>
              </w:rPr>
              <w:t>2003</w:t>
            </w:r>
          </w:p>
        </w:tc>
      </w:tr>
    </w:tbl>
    <w:p w14:paraId="000000C7">
      <w:pPr>
        <w:pStyle w:val="BodyText"/>
        <w:widowControl w:val="off"/>
        <w:spacing w:before="120"/>
        <w:jc w:val="right"/>
        <w:rPr>
          <w:rFonts w:ascii="Arial" w:cs="Arial" w:hAnsi="Arial"/>
          <w:b w:val="off"/>
          <w:sz w:val="24"/>
        </w:rPr>
      </w:pPr>
    </w:p>
    <w:p w14:paraId="000000C8">
      <w:pPr>
        <w:pStyle w:val="BodyText"/>
        <w:widowControl w:val="off"/>
        <w:spacing w:before="120"/>
        <w:jc w:val="right"/>
        <w:rPr>
          <w:rFonts w:ascii="Arial" w:cs="Arial" w:hAnsi="Arial"/>
          <w:b w:val="off"/>
          <w:sz w:val="24"/>
        </w:rPr>
      </w:pPr>
      <w:r>
        <w:rPr>
          <w:rFonts w:ascii="Arial" w:cs="Arial" w:hAnsi="Arial"/>
          <w:b w:val="off"/>
          <w:sz w:val="24"/>
        </w:rPr>
        <w:t>Таблица 6.2. Паспортные характеристики и параметры</w:t>
      </w:r>
    </w:p>
    <w:tbl>
      <w:tblPr>
        <w:tblW w:w="9940" w:type="dxa"/>
        <w:tblInd w:w="108" w:type="dxa"/>
        <w:tblLook w:val="04A0"/>
      </w:tblPr>
      <w:tblGrid>
        <w:gridCol w:w="2144"/>
        <w:gridCol w:w="4093"/>
        <w:gridCol w:w="3703"/>
      </w:tblGrid>
      <w:tr>
        <w:trPr>
          <w:trHeight w:val="451"/>
          <w:tblHeader w:val="on"/>
        </w:trPr>
        <w:tc>
          <w:tcPr>
            <w:cnfStyle w:val="101000000000"/>
            <w:tcW w:w="6237" w:type="dxa"/>
            <w:noWrap w:val="on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C9">
            <w:pPr>
              <w:jc w:val="center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>Наименование параметра, характеристики</w:t>
            </w:r>
          </w:p>
        </w:tc>
        <w:tc>
          <w:tcPr>
            <w:cnfStyle w:val="10000000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CA">
            <w:pPr>
              <w:jc w:val="center"/>
              <w:rPr>
                <w:rFonts w:ascii="Arial" w:cs="Arial" w:hAnsi="Arial"/>
                <w:b/>
              </w:rPr>
            </w:pPr>
            <w:r>
              <w:rPr>
                <w:rFonts w:ascii="Arial" w:cs="Arial" w:hAnsi="Arial"/>
                <w:b/>
              </w:rPr>
              <w:t xml:space="preserve">Значение, величина </w:t>
            </w:r>
          </w:p>
        </w:tc>
      </w:tr>
      <w:tr>
        <w:trPr>
          <w:trHeight w:val="375"/>
        </w:trPr>
        <w:tc>
          <w:tcPr>
            <w:cnfStyle w:val="001000100000"/>
            <w:tcW w:w="6237" w:type="dxa"/>
            <w:noWrap w:val="on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CB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Наименование частей сосуда</w:t>
            </w:r>
          </w:p>
        </w:tc>
        <w:tc>
          <w:tcPr>
            <w:cnfStyle w:val="00000010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CC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Корпус </w:t>
            </w:r>
          </w:p>
        </w:tc>
      </w:tr>
      <w:tr>
        <w:trPr>
          <w:trHeight w:val="376"/>
        </w:trPr>
        <w:tc>
          <w:tcPr>
            <w:cnfStyle w:val="001000010000"/>
            <w:tcW w:w="6237" w:type="dxa"/>
            <w:noWrap w:val="on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CD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Рабочее давление, МПа (кгс/см</w:t>
            </w:r>
            <w:r>
              <w:rPr>
                <w:rFonts w:ascii="Arial" w:cs="Arial" w:hAnsi="Arial"/>
                <w:vertAlign w:val="superscript"/>
              </w:rPr>
              <w:t>2</w:t>
            </w:r>
            <w:r>
              <w:rPr>
                <w:rFonts w:ascii="Arial" w:cs="Arial" w:hAnsi="Arial"/>
              </w:rPr>
              <w:t>)</w:t>
            </w:r>
          </w:p>
        </w:tc>
        <w:tc>
          <w:tcPr>
            <w:cnfStyle w:val="00000001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CE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0,7 (7,0)</w:t>
            </w:r>
          </w:p>
        </w:tc>
      </w:tr>
      <w:tr>
        <w:trPr>
          <w:trHeight w:val="376"/>
        </w:trPr>
        <w:tc>
          <w:tcPr>
            <w:cnfStyle w:val="001000100000"/>
            <w:tcW w:w="6237" w:type="dxa"/>
            <w:noWrap w:val="on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CF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Расчетное давление, МПа (кгс/см</w:t>
            </w:r>
            <w:r>
              <w:rPr>
                <w:rFonts w:ascii="Arial" w:cs="Arial" w:hAnsi="Arial"/>
                <w:vertAlign w:val="superscript"/>
              </w:rPr>
              <w:t>2</w:t>
            </w:r>
            <w:r>
              <w:rPr>
                <w:rFonts w:ascii="Arial" w:cs="Arial" w:hAnsi="Arial"/>
              </w:rPr>
              <w:t>)</w:t>
            </w:r>
          </w:p>
        </w:tc>
        <w:tc>
          <w:tcPr>
            <w:cnfStyle w:val="00000010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D0">
            <w:pPr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>0,9 (9,0)</w:t>
            </w:r>
          </w:p>
        </w:tc>
      </w:tr>
      <w:tr>
        <w:trPr>
          <w:trHeight w:val="376"/>
        </w:trPr>
        <w:tc>
          <w:tcPr>
            <w:cnfStyle w:val="001000010000"/>
            <w:tcW w:w="6237" w:type="dxa"/>
            <w:noWrap w:val="on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D1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Рабочая температура среды, </w:t>
            </w:r>
            <w:r>
              <w:rPr>
                <w:rFonts w:ascii="Cambria Math" w:cs="Cambria Math" w:hAnsi="Cambria Math"/>
              </w:rPr>
              <w:t>℃</w:t>
            </w:r>
          </w:p>
        </w:tc>
        <w:tc>
          <w:tcPr>
            <w:cnfStyle w:val="00000001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D2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плюс 40</w:t>
            </w:r>
          </w:p>
        </w:tc>
      </w:tr>
      <w:tr>
        <w:trPr>
          <w:trHeight w:val="376"/>
        </w:trPr>
        <w:tc>
          <w:tcPr>
            <w:cnfStyle w:val="001000100000"/>
            <w:tcW w:w="6237" w:type="dxa"/>
            <w:noWrap w:val="on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D3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Расчетная</w:t>
            </w:r>
            <w:r>
              <w:rPr>
                <w:rFonts w:ascii="Arial" w:cs="Arial" w:hAnsi="Arial"/>
              </w:rPr>
              <w:t xml:space="preserve"> температура стенки, </w:t>
            </w:r>
            <w:r>
              <w:rPr>
                <w:rFonts w:ascii="Cambria Math" w:cs="Cambria Math" w:hAnsi="Cambria Math"/>
              </w:rPr>
              <w:t>℃</w:t>
            </w:r>
          </w:p>
        </w:tc>
        <w:tc>
          <w:tcPr>
            <w:cnfStyle w:val="00000010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D4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плюс 40</w:t>
            </w:r>
          </w:p>
        </w:tc>
      </w:tr>
      <w:tr>
        <w:trPr>
          <w:trHeight w:val="376"/>
        </w:trPr>
        <w:tc>
          <w:tcPr>
            <w:cnfStyle w:val="001000010000"/>
            <w:tcW w:w="6237" w:type="dxa"/>
            <w:noWrap w:val="on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D5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Минимально допустимая отрицательная температура стенки, </w:t>
            </w:r>
            <w:r>
              <w:rPr>
                <w:rFonts w:ascii="Cambria Math" w:cs="Cambria Math" w:hAnsi="Cambria Math"/>
              </w:rPr>
              <w:t>℃</w:t>
            </w:r>
          </w:p>
        </w:tc>
        <w:tc>
          <w:tcPr>
            <w:cnfStyle w:val="00000001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D6">
            <w:pPr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>минус 43</w:t>
            </w:r>
          </w:p>
        </w:tc>
      </w:tr>
      <w:tr>
        <w:trPr>
          <w:trHeight w:val="376"/>
        </w:trPr>
        <w:tc>
          <w:tcPr>
            <w:cnfStyle w:val="001000100000"/>
            <w:tcW w:w="6237" w:type="dxa"/>
            <w:noWrap w:val="on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D7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Пробное гидравлическое давление, МПа (кгс/см</w:t>
            </w:r>
            <w:r>
              <w:rPr>
                <w:rFonts w:ascii="Arial" w:cs="Arial" w:hAnsi="Arial"/>
                <w:vertAlign w:val="superscript"/>
              </w:rPr>
              <w:t>2</w:t>
            </w:r>
            <w:r>
              <w:rPr>
                <w:rFonts w:ascii="Arial" w:cs="Arial" w:hAnsi="Arial"/>
              </w:rPr>
              <w:t>)</w:t>
            </w:r>
          </w:p>
        </w:tc>
        <w:tc>
          <w:tcPr>
            <w:cnfStyle w:val="00000010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D8">
            <w:pPr>
              <w:jc w:val="center"/>
              <w:rPr>
                <w:rFonts w:ascii="Arial" w:cs="Arial" w:hAnsi="Arial"/>
                <w:color w:val="ff0000"/>
              </w:rPr>
            </w:pPr>
            <w:r>
              <w:rPr>
                <w:rFonts w:ascii="Arial" w:cs="Arial" w:hAnsi="Arial"/>
                <w:color w:val="000000" w:themeColor="text1"/>
              </w:rPr>
              <w:t>1,15 (11,5)</w:t>
            </w:r>
          </w:p>
        </w:tc>
      </w:tr>
      <w:tr>
        <w:trPr>
          <w:trHeight w:val="376"/>
        </w:trPr>
        <w:tc>
          <w:tcPr>
            <w:cnfStyle w:val="001000010000"/>
            <w:tcW w:w="2144" w:type="dxa"/>
            <w:noWrap w:val="on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D9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Характеристика рабочей среды</w:t>
            </w:r>
          </w:p>
        </w:tc>
        <w:tc>
          <w:tcPr>
            <w:cnfStyle w:val="000000010000"/>
            <w:tcW w:w="40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DA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Класс опасности</w:t>
            </w:r>
          </w:p>
        </w:tc>
        <w:tc>
          <w:tcPr>
            <w:cnfStyle w:val="00000001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DB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</w:t>
            </w:r>
          </w:p>
        </w:tc>
      </w:tr>
      <w:tr>
        <w:trPr>
          <w:trHeight w:val="376"/>
        </w:trPr>
        <w:tc>
          <w:tcPr>
            <w:cnfStyle w:val="001000100000"/>
            <w:tcW w:w="2144" w:type="dxa"/>
            <w:noWrap w:val="on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0DC">
            <w:pPr>
              <w:rPr>
                <w:rFonts w:ascii="Arial" w:cs="Arial" w:hAnsi="Arial"/>
              </w:rPr>
            </w:pPr>
          </w:p>
        </w:tc>
        <w:tc>
          <w:tcPr>
            <w:cnfStyle w:val="000000100000"/>
            <w:tcW w:w="40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DD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Взрывоопасность</w:t>
            </w:r>
          </w:p>
        </w:tc>
        <w:tc>
          <w:tcPr>
            <w:cnfStyle w:val="00000010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DE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да</w:t>
            </w:r>
          </w:p>
        </w:tc>
      </w:tr>
      <w:tr>
        <w:trPr>
          <w:trHeight w:val="376"/>
        </w:trPr>
        <w:tc>
          <w:tcPr>
            <w:cnfStyle w:val="001000010000"/>
            <w:tcW w:w="2144" w:type="dxa"/>
            <w:noWrap w:val="on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0DF">
            <w:pPr>
              <w:rPr>
                <w:rFonts w:ascii="Arial" w:cs="Arial" w:hAnsi="Arial"/>
              </w:rPr>
            </w:pPr>
          </w:p>
        </w:tc>
        <w:tc>
          <w:tcPr>
            <w:cnfStyle w:val="000000010000"/>
            <w:tcW w:w="40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E0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Пожароопасность</w:t>
            </w:r>
          </w:p>
        </w:tc>
        <w:tc>
          <w:tcPr>
            <w:cnfStyle w:val="00000001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E1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да</w:t>
            </w:r>
          </w:p>
        </w:tc>
      </w:tr>
      <w:tr>
        <w:trPr>
          <w:trHeight w:val="376"/>
        </w:trPr>
        <w:tc>
          <w:tcPr>
            <w:cnfStyle w:val="001000100000"/>
            <w:tcW w:w="6237" w:type="dxa"/>
            <w:noWrap w:val="on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E2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Наименование рабочей среды</w:t>
            </w:r>
          </w:p>
        </w:tc>
        <w:tc>
          <w:tcPr>
            <w:cnfStyle w:val="00000010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E3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Нефтегазовая смесь</w:t>
            </w:r>
          </w:p>
        </w:tc>
      </w:tr>
      <w:tr>
        <w:trPr>
          <w:trHeight w:val="376"/>
        </w:trPr>
        <w:tc>
          <w:tcPr>
            <w:cnfStyle w:val="001000010000"/>
            <w:tcW w:w="6237" w:type="dxa"/>
            <w:noWrap w:val="on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0E4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Прибавка на коррозию, эрозию, мм</w:t>
            </w:r>
          </w:p>
        </w:tc>
        <w:tc>
          <w:tcPr>
            <w:cnfStyle w:val="000000010000"/>
            <w:tcW w:w="3703" w:type="dxa"/>
            <w:noWrap w:val="on"/>
            <w:tcBorders>
              <w:top w:val="single" w:color="auto" w:sz="4" w:space="0"/>
              <w:left w:val="nil" w:sz="4" w:space="0"/>
              <w:right w:val="single" w:color="auto" w:sz="4" w:space="0"/>
            </w:tcBorders>
            <w:vAlign w:val="center"/>
          </w:tcPr>
          <w:p w14:paraId="000000E5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</w:t>
            </w:r>
          </w:p>
        </w:tc>
      </w:tr>
      <w:tr>
        <w:trPr>
          <w:trHeight w:val="340"/>
        </w:trPr>
        <w:tc>
          <w:tcPr>
            <w:cnfStyle w:val="001000100000"/>
            <w:tcW w:w="6237" w:type="dxa"/>
            <w:noWrap w:val="on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E6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Внутренний объем, м</w:t>
            </w:r>
            <w:r>
              <w:rPr>
                <w:rFonts w:ascii="Arial" w:cs="Arial" w:hAnsi="Arial"/>
                <w:vertAlign w:val="superscript"/>
              </w:rPr>
              <w:t>3</w:t>
            </w:r>
          </w:p>
        </w:tc>
        <w:tc>
          <w:tcPr>
            <w:cnfStyle w:val="000000100000"/>
            <w:tcW w:w="3703" w:type="dxa"/>
            <w:noWrap w:val="on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E7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50</w:t>
            </w:r>
          </w:p>
        </w:tc>
      </w:tr>
    </w:tbl>
    <w:p w14:paraId="000000E8">
      <w:pPr>
        <w:rPr>
          <w:rFonts w:ascii="Arial" w:cs="Arial" w:hAnsi="Arial"/>
        </w:rPr>
      </w:pPr>
    </w:p>
    <w:p w14:paraId="000000E9">
      <w:pPr>
        <w:jc w:val="right"/>
        <w:rPr>
          <w:rFonts w:ascii="Arial" w:cs="Arial" w:hAnsi="Arial"/>
        </w:rPr>
      </w:pPr>
      <w:r>
        <w:rPr>
          <w:rFonts w:ascii="Arial" w:cs="Arial" w:hAnsi="Arial"/>
        </w:rPr>
        <w:t xml:space="preserve">Таблица 6.3 Сведения об основных частях сосуда </w:t>
      </w:r>
    </w:p>
    <w:tbl>
      <w:tblPr>
        <w:tblW w:w="10065" w:type="dxa"/>
        <w:tblInd w:w="-5" w:type="dxa"/>
        <w:tblLayout w:type="fixed"/>
        <w:tblLook w:val="04A0"/>
      </w:tblPr>
      <w:tblGrid>
        <w:gridCol w:w="1560"/>
        <w:gridCol w:w="1275"/>
        <w:gridCol w:w="1276"/>
        <w:gridCol w:w="1189"/>
        <w:gridCol w:w="1363"/>
        <w:gridCol w:w="1275"/>
        <w:gridCol w:w="2127"/>
      </w:tblGrid>
      <w:tr>
        <w:trPr>
          <w:cantSplit w:val="on"/>
          <w:trHeight w:val="20"/>
          <w:tblHeader w:val="on"/>
        </w:trPr>
        <w:tc>
          <w:tcPr>
            <w:cnfStyle w:val="101000000000"/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E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Наименование элемента</w:t>
            </w:r>
          </w:p>
        </w:tc>
        <w:tc>
          <w:tcPr>
            <w:cnfStyle w:val="100000000000"/>
            <w:tcW w:w="1275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E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Диаметр внутренний, мм</w:t>
            </w:r>
          </w:p>
        </w:tc>
        <w:tc>
          <w:tcPr>
            <w:cnfStyle w:val="100000000000"/>
            <w:tcW w:w="1276" w:type="dxa"/>
            <w:noWrap w:val="on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E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Длина </w:t>
            </w:r>
            <w:r>
              <w:rPr>
                <w:rFonts w:ascii="Arial" w:cs="Arial" w:hAnsi="Arial"/>
              </w:rPr>
              <w:br w:type="textWrapping"/>
            </w:r>
            <w:r>
              <w:rPr>
                <w:rFonts w:ascii="Arial" w:cs="Arial" w:hAnsi="Arial"/>
              </w:rPr>
              <w:t>(высота), мм</w:t>
            </w:r>
          </w:p>
        </w:tc>
        <w:tc>
          <w:tcPr>
            <w:cnfStyle w:val="100000000000"/>
            <w:tcW w:w="1189" w:type="dxa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E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Толщина стенки, мм</w:t>
            </w:r>
          </w:p>
        </w:tc>
        <w:tc>
          <w:tcPr>
            <w:cnfStyle w:val="100000000000"/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E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Марка</w:t>
            </w:r>
          </w:p>
          <w:p w14:paraId="000000E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материала</w:t>
            </w:r>
          </w:p>
        </w:tc>
        <w:tc>
          <w:tcPr>
            <w:cnfStyle w:val="100000000000"/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F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ГОСТ (ТУ)</w:t>
            </w:r>
          </w:p>
        </w:tc>
        <w:tc>
          <w:tcPr>
            <w:cnfStyle w:val="100000000000"/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F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Данные о сварке</w:t>
            </w:r>
          </w:p>
        </w:tc>
      </w:tr>
      <w:tr>
        <w:trPr>
          <w:cantSplit w:val="on"/>
          <w:trHeight w:val="436"/>
        </w:trPr>
        <w:tc>
          <w:tcPr>
            <w:cnfStyle w:val="001000100000"/>
            <w:tcW w:w="1560" w:type="dxa"/>
            <w:noWrap w:val="on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F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Обечайка</w:t>
            </w:r>
          </w:p>
        </w:tc>
        <w:tc>
          <w:tcPr>
            <w:cnfStyle w:val="000000100000"/>
            <w:tcW w:w="1275" w:type="dxa"/>
            <w:noWrap w:val="on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F3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2400</w:t>
            </w:r>
          </w:p>
        </w:tc>
        <w:tc>
          <w:tcPr>
            <w:cnfStyle w:val="000000100000"/>
            <w:tcW w:w="1276" w:type="dxa"/>
            <w:noWrap w:val="on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F4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11000</w:t>
            </w:r>
          </w:p>
        </w:tc>
        <w:tc>
          <w:tcPr>
            <w:cnfStyle w:val="000000100000"/>
            <w:tcW w:w="1189" w:type="dxa"/>
            <w:noWrap w:val="on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F5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10</w:t>
            </w:r>
          </w:p>
        </w:tc>
        <w:tc>
          <w:tcPr>
            <w:cnfStyle w:val="000000100000"/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F6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09Г2С-15</w:t>
            </w:r>
          </w:p>
        </w:tc>
        <w:tc>
          <w:tcPr>
            <w:cnfStyle w:val="000000100000"/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F7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19281</w:t>
            </w:r>
          </w:p>
        </w:tc>
        <w:tc>
          <w:tcPr>
            <w:cnfStyle w:val="000000100000"/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F8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Ручная / Автоматическая, Св08Г2С</w:t>
            </w:r>
          </w:p>
          <w:p w14:paraId="000000F9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ГОСТ 2246</w:t>
            </w:r>
          </w:p>
        </w:tc>
      </w:tr>
      <w:tr>
        <w:trPr>
          <w:cantSplit w:val="on"/>
          <w:trHeight w:val="465"/>
        </w:trPr>
        <w:tc>
          <w:tcPr>
            <w:cnfStyle w:val="001000010000"/>
            <w:tcW w:w="1560" w:type="dxa"/>
            <w:noWrap w:val="on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F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Днище </w:t>
            </w:r>
          </w:p>
          <w:p w14:paraId="000000F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левое</w:t>
            </w:r>
          </w:p>
        </w:tc>
        <w:tc>
          <w:tcPr>
            <w:cnfStyle w:val="000000010000"/>
            <w:tcW w:w="1275" w:type="dxa"/>
            <w:noWrap w:val="on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FC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2400</w:t>
            </w:r>
          </w:p>
        </w:tc>
        <w:tc>
          <w:tcPr>
            <w:cnfStyle w:val="000000010000"/>
            <w:tcW w:w="1276" w:type="dxa"/>
            <w:noWrap w:val="on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FD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640</w:t>
            </w:r>
          </w:p>
        </w:tc>
        <w:tc>
          <w:tcPr>
            <w:cnfStyle w:val="000000010000"/>
            <w:tcW w:w="1189" w:type="dxa"/>
            <w:noWrap w:val="on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0FE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10</w:t>
            </w:r>
          </w:p>
        </w:tc>
        <w:tc>
          <w:tcPr>
            <w:cnfStyle w:val="000000010000"/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0FF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09Г2С-15</w:t>
            </w:r>
          </w:p>
        </w:tc>
        <w:tc>
          <w:tcPr>
            <w:cnfStyle w:val="000000010000"/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00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19281</w:t>
            </w:r>
          </w:p>
        </w:tc>
        <w:tc>
          <w:tcPr>
            <w:cnfStyle w:val="000000010000"/>
            <w:tcW w:w="212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101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Автоматическая, Св08ГА</w:t>
            </w:r>
          </w:p>
          <w:p w14:paraId="00000102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ГОСТ 2246</w:t>
            </w:r>
          </w:p>
          <w:p w14:paraId="00000103">
            <w:pPr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</w:tr>
      <w:tr>
        <w:trPr>
          <w:cantSplit w:val="on"/>
          <w:trHeight w:val="450"/>
        </w:trPr>
        <w:tc>
          <w:tcPr>
            <w:cnfStyle w:val="001000100000"/>
            <w:tcW w:w="1560" w:type="dxa"/>
            <w:noWrap w:val="on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10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Днище </w:t>
            </w:r>
          </w:p>
          <w:p w14:paraId="0000010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правое</w:t>
            </w:r>
          </w:p>
        </w:tc>
        <w:tc>
          <w:tcPr>
            <w:cnfStyle w:val="000000100000"/>
            <w:tcW w:w="1275" w:type="dxa"/>
            <w:noWrap w:val="on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106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2400</w:t>
            </w:r>
          </w:p>
        </w:tc>
        <w:tc>
          <w:tcPr>
            <w:cnfStyle w:val="000000100000"/>
            <w:tcW w:w="1276" w:type="dxa"/>
            <w:noWrap w:val="on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107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640</w:t>
            </w:r>
          </w:p>
        </w:tc>
        <w:tc>
          <w:tcPr>
            <w:cnfStyle w:val="000000100000"/>
            <w:tcW w:w="1189" w:type="dxa"/>
            <w:noWrap w:val="on"/>
            <w:tcBorders>
              <w:top w:val="single" w:color="auto" w:sz="4" w:space="0"/>
              <w:left w:val="nil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108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10</w:t>
            </w:r>
          </w:p>
        </w:tc>
        <w:tc>
          <w:tcPr>
            <w:cnfStyle w:val="000000100000"/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09">
            <w:pPr>
              <w:jc w:val="center"/>
              <w:rPr>
                <w:rFonts w:ascii="Arial" w:cs="Arial" w:hAnsi="Arial"/>
                <w:color w:val="000000" w:themeColor="text1"/>
                <w:sz w:val="26"/>
                <w:szCs w:val="26"/>
              </w:rPr>
            </w:pPr>
            <w:r>
              <w:rPr>
                <w:rFonts w:ascii="Arial" w:cs="Arial" w:hAnsi="Arial"/>
                <w:color w:val="000000" w:themeColor="text1"/>
              </w:rPr>
              <w:t>09Г2С-15</w:t>
            </w:r>
          </w:p>
        </w:tc>
        <w:tc>
          <w:tcPr>
            <w:cnfStyle w:val="000000100000"/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0A">
            <w:pPr>
              <w:jc w:val="center"/>
              <w:rPr>
                <w:rFonts w:ascii="Arial" w:cs="Arial" w:hAnsi="Arial"/>
                <w:color w:val="000000" w:themeColor="text1"/>
                <w:sz w:val="26"/>
                <w:szCs w:val="26"/>
              </w:rPr>
            </w:pPr>
            <w:r>
              <w:rPr>
                <w:rFonts w:ascii="Arial" w:cs="Arial" w:hAnsi="Arial"/>
                <w:color w:val="000000" w:themeColor="text1"/>
              </w:rPr>
              <w:t>19281</w:t>
            </w:r>
          </w:p>
        </w:tc>
        <w:tc>
          <w:tcPr>
            <w:cnfStyle w:val="000000100000"/>
            <w:tcW w:w="212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10B">
            <w:pPr>
              <w:jc w:val="center"/>
              <w:rPr>
                <w:rFonts w:ascii="Arial" w:cs="Arial" w:hAnsi="Arial"/>
              </w:rPr>
            </w:pPr>
          </w:p>
        </w:tc>
      </w:tr>
    </w:tbl>
    <w:p w14:paraId="0000010C">
      <w:pPr>
        <w:rPr>
          <w:rFonts w:ascii="Arial" w:cs="Arial" w:hAnsi="Arial"/>
        </w:rPr>
      </w:pPr>
    </w:p>
    <w:p w14:paraId="0000010D">
      <w:pPr>
        <w:rPr>
          <w:rFonts w:ascii="Arial" w:cs="Arial" w:hAnsi="Arial"/>
        </w:rPr>
      </w:pPr>
      <w:r>
        <w:rPr>
          <w:rFonts w:ascii="Arial" w:cs="Arial" w:hAnsi="Arial"/>
        </w:rPr>
        <w:t>Таблица 6.4 Сведения об основной арматуре, контрольно-измерительных приборах и приборы безопасности</w:t>
      </w:r>
    </w:p>
    <w:tbl>
      <w:tblPr>
        <w:tblW w:w="100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3374"/>
        <w:gridCol w:w="1583"/>
        <w:gridCol w:w="2415"/>
        <w:gridCol w:w="2688"/>
      </w:tblGrid>
      <w:tr>
        <w:trPr>
          <w:trHeight w:val="454"/>
        </w:trPr>
        <w:tc>
          <w:tcPr>
            <w:cnfStyle w:val="101000000000"/>
            <w:tcW w:w="3374" w:type="dxa"/>
            <w:vAlign w:val="center"/>
          </w:tcPr>
          <w:p w14:paraId="0000010E">
            <w:pPr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Наименование</w:t>
            </w:r>
          </w:p>
        </w:tc>
        <w:tc>
          <w:tcPr>
            <w:cnfStyle w:val="100010000000"/>
            <w:tcW w:w="1583" w:type="dxa"/>
            <w:vAlign w:val="center"/>
          </w:tcPr>
          <w:p w14:paraId="0000010F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Кол-во, шт.</w:t>
            </w:r>
          </w:p>
        </w:tc>
        <w:tc>
          <w:tcPr>
            <w:cnfStyle w:val="100001000000"/>
            <w:tcW w:w="2415" w:type="dxa"/>
            <w:vAlign w:val="center"/>
          </w:tcPr>
          <w:p w14:paraId="00000110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 xml:space="preserve">Условный </w:t>
            </w:r>
          </w:p>
          <w:p w14:paraId="00000111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проход, мм</w:t>
            </w:r>
          </w:p>
        </w:tc>
        <w:tc>
          <w:tcPr>
            <w:cnfStyle w:val="100100000000"/>
            <w:tcW w:w="2688" w:type="dxa"/>
            <w:vAlign w:val="center"/>
          </w:tcPr>
          <w:p w14:paraId="00000112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Условное давление МПа (кгс/см</w:t>
            </w:r>
            <w:r>
              <w:rPr>
                <w:rFonts w:ascii="Arial" w:cs="Arial" w:hAnsi="Arial"/>
                <w:sz w:val="24"/>
                <w:szCs w:val="24"/>
                <w:vertAlign w:val="superscript"/>
              </w:rPr>
              <w:t>2</w:t>
            </w:r>
            <w:r>
              <w:rPr>
                <w:rFonts w:ascii="Arial" w:cs="Arial" w:hAnsi="Arial"/>
                <w:sz w:val="24"/>
                <w:szCs w:val="24"/>
              </w:rPr>
              <w:t>)</w:t>
            </w:r>
          </w:p>
        </w:tc>
      </w:tr>
      <w:tr>
        <w:trPr>
          <w:trHeight w:val="438"/>
        </w:trPr>
        <w:tc>
          <w:tcPr>
            <w:cnfStyle w:val="001000100000"/>
            <w:tcW w:w="3374" w:type="dxa"/>
            <w:shd w:val="clear" w:color="auto" w:fill="auto"/>
            <w:vAlign w:val="center"/>
          </w:tcPr>
          <w:p w14:paraId="00000113">
            <w:pPr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Предохранительный клапан СППК (зав.№</w:t>
            </w:r>
            <w:r>
              <w:rPr>
                <w:rFonts w:ascii="Arial" w:cs="Arial" w:hAnsi="Arial"/>
              </w:rPr>
              <w:t xml:space="preserve"> 528</w:t>
            </w:r>
            <w:r>
              <w:rPr>
                <w:rFonts w:ascii="Arial" w:cs="Arial" w:hAnsi="Arial"/>
                <w:color w:val="000000"/>
              </w:rPr>
              <w:t>)</w:t>
            </w:r>
          </w:p>
        </w:tc>
        <w:tc>
          <w:tcPr>
            <w:cnfStyle w:val="000010100000"/>
            <w:tcW w:w="1583" w:type="dxa"/>
            <w:shd w:val="clear" w:color="auto" w:fill="auto"/>
            <w:vAlign w:val="center"/>
          </w:tcPr>
          <w:p w14:paraId="00000114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</w:t>
            </w:r>
          </w:p>
        </w:tc>
        <w:tc>
          <w:tcPr>
            <w:cnfStyle w:val="000001100000"/>
            <w:tcW w:w="2415" w:type="dxa"/>
            <w:vAlign w:val="center"/>
          </w:tcPr>
          <w:p w14:paraId="00000115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  <w:lang w:val="en-US"/>
              </w:rPr>
            </w:pPr>
            <w:r>
              <w:rPr>
                <w:rFonts w:ascii="Arial" w:cs="Arial" w:hAnsi="Arial"/>
                <w:sz w:val="24"/>
                <w:szCs w:val="24"/>
                <w:lang w:val="en-US"/>
              </w:rPr>
              <w:t>80</w:t>
            </w:r>
          </w:p>
        </w:tc>
        <w:tc>
          <w:tcPr>
            <w:cnfStyle w:val="000100100000"/>
            <w:tcW w:w="2688" w:type="dxa"/>
            <w:vAlign w:val="center"/>
          </w:tcPr>
          <w:p w14:paraId="00000116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1,6 (16,0)</w:t>
            </w:r>
          </w:p>
        </w:tc>
      </w:tr>
      <w:tr>
        <w:trPr>
          <w:trHeight w:val="100"/>
        </w:trPr>
        <w:tc>
          <w:tcPr>
            <w:cnfStyle w:val="001000010000"/>
            <w:tcW w:w="3374" w:type="dxa"/>
            <w:shd w:val="clear" w:color="auto" w:fill="auto"/>
            <w:vAlign w:val="center"/>
          </w:tcPr>
          <w:p w14:paraId="00000117">
            <w:pPr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Предохранительный клапан СППК (зав.№</w:t>
            </w:r>
            <w:r>
              <w:rPr>
                <w:rFonts w:ascii="Arial" w:cs="Arial" w:hAnsi="Arial"/>
              </w:rPr>
              <w:t xml:space="preserve"> 5587</w:t>
            </w:r>
            <w:r>
              <w:rPr>
                <w:rFonts w:ascii="Arial" w:cs="Arial" w:hAnsi="Arial"/>
                <w:color w:val="000000"/>
              </w:rPr>
              <w:t>)</w:t>
            </w:r>
          </w:p>
        </w:tc>
        <w:tc>
          <w:tcPr>
            <w:cnfStyle w:val="000010010000"/>
            <w:tcW w:w="1583" w:type="dxa"/>
            <w:shd w:val="clear" w:color="auto" w:fill="auto"/>
            <w:vAlign w:val="center"/>
          </w:tcPr>
          <w:p w14:paraId="00000118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</w:t>
            </w:r>
          </w:p>
        </w:tc>
        <w:tc>
          <w:tcPr>
            <w:cnfStyle w:val="000001010000"/>
            <w:tcW w:w="2415" w:type="dxa"/>
            <w:vAlign w:val="center"/>
          </w:tcPr>
          <w:p w14:paraId="00000119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80</w:t>
            </w:r>
          </w:p>
        </w:tc>
        <w:tc>
          <w:tcPr>
            <w:cnfStyle w:val="000100010000"/>
            <w:tcW w:w="2688" w:type="dxa"/>
            <w:vAlign w:val="center"/>
          </w:tcPr>
          <w:p w14:paraId="0000011A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1,6 (16,0)</w:t>
            </w:r>
          </w:p>
        </w:tc>
      </w:tr>
      <w:tr>
        <w:trPr>
          <w:trHeight w:val="70"/>
        </w:trPr>
        <w:tc>
          <w:tcPr>
            <w:cnfStyle w:val="001000100000"/>
            <w:tcW w:w="3374" w:type="dxa"/>
            <w:shd w:val="clear" w:color="auto" w:fill="auto"/>
            <w:vAlign w:val="center"/>
          </w:tcPr>
          <w:p w14:paraId="0000011B">
            <w:pPr>
              <w:ind w:right="-126"/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Манометр</w:t>
            </w:r>
          </w:p>
        </w:tc>
        <w:tc>
          <w:tcPr>
            <w:cnfStyle w:val="000010100000"/>
            <w:tcW w:w="1583" w:type="dxa"/>
            <w:shd w:val="clear" w:color="auto" w:fill="auto"/>
            <w:vAlign w:val="center"/>
          </w:tcPr>
          <w:p w14:paraId="0000011C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</w:t>
            </w:r>
          </w:p>
        </w:tc>
        <w:tc>
          <w:tcPr>
            <w:cnfStyle w:val="000001100000"/>
            <w:tcW w:w="2415" w:type="dxa"/>
            <w:vAlign w:val="center"/>
          </w:tcPr>
          <w:p w14:paraId="0000011D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-</w:t>
            </w:r>
          </w:p>
        </w:tc>
        <w:tc>
          <w:tcPr>
            <w:cnfStyle w:val="000100100000"/>
            <w:tcW w:w="2688" w:type="dxa"/>
            <w:vAlign w:val="center"/>
          </w:tcPr>
          <w:p w14:paraId="0000011E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-</w:t>
            </w:r>
          </w:p>
        </w:tc>
      </w:tr>
      <w:tr>
        <w:trPr>
          <w:trHeight w:val="70"/>
        </w:trPr>
        <w:tc>
          <w:tcPr>
            <w:cnfStyle w:val="011000000000"/>
            <w:tcW w:w="3374" w:type="dxa"/>
            <w:shd w:val="clear" w:color="auto" w:fill="auto"/>
            <w:vAlign w:val="center"/>
          </w:tcPr>
          <w:p w14:paraId="0000011F">
            <w:pPr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Уровнемер</w:t>
            </w:r>
          </w:p>
        </w:tc>
        <w:tc>
          <w:tcPr>
            <w:cnfStyle w:val="010010000000"/>
            <w:tcW w:w="1583" w:type="dxa"/>
            <w:shd w:val="clear" w:color="auto" w:fill="auto"/>
            <w:vAlign w:val="center"/>
          </w:tcPr>
          <w:p w14:paraId="00000120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</w:t>
            </w:r>
          </w:p>
        </w:tc>
        <w:tc>
          <w:tcPr>
            <w:cnfStyle w:val="010001000000"/>
            <w:tcW w:w="2415" w:type="dxa"/>
            <w:vAlign w:val="center"/>
          </w:tcPr>
          <w:p w14:paraId="00000121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-</w:t>
            </w:r>
          </w:p>
        </w:tc>
        <w:tc>
          <w:tcPr>
            <w:cnfStyle w:val="010100000000"/>
            <w:tcW w:w="2688" w:type="dxa"/>
            <w:vAlign w:val="center"/>
          </w:tcPr>
          <w:p w14:paraId="00000122">
            <w:pPr>
              <w:pStyle w:val="NoSpacing"/>
              <w:spacing w:line="276" w:lineRule="auto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-</w:t>
            </w:r>
          </w:p>
        </w:tc>
      </w:tr>
    </w:tbl>
    <w:p w14:paraId="00000123">
      <w:pPr>
        <w:ind w:firstLine="567"/>
        <w:jc w:val="both"/>
        <w:rPr>
          <w:rFonts w:ascii="Arial" w:cs="Arial" w:hAnsi="Arial"/>
          <w:sz w:val="2"/>
          <w:szCs w:val="2"/>
        </w:rPr>
      </w:pPr>
    </w:p>
    <w:p w14:paraId="00000124">
      <w:pPr>
        <w:ind w:firstLine="567"/>
        <w:jc w:val="both"/>
        <w:rPr>
          <w:rFonts w:ascii="Arial" w:cs="Arial" w:hAnsi="Arial"/>
          <w:sz w:val="2"/>
          <w:szCs w:val="2"/>
        </w:rPr>
      </w:pPr>
    </w:p>
    <w:p w14:paraId="00000125">
      <w:pPr>
        <w:ind w:firstLine="567"/>
        <w:jc w:val="both"/>
        <w:rPr>
          <w:rFonts w:ascii="Arial" w:cs="Arial" w:hAnsi="Arial"/>
          <w:sz w:val="2"/>
          <w:szCs w:val="2"/>
        </w:rPr>
      </w:pPr>
    </w:p>
    <w:p w14:paraId="00000126">
      <w:pPr>
        <w:ind w:firstLine="567"/>
        <w:jc w:val="both"/>
        <w:rPr>
          <w:rFonts w:ascii="Arial" w:cs="Arial" w:hAnsi="Arial"/>
          <w:sz w:val="2"/>
          <w:szCs w:val="2"/>
        </w:rPr>
      </w:pPr>
    </w:p>
    <w:p w14:paraId="00000127">
      <w:pPr>
        <w:ind w:firstLine="567"/>
        <w:jc w:val="both"/>
        <w:rPr>
          <w:rFonts w:ascii="Arial" w:cs="Arial" w:hAnsi="Arial"/>
          <w:sz w:val="2"/>
          <w:szCs w:val="2"/>
        </w:rPr>
      </w:pPr>
    </w:p>
    <w:p w14:paraId="00000128">
      <w:pPr>
        <w:ind w:firstLine="567"/>
        <w:jc w:val="both"/>
        <w:rPr>
          <w:rFonts w:ascii="Arial" w:cs="Arial" w:hAnsi="Arial"/>
          <w:sz w:val="2"/>
          <w:szCs w:val="2"/>
        </w:rPr>
      </w:pPr>
    </w:p>
    <w:p w14:paraId="00000129">
      <w:pPr>
        <w:pStyle w:val="Heading1"/>
        <w:ind w:firstLine="567"/>
        <w:rPr>
          <w:rFonts w:ascii="Arial" w:cs="Arial" w:hAnsi="Arial"/>
          <w:sz w:val="24"/>
          <w:szCs w:val="24"/>
        </w:rPr>
      </w:pPr>
      <w:bookmarkStart w:id="69" w:name="_Toc239189427"/>
      <w:bookmarkStart w:id="70" w:name="_Hlk220401856"/>
      <w:r>
        <w:rPr>
          <w:rFonts w:ascii="Arial" w:cs="Arial" w:hAnsi="Arial"/>
          <w:sz w:val="24"/>
          <w:szCs w:val="24"/>
        </w:rPr>
        <w:t>7. Результаты проведённой экспертизы со ссылками на конкретные структурные единицы нормативных правовых актов в области промышленной безопасности</w:t>
      </w:r>
      <w:bookmarkEnd w:id="69"/>
    </w:p>
    <w:p w14:paraId="0000012A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7.1. </w:t>
      </w:r>
      <w:bookmarkStart w:id="71" w:name="_Toc106963458"/>
      <w:bookmarkStart w:id="72" w:name="_Toc334096667"/>
      <w:bookmarkStart w:id="73" w:name="_Toc110090104"/>
      <w:bookmarkStart w:id="74" w:name="_Toc110092226"/>
      <w:r>
        <w:rPr>
          <w:rFonts w:ascii="Arial" w:cs="Arial" w:hAnsi="Arial"/>
        </w:rPr>
        <w:t xml:space="preserve">Результаты оценки соответствия представленных документов и материалов,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>относящейся к объекту экспертизы, требованиям промышленной безопасности.</w:t>
      </w:r>
    </w:p>
    <w:p w14:paraId="0000012B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 xml:space="preserve">7.1.1 Определение соответствия объекта экспертизы промышленной безопасности требованиям Федерального закона «О промышленной безопасности опасных производственных объектов» от 21.07.1997 №116-ФЗ (далее по тексту ФЗ-116 от 21.07.1997): </w:t>
      </w:r>
    </w:p>
    <w:p w14:paraId="0000012C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- заключен договор обязательного страхования гражданской ответственности в соответствии с законодательством Российской Федерации об обязательном страховании гражданской ответственности владельца опасного объекта за причинение вреда в результате аварии на опасном объекте, что соответствует требованиям статьи 9 п. 1, 116-ФЗ от 21.07.1997; </w:t>
      </w:r>
    </w:p>
    <w:p w14:paraId="0000012D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  <w:color w:val="000000"/>
        </w:rPr>
        <w:t xml:space="preserve">- опасный производственный объект зарегистрирован в государственном реестре в порядке, устанавливаемом Правительством Российской Федерации, внесены сведения </w:t>
      </w:r>
      <w:r>
        <w:rPr>
          <w:rFonts w:ascii="Arial" w:cs="Arial" w:hAnsi="Arial"/>
        </w:rPr>
        <w:t>об объекте экспертизы в сведения, характеризующие опасный производственный объект, что соответствует требованиями статьи 2, п. 2, 116-ФЗ от 21.07.1997;</w:t>
      </w:r>
    </w:p>
    <w:p w14:paraId="0000012E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bookmarkStart w:id="75" w:name="_Hlk224292482"/>
      <w:r>
        <w:rPr>
          <w:rFonts w:ascii="Arial" w:cs="Arial" w:hAnsi="Arial"/>
        </w:rPr>
        <w:t xml:space="preserve">- лицензия на осуществление конкретного вида деятельности в области промышленной безопасности предоставлена, что соответствует требованиям статьи 9 п. 1, 116-ФЗ от 21.07.1997; </w:t>
      </w:r>
    </w:p>
    <w:p w14:paraId="0000012F">
      <w:pPr>
        <w:pStyle w:val=".FORMATTEXT"/>
        <w:spacing w:line="276" w:lineRule="auto"/>
        <w:ind w:firstLine="568"/>
        <w:jc w:val="both"/>
        <w:rPr>
          <w:b/>
          <w:bCs/>
          <w:sz w:val="24"/>
          <w:szCs w:val="24"/>
        </w:rPr>
      </w:pPr>
      <w:bookmarkEnd w:id="75"/>
      <w:r>
        <w:rPr>
          <w:sz w:val="24"/>
          <w:szCs w:val="24"/>
        </w:rPr>
        <w:t>- разработан план мероприятий по локализации и ликвидации последствий аварий на ОПО, что соответствует требованиям статьи 10, 116-ФЗ от 21.07.1997;</w:t>
      </w:r>
    </w:p>
    <w:p w14:paraId="00000130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- ответственные лица назначены из числа работников НГДУ «Нижнесортымскнефть» ПАО «Сургутнефтегаз», аттестованы в установленном порядке, что соответствует требованиям статьи 9 п.2, 116-ФЗ от 21.07.1997;</w:t>
      </w:r>
    </w:p>
    <w:p w14:paraId="00000131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-требования к организации производственного контроля за соблюдением требований промышленной безопасности и управления промышленной безопасностью, соответствует требованиям статьи 11, 116-ФЗ от 21.07.1997.</w:t>
      </w:r>
    </w:p>
    <w:p w14:paraId="00000132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 xml:space="preserve">7.1.2 Определение соответствия объекта экспертизы промышленной безопасности требованиям Федеральных норм и правил в области промышленной безопасности </w:t>
      </w:r>
      <w:r>
        <w:rPr>
          <w:rFonts w:ascii="Arial" w:cs="Arial" w:hAnsi="Arial"/>
        </w:rPr>
        <w:t>«Правила безопасности в нефтяной и газовой промышленности</w:t>
      </w:r>
      <w:r>
        <w:rPr>
          <w:rFonts w:ascii="Arial" w:cs="Arial" w:hAnsi="Arial"/>
          <w:color w:val="000000"/>
        </w:rPr>
        <w:t xml:space="preserve">», утвержденные приказом Федеральной службы по экологическому, технологическому и атомному надзору от 15.12.2020 № 534 (далее по тексту – приказ Ростехнадзора от 15.12.2020 №534): </w:t>
      </w:r>
    </w:p>
    <w:p w14:paraId="00000133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 xml:space="preserve">- эксплуатирующей организацией разработаны и утверждены технологический        регламент и план мероприятий по локализации и ликвидации последствий аварий на опасном производственном объекте, что соответствует требования п. 6, п.32 приказа Ростехнадзора от 15.12.2020 №534; </w:t>
      </w:r>
    </w:p>
    <w:p w14:paraId="00000134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 xml:space="preserve">- пуск в эксплуатацию технического устройства, вновь смонтированного после капитального ремонта, осуществляется при положительных результатах приемо-сдаточных испытаний, результаты оформляются актом эксплуатирующей организации, что соответствует требования п. 125 приказа Ростехнадзора от 15.12.2020 №534; </w:t>
      </w:r>
    </w:p>
    <w:p w14:paraId="00000135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>-</w:t>
      </w:r>
      <w:r>
        <w:t xml:space="preserve"> </w:t>
      </w:r>
      <w:r>
        <w:rPr>
          <w:rFonts w:ascii="Arial" w:cs="Arial" w:hAnsi="Arial"/>
          <w:color w:val="000000"/>
        </w:rPr>
        <w:t xml:space="preserve">обслуживающий персонал и ответственные лица назначены из числа работников </w:t>
      </w:r>
      <w:r>
        <w:rPr>
          <w:rFonts w:ascii="Arial" w:cs="Arial" w:hAnsi="Arial"/>
        </w:rPr>
        <w:t>НГДУ «Нижнесортымскнефть» ПАО «Сургутнефтегаз»</w:t>
      </w:r>
      <w:r>
        <w:rPr>
          <w:rFonts w:ascii="Arial" w:cs="Arial" w:hAnsi="Arial"/>
          <w:color w:val="000000"/>
        </w:rPr>
        <w:t xml:space="preserve">, обучены и аттестованы в установленном порядке, что соответствует п.197 приказа Ростехнадзора от 15.12.2020 №534; </w:t>
      </w:r>
    </w:p>
    <w:p w14:paraId="00000136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 xml:space="preserve">- в организации из числа руководителей назначен работник (работники), отвечающий в том числе и за функционирование системы управления промышленной безопасностью, что соответствует п.555 приказа Ростехнадзора от 15.12.2020 №534; </w:t>
      </w:r>
    </w:p>
    <w:p w14:paraId="00000137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 xml:space="preserve">- технологическое оборудование удовлетворяют требованиям безопасности, прочности, коррозионной стойкости и надежности с учетом условий эксплуатации, что соответствует п.556 приказа Ростехнадзора от 15.12.2020 №534; </w:t>
      </w:r>
    </w:p>
    <w:p w14:paraId="00000138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>-</w:t>
      </w:r>
      <w:r>
        <w:t xml:space="preserve"> </w:t>
      </w:r>
      <w:r>
        <w:rPr>
          <w:rFonts w:ascii="Arial" w:cs="Arial" w:hAnsi="Arial"/>
          <w:color w:val="000000"/>
        </w:rPr>
        <w:t xml:space="preserve">эксплуатация средств измерений производиться в соответствии с инструкциями по эксплуатации и действующей нормативно-технической документацией, что соответствует п.562 приказа Ростехнадзора от 15.12.2020 №534; </w:t>
      </w:r>
    </w:p>
    <w:p w14:paraId="00000139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- установленный манометр соответствует требованиям п.565, п.569, приказа Ростехнадзора от 15.12.2020г. № 534; </w:t>
      </w:r>
    </w:p>
    <w:p w14:paraId="0000013A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>-</w:t>
      </w:r>
      <w:r>
        <w:t xml:space="preserve"> </w:t>
      </w:r>
      <w:r>
        <w:rPr>
          <w:rFonts w:ascii="Arial" w:cs="Arial" w:hAnsi="Arial"/>
          <w:color w:val="000000"/>
        </w:rPr>
        <w:t>сосуд удовлетворяет требованиям стандартов и технических условий на его изготовление, смонтирован в соответствии с проектной документацией и действующими нормами технологического проектирования и обеспечивает полную герметичность и сохранность продукции, что соответствует п.730 приказа Ростехнадзора от 15.12.2020 №534;</w:t>
      </w:r>
    </w:p>
    <w:p w14:paraId="0000013B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>- сосуд, работающие под давлением, оснащен манометром и запорной арматурой, необходимость которых определена эксплуатационной документацией изготовителя, что соответствует п.734 приказа Ростехнадзора от 15.12.2020 №534;</w:t>
      </w:r>
    </w:p>
    <w:p w14:paraId="0000013C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  <w:color w:val="000000"/>
        </w:rPr>
      </w:pPr>
      <w:r>
        <w:rPr>
          <w:rFonts w:ascii="Arial" w:cs="Arial" w:hAnsi="Arial"/>
          <w:color w:val="000000"/>
        </w:rPr>
        <w:t>7.1.3 Определение соответствия объекта экспертизы промышленной безопасности требованиям Федеральных норм и правил в области промышленной безопасности «Правила промышленной безопасности при использовании оборудования, работающего под избыточным давлением», утвержденные приказом Федеральной службы по экологи</w:t>
      </w:r>
      <w:r>
        <w:rPr>
          <w:rFonts w:ascii="Arial" w:cs="Arial" w:hAnsi="Arial"/>
          <w:color w:val="000000"/>
        </w:rPr>
        <w:t xml:space="preserve">ческому, технологическому и атомному надзору от 15.12.2020 №536 (далее по тексту – приказ Ростехнадзора от 15.12.2020 №536): </w:t>
      </w:r>
    </w:p>
    <w:p w14:paraId="0000013D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- установка сосуда, исключает возможность его опрокидывания, сосуд установлен в соответствии с руководством по эксплуатации, что соответствует требованиям п.68, п. 69 приказа Ростехнадзора от 15.12.2020 №536;</w:t>
      </w:r>
    </w:p>
    <w:p w14:paraId="0000013E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- назначенные приказом организации должностные лица, ответственный за осуществление производственного контроля при эксплуатации оборудования под давлением, а также ответственных за исправное состояние и безопасную эксплуатацию оборудования под давлением, прошедших аттестацию в области промышленной безопасности, что соответствует требованиям п.228 (б), п. 229, п.235 приказа Ростехнадзора от 15.12.2020г. № 536;</w:t>
      </w:r>
    </w:p>
    <w:p w14:paraId="0000013F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- установленный манометр соответствует требованиям п. 338, п. 339, п. 340, п.344 приказа Ростехнадзора от 15.12.2020г. № 536; </w:t>
      </w:r>
    </w:p>
    <w:p w14:paraId="00000140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- разработана и утверждена инструкция для ответственного за осуществление производственного контроля и ответственного за исправное состояние и безопасную эксплуатацию оборудования, что соответствует п. 228 (е) приказа Ростехнадзора от 15.12.2020г. № 536; </w:t>
      </w:r>
    </w:p>
    <w:p w14:paraId="00000141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- представлен акт о качестве монтажа сосуда, работающего под давлением,</w:t>
      </w:r>
      <w:r>
        <w:rPr>
          <w:rFonts w:ascii="Arial" w:cs="Arial" w:hAnsi="Arial"/>
          <w:b/>
          <w:bCs/>
        </w:rPr>
        <w:t xml:space="preserve"> </w:t>
      </w:r>
      <w:r>
        <w:rPr>
          <w:rFonts w:ascii="Arial" w:cs="Arial" w:hAnsi="Arial"/>
        </w:rPr>
        <w:t xml:space="preserve">что соответствует требованиям п. 212, п.217 приказа Ростехнадзора от 15.12.2020 №536; </w:t>
      </w:r>
    </w:p>
    <w:p w14:paraId="00000142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 - на сосуде, работающего под давлением вывешена табличка, предусмотренная       п. 220 приказа Ростехнадзора от 15.12.2020 №536; </w:t>
      </w:r>
    </w:p>
    <w:p w14:paraId="00000143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</w:rPr>
        <w:t>- представлен сборочный чертеж, расчет на прочность, инструкция по монтажу и эксплуатации объекта экспертизы, что соответствует требованиям п. 228 (р), п. 224, п. 236(г) приказа Ростехнадзора от 15.12.2020г. № 536;</w:t>
      </w:r>
    </w:p>
    <w:p w14:paraId="00000144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-</w:t>
      </w:r>
      <w:r>
        <w:rPr>
          <w:rFonts w:ascii="Arial" w:cs="Arial" w:hAnsi="Arial"/>
          <w:b/>
          <w:bCs/>
        </w:rPr>
        <w:t xml:space="preserve"> </w:t>
      </w:r>
      <w:r>
        <w:rPr>
          <w:rFonts w:ascii="Arial" w:cs="Arial" w:hAnsi="Arial"/>
        </w:rPr>
        <w:t>представлена</w:t>
      </w:r>
      <w:r>
        <w:rPr>
          <w:rFonts w:ascii="Arial" w:cs="Arial" w:hAnsi="Arial"/>
          <w:b/>
          <w:bCs/>
        </w:rPr>
        <w:t xml:space="preserve"> </w:t>
      </w:r>
      <w:r>
        <w:rPr>
          <w:rFonts w:ascii="Arial" w:cs="Arial" w:hAnsi="Arial"/>
        </w:rPr>
        <w:t>утверждённая схема включения сосуда, работающего под давлением, предусмотренная п. 335 приказа Ростехнадзора от 15.12.2020г. № 536;</w:t>
      </w:r>
    </w:p>
    <w:p w14:paraId="00000145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- для поддержания сосудов в исправном состоянии эксплуатирующая организация организовывает и обеспечивает своевременное проведение ремонта сосудов планово в соответствии с графиком, что соответствует п. 360 приказа Ростехнадзора от 15.12.2020г. № 536; </w:t>
      </w:r>
    </w:p>
    <w:p w14:paraId="00000146">
      <w:pPr>
        <w:widowControl w:val="off"/>
        <w:tabs>
          <w:tab w:val="left" w:pos="2388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-</w:t>
      </w:r>
      <w:r>
        <w:t xml:space="preserve"> </w:t>
      </w:r>
      <w:r>
        <w:rPr>
          <w:rFonts w:ascii="Arial" w:cs="Arial" w:hAnsi="Arial"/>
        </w:rPr>
        <w:t>гидравлические испытания сосуда проводятся в соответствии с утверждёнными схемами и инструкциями по режиму работы и безопасному обслуживанию сосудов, разработанными в эксплуатирующей организации с учётом требований руководства (инструкции) по эксплуатации, при наличии удовлетворительных результатов их наружного и внутреннего осмотра, и при наличии положительных результатов технического диагностирования, что соответствует п.177, п.187, п. 431, п.432, п.469 приказа Ростехнадзора от 15.12.2020г. № 536.</w:t>
      </w:r>
    </w:p>
    <w:p w14:paraId="00000147">
      <w:pPr>
        <w:pStyle w:val="ConsPlusNormal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7.2 Анализ документации, относящейся к объекту экспертизы</w:t>
      </w:r>
    </w:p>
    <w:p w14:paraId="00000148">
      <w:pPr>
        <w:widowControl w:val="off"/>
        <w:tabs>
          <w:tab w:val="left" w:pos="709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Сепаратор НГС 1-1,0-2400-2ГП 805.00.000 эксплуатируется по назначению, в пределах паспортных (разрешенных) характеристик в соответствии с технической и эксплуатационной документацией. </w:t>
      </w:r>
    </w:p>
    <w:p w14:paraId="00000149">
      <w:pPr>
        <w:widowControl w:val="off"/>
        <w:tabs>
          <w:tab w:val="left" w:pos="709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В период эксплуатации сосуда, работающего под давлением аварии и инцидентов, связанные с эксплуатацией объекта экспертизы – отсутствовали.</w:t>
      </w:r>
    </w:p>
    <w:p w14:paraId="0000014A">
      <w:pPr>
        <w:widowControl w:val="off"/>
        <w:tabs>
          <w:tab w:val="left" w:pos="709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Сепаратор НГС 1-1,0-2400-2ГП 805.00.000 эксплуатируется в непрерывном режиме нагружения (без циклических нагрузок). </w:t>
      </w:r>
    </w:p>
    <w:p w14:paraId="0000014B">
      <w:pPr>
        <w:widowControl w:val="off"/>
        <w:tabs>
          <w:tab w:val="left" w:pos="709"/>
        </w:tabs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 xml:space="preserve">В паспорте сосуда, работающего под давлением, указаны сведения о проведенных </w:t>
      </w:r>
      <w:r>
        <w:rPr>
          <w:rFonts w:ascii="Arial" w:cs="Arial" w:hAnsi="Arial"/>
          <w:color w:val="000000" w:themeColor="text1"/>
        </w:rPr>
        <w:t xml:space="preserve">раннее гидравлических испытаниях, последние гидравлическое испытание проведено эксплуатирующей организацией в 2022 году. </w:t>
      </w:r>
    </w:p>
    <w:p w14:paraId="0000014C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Сведения о ремонте: По данным паспорта и эксплуатационной документации в 2017 году произведен капитальный ремонт, выполнена наплавка коррозионных участков; в 2018 году выполнено восстановление внутреннего антикоррозионного покрытия организацией ООО «Нефтехимпром». </w:t>
      </w:r>
    </w:p>
    <w:p w14:paraId="0000014D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В 2022 году организацией ООО «ЮТАР» проведена экспертиза промышленной безопасности, с вывод о соответствии требованиям промышленной безопасности объекта экспертизы сепаратор нефтегазовый зав.№20102, рег.679. Назначенный срок службы составил 10 лет.</w:t>
      </w:r>
    </w:p>
    <w:p w14:paraId="0000014E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  <w:highlight w:val="yellow"/>
        </w:rPr>
        <w:t>В</w:t>
      </w:r>
      <w:r>
        <w:rPr>
          <w:rFonts w:ascii="Arial" w:cs="Arial" w:hAnsi="Arial"/>
          <w:highlight w:val="yellow"/>
        </w:rPr>
        <w:t xml:space="preserve"> ….</w:t>
      </w:r>
      <w:r>
        <w:rPr>
          <w:rFonts w:ascii="Arial" w:cs="Arial" w:hAnsi="Arial"/>
          <w:highlight w:val="yellow"/>
        </w:rPr>
        <w:t xml:space="preserve"> году выполнена приварка патрубков к крышке люка-лаза для монтажа поплавковых уровнемеров</w:t>
      </w:r>
      <w:r>
        <w:rPr>
          <w:rFonts w:ascii="Arial" w:cs="Arial" w:hAnsi="Arial"/>
        </w:rPr>
        <w:t xml:space="preserve">, </w:t>
      </w:r>
      <w:r>
        <w:rPr>
          <w:rFonts w:ascii="Arial" w:cs="Arial" w:hAnsi="Arial"/>
          <w:highlight w:val="yellow"/>
        </w:rPr>
        <w:t>исполнительная документация не предоставлена</w:t>
      </w:r>
      <w:r>
        <w:rPr>
          <w:rFonts w:ascii="Arial" w:cs="Arial" w:hAnsi="Arial"/>
        </w:rPr>
        <w:t xml:space="preserve">. </w:t>
      </w:r>
      <w:r>
        <w:rPr>
          <w:rFonts w:ascii="Arial" w:cs="Arial" w:hAnsi="Arial"/>
          <w:highlight w:val="yellow"/>
        </w:rPr>
        <w:t>Письмо согласование с заводом-изготовителей сосуда предоставлено.</w:t>
      </w:r>
    </w:p>
    <w:p w14:paraId="0000014F">
      <w:pPr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В соответствии с требованиями п.23 приказа</w:t>
      </w:r>
      <w:r>
        <w:rPr>
          <w:rFonts w:ascii="Arial" w:cs="Arial" w:eastAsia="Arial" w:hAnsi="Arial"/>
          <w:color w:val="000000"/>
          <w:lang w:bidi="ru-RU"/>
        </w:rPr>
        <w:t xml:space="preserve"> Ростехнадзора от 20.10.2020 №420 у</w:t>
      </w:r>
      <w:r>
        <w:rPr>
          <w:rFonts w:ascii="Arial" w:cs="Arial" w:hAnsi="Arial"/>
        </w:rPr>
        <w:t xml:space="preserve">становлена полнота и достоверность относящихся к объекту экспертизы документов, предоставленных заказчиком, для оценки его фактического состояния. </w:t>
      </w:r>
    </w:p>
    <w:p w14:paraId="00000150">
      <w:pPr>
        <w:pStyle w:val="Heading1"/>
        <w:ind w:firstLine="567"/>
        <w:rPr>
          <w:rFonts w:ascii="Arial" w:cs="Arial" w:hAnsi="Arial"/>
          <w:sz w:val="24"/>
          <w:szCs w:val="24"/>
        </w:rPr>
      </w:pPr>
      <w:bookmarkStart w:id="76" w:name="_Toc239189428"/>
      <w:r>
        <w:rPr>
          <w:rFonts w:ascii="Arial" w:cs="Arial" w:hAnsi="Arial"/>
          <w:sz w:val="24"/>
          <w:szCs w:val="24"/>
        </w:rPr>
        <w:t>8. Сведения о проведенных мероприятиях и о результатах технического диагностирования технического устройства</w:t>
      </w:r>
      <w:bookmarkEnd w:id="76"/>
    </w:p>
    <w:p w14:paraId="00000151">
      <w:pPr>
        <w:widowControl w:val="off"/>
        <w:spacing w:line="276" w:lineRule="auto"/>
        <w:ind w:firstLine="567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 xml:space="preserve">8.1 Визуальный и измерительный контроль </w:t>
      </w:r>
    </w:p>
    <w:p w14:paraId="00000152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Визуальный и измерительный контроль объекта экспертизы выполнен с целью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 xml:space="preserve">выявления изменений (деформации) их формы, поверхностных дефектов в основном материале и сварных соединениях трещин, коррозионных и эрозионных повреждений, деформаций и других дефектов, образовавшихся в процессе эксплуатации. </w:t>
      </w:r>
    </w:p>
    <w:p w14:paraId="00000153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В ходе визуального и измерительного контроля поверхностных дефектов основного металла, образовавшихся в процессе эксплуатации не обнаружено.</w:t>
      </w:r>
    </w:p>
    <w:p w14:paraId="00000154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Результаты визуального и измерительного контроля оформлены Актом №1, Приложение Б.</w:t>
      </w:r>
    </w:p>
    <w:p w14:paraId="00000155">
      <w:pPr>
        <w:widowControl w:val="off"/>
        <w:spacing w:line="276" w:lineRule="auto"/>
        <w:ind w:firstLine="567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8.2 Оперативная (функциональная) диагностика для получения информации о состоянии, фактических параметрах работы, фактического нагружения технического устройства в реальных условиях эксплуатации</w:t>
      </w:r>
    </w:p>
    <w:p w14:paraId="00000156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Оперативное (функциональное) диагностирование проводилось с целью получение данных о техническом состоянии объекта экспертизы, о параметрах, характеризующих нагруженность, а также о фактических температурах, давлении, наличии и параметров вибрации. В процессе оперативной диагностики также проводится оценка технического состояния предохранительной, контрольно-измерительных приборов и аппаратуры.</w:t>
      </w:r>
    </w:p>
    <w:p w14:paraId="00000157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В ходе оперативной (функциональной) диагностики объекта экспертизы и его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 xml:space="preserve">элементов повреждений и других неисправностей не обнаружено. </w:t>
      </w:r>
    </w:p>
    <w:p w14:paraId="00000158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Результаты оперативной (функциональной) диагностики оформлены Актом №2, Приложение Б.</w:t>
      </w:r>
    </w:p>
    <w:p w14:paraId="00000159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8.3. Определение действующих повреждающих факторов, механизмов повреждения и восприимчивости материала технического устройства к механизмам повреждения</w:t>
      </w:r>
      <w:r>
        <w:rPr>
          <w:rFonts w:ascii="Arial" w:cs="Arial" w:hAnsi="Arial"/>
        </w:rPr>
        <w:t>.</w:t>
      </w:r>
    </w:p>
    <w:p w14:paraId="0000015A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По результатам проведенного анализа документации и оперативного (функционального) диагностирования определены действующие повреждающие факторы, механизмы повреждения, параметры эксплуатации объекта экспертизы, конструктивные особенности и материальное исполнение.</w:t>
      </w:r>
    </w:p>
    <w:p w14:paraId="0000015B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Для обследуемого объекта экспертизы характерны следующие механизмы повреждения: общая поверхностная коррозия и локальные коррозионные повреждения; дефекты сварных соединений; механические повреждения; развитие трещин от непроектных нагрузок (деформации опор, повышенный уровень вибрации трубопроводов).</w:t>
      </w:r>
    </w:p>
    <w:p w14:paraId="0000015C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Основными параметрами технического состояния объекта экспертизы, в зависимости от механизма повреждения могут быть: геометрические характеристики элементов (размеры, толщина, значения отклонений от нормативных требований, и т.п.); наличие и характеристики дефектов и повреждений (коррозионные повреждения, дефекты металла элементов и сварных соединений); параметры эксплуатации объекта экспертизы (давление, температура, наличие вибрации).</w:t>
      </w:r>
    </w:p>
    <w:p w14:paraId="0000015D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Выбраны методы неразрушающего контроля наиболее эффективно выявляющие дефекты, образующиеся в результате воздействия установленных механизмов в соответствии с п.6, п.7 приказа Ростехнадзора от 01.12.2020 №478.</w:t>
      </w:r>
    </w:p>
    <w:p w14:paraId="0000015E">
      <w:pPr>
        <w:pStyle w:val="Footer"/>
        <w:spacing w:line="276" w:lineRule="auto"/>
        <w:ind w:firstLine="567"/>
        <w:jc w:val="both"/>
        <w:rPr>
          <w:rFonts w:ascii="Arial" w:cs="Arial" w:hAnsi="Arial"/>
          <w:b/>
        </w:rPr>
      </w:pPr>
      <w:r>
        <w:rPr>
          <w:rFonts w:ascii="Arial" w:cs="Arial" w:hAnsi="Arial"/>
          <w:b/>
        </w:rPr>
        <w:t>8.4 Оценка качества соединений элементов технического устройства</w:t>
      </w:r>
    </w:p>
    <w:p w14:paraId="0000015F">
      <w:pPr>
        <w:tabs>
          <w:tab w:val="left" w:pos="1134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Качества разъемных и неразъёмных соединений, крепёжных элементов объекты экспертизы по результатам контроля при эксплуатации признаются удовлетворительными.</w:t>
      </w:r>
    </w:p>
    <w:p w14:paraId="00000160">
      <w:pPr>
        <w:pStyle w:val="Footer"/>
        <w:spacing w:line="276" w:lineRule="auto"/>
        <w:ind w:firstLine="567"/>
        <w:jc w:val="both"/>
        <w:rPr>
          <w:rFonts w:ascii="Arial" w:cs="Arial" w:hAnsi="Arial"/>
          <w:b/>
        </w:rPr>
      </w:pPr>
      <w:r>
        <w:rPr>
          <w:rFonts w:ascii="Arial" w:cs="Arial" w:hAnsi="Arial"/>
          <w:b/>
        </w:rPr>
        <w:t>8.5 Выбор методов неразрушающего или разрушающего контроля, наиболее эффективно выявляющих дефекты, образующиеся в результате воздействия установленных механизмов повреждения</w:t>
      </w:r>
    </w:p>
    <w:p w14:paraId="00000161">
      <w:pPr>
        <w:pStyle w:val="Footer"/>
        <w:spacing w:line="276" w:lineRule="auto"/>
        <w:ind w:firstLine="567"/>
        <w:jc w:val="both"/>
        <w:rPr>
          <w:rFonts w:ascii="Arial" w:cs="Arial" w:hAnsi="Arial"/>
          <w:bCs/>
        </w:rPr>
      </w:pPr>
      <w:r>
        <w:rPr>
          <w:rFonts w:ascii="Arial" w:cs="Arial" w:hAnsi="Arial"/>
          <w:bCs/>
        </w:rPr>
        <w:t>Выбор метода неразрушающего контроля, осуществлялся на основании анализа предоставленных документов, нормативных документов, в соответствии с которыми проводится диагностирование объекта экспертизы:</w:t>
      </w:r>
    </w:p>
    <w:p w14:paraId="00000162">
      <w:pPr>
        <w:pStyle w:val="Footer"/>
        <w:spacing w:line="276" w:lineRule="auto"/>
        <w:ind w:firstLine="567"/>
        <w:jc w:val="both"/>
        <w:rPr>
          <w:rFonts w:ascii="Arial" w:cs="Arial" w:hAnsi="Arial"/>
          <w:bCs/>
        </w:rPr>
      </w:pPr>
      <w:r>
        <w:rPr>
          <w:rFonts w:ascii="Arial" w:cs="Arial" w:hAnsi="Arial"/>
          <w:bCs/>
        </w:rPr>
        <w:t xml:space="preserve">- ультразвуковой контроль толщины стенок </w:t>
      </w:r>
    </w:p>
    <w:p w14:paraId="00000163">
      <w:pPr>
        <w:pStyle w:val="Footer"/>
        <w:spacing w:line="276" w:lineRule="auto"/>
        <w:ind w:firstLine="567"/>
        <w:jc w:val="both"/>
        <w:rPr>
          <w:rFonts w:ascii="Arial" w:cs="Arial" w:hAnsi="Arial"/>
          <w:bCs/>
        </w:rPr>
      </w:pPr>
      <w:r>
        <w:rPr>
          <w:rFonts w:ascii="Arial" w:cs="Arial" w:hAnsi="Arial"/>
          <w:bCs/>
        </w:rPr>
        <w:t xml:space="preserve">- магнитопорошковый контроль </w:t>
      </w:r>
    </w:p>
    <w:p w14:paraId="00000164">
      <w:pPr>
        <w:pStyle w:val="Footer"/>
        <w:spacing w:line="276" w:lineRule="auto"/>
        <w:ind w:firstLine="567"/>
        <w:jc w:val="both"/>
        <w:rPr>
          <w:rFonts w:ascii="Arial" w:cs="Arial" w:hAnsi="Arial"/>
          <w:bCs/>
        </w:rPr>
      </w:pPr>
      <w:r>
        <w:rPr>
          <w:rFonts w:ascii="Arial" w:cs="Arial" w:hAnsi="Arial"/>
          <w:bCs/>
        </w:rPr>
        <w:t>- ультразвуковой контроль сварных соединений</w:t>
      </w:r>
    </w:p>
    <w:p w14:paraId="00000165">
      <w:pPr>
        <w:pStyle w:val="Footer"/>
        <w:spacing w:line="276" w:lineRule="auto"/>
        <w:ind w:firstLine="567"/>
        <w:jc w:val="both"/>
        <w:rPr>
          <w:rFonts w:ascii="Arial" w:cs="Arial" w:hAnsi="Arial"/>
          <w:bCs/>
        </w:rPr>
      </w:pPr>
      <w:r>
        <w:rPr>
          <w:rFonts w:ascii="Arial" w:cs="Arial" w:hAnsi="Arial"/>
          <w:bCs/>
        </w:rPr>
        <w:t>- оценка механических свойств (измерение твердости металла)</w:t>
      </w:r>
    </w:p>
    <w:p w14:paraId="00000166">
      <w:pPr>
        <w:pStyle w:val="Footer"/>
        <w:spacing w:line="276" w:lineRule="auto"/>
        <w:ind w:firstLine="567"/>
        <w:jc w:val="both"/>
        <w:rPr>
          <w:rFonts w:ascii="Arial" w:cs="Arial" w:hAnsi="Arial"/>
          <w:b/>
        </w:rPr>
      </w:pPr>
      <w:r>
        <w:rPr>
          <w:rFonts w:ascii="Arial" w:cs="Arial" w:hAnsi="Arial"/>
          <w:b/>
        </w:rPr>
        <w:t>8.6 Неразрушающий контроль или разрушающий контроль металла и сварных соединений технического устройства</w:t>
      </w:r>
    </w:p>
    <w:p w14:paraId="00000167">
      <w:pPr>
        <w:widowControl w:val="off"/>
        <w:spacing w:line="276" w:lineRule="auto"/>
        <w:ind w:firstLine="567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8.6.1 Ультразвуковой контроль толщины стенок</w:t>
      </w:r>
    </w:p>
    <w:p w14:paraId="00000168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Контроль толщины стенки проводился с целью определения количественных характеристик утонения стенки элементов объекта экспертизы в процессе их эксплуатации. По результатам контроля определяется скорость коррозионного или коррозионно-эрозионного износа стенок и устанавливается расчетом на прочность допустимый срок эксплуатации изношенных элементов или уровень снижения рабочих параметров объекта экспертизы.</w:t>
      </w:r>
    </w:p>
    <w:p w14:paraId="00000169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В результате </w:t>
      </w:r>
      <w:bookmarkStart w:id="77" w:name="_Hlk217034406"/>
      <w:bookmarkStart w:id="78" w:name="_Hlk217034363"/>
      <w:r>
        <w:rPr>
          <w:rFonts w:ascii="Arial" w:cs="Arial" w:hAnsi="Arial"/>
        </w:rPr>
        <w:t xml:space="preserve">ультразвукового контроля толщины стенок </w:t>
      </w:r>
      <w:bookmarkEnd w:id="77"/>
      <w:r>
        <w:rPr>
          <w:rFonts w:ascii="Arial" w:cs="Arial" w:hAnsi="Arial"/>
        </w:rPr>
        <w:t>элементов объекта экспертизы</w:t>
      </w:r>
      <w:bookmarkEnd w:id="78"/>
      <w:r>
        <w:rPr>
          <w:rFonts w:ascii="Arial" w:cs="Arial" w:hAnsi="Arial"/>
        </w:rPr>
        <w:t>, утонений, вследствие коррозионного и эрозионного износа сверх минимального значения, установленного расчетом на прочность, не выявлено.</w:t>
      </w:r>
    </w:p>
    <w:p w14:paraId="0000016A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Результаты ультразвукового контроля толщины стенок элементов объекта экспертизы оформлены Актом №3, Приложение Б.</w:t>
      </w:r>
    </w:p>
    <w:p w14:paraId="0000016B">
      <w:pPr>
        <w:widowControl w:val="off"/>
        <w:spacing w:line="276" w:lineRule="auto"/>
        <w:ind w:firstLine="567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8.6.2 Магнитопорошковый контроль сварных соединений</w:t>
      </w:r>
    </w:p>
    <w:p w14:paraId="0000016C">
      <w:pPr>
        <w:widowControl w:val="off"/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Магнитопорошковый контроль сварных соединений проводился с целью обнаружения поверхностных и подповерхностных дефектов, в ферромагнитных, углеродистых и низколегированных сталей, определения их расположения, протяженности и ориентации по поверхности объекта экспертизы.</w:t>
      </w:r>
    </w:p>
    <w:p w14:paraId="0000016D">
      <w:pPr>
        <w:widowControl w:val="off"/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В результате проведения магнитопорошкового контроля сварных соединений индикационных следов удлиненной формы не выявлено.</w:t>
      </w:r>
    </w:p>
    <w:p w14:paraId="0000016E">
      <w:pPr>
        <w:widowControl w:val="off"/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 xml:space="preserve">Результаты </w:t>
      </w:r>
      <w:r>
        <w:rPr>
          <w:rFonts w:ascii="Arial" w:cs="Arial" w:hAnsi="Arial"/>
        </w:rPr>
        <w:t>магнитопорошкового</w:t>
      </w:r>
      <w:r>
        <w:rPr>
          <w:rFonts w:ascii="Arial" w:cs="Arial" w:hAnsi="Arial"/>
          <w:color w:val="000000" w:themeColor="text1"/>
        </w:rPr>
        <w:t xml:space="preserve"> контроля сварных соединений объекта экспертизы оформлены Актом № 4, Приложение Б</w:t>
      </w:r>
      <w:r>
        <w:rPr>
          <w:rFonts w:ascii="Arial" w:cs="Arial" w:hAnsi="Arial"/>
        </w:rPr>
        <w:t>.</w:t>
      </w:r>
    </w:p>
    <w:p w14:paraId="0000016F">
      <w:pPr>
        <w:widowControl w:val="off"/>
        <w:spacing w:line="276" w:lineRule="auto"/>
        <w:ind w:firstLine="567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8.6.3 Ультразвуковой контроль сварных соединений</w:t>
      </w:r>
    </w:p>
    <w:p w14:paraId="00000170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Контроль сварных соединений проводился ультразвуковым методом с целью выявления внутренних дефектов (трещин, непроваров, пор, шлаковых включений и др.) в сварных соединениях объекта экспертизы.</w:t>
      </w:r>
    </w:p>
    <w:p w14:paraId="00000171">
      <w:pPr>
        <w:widowControl w:val="off"/>
        <w:spacing w:line="276" w:lineRule="auto"/>
        <w:ind w:firstLine="567"/>
        <w:jc w:val="both"/>
        <w:rPr>
          <w:rStyle w:val="Hyperlink"/>
          <w:rFonts w:ascii="Arial" w:cs="Arial" w:hAnsi="Arial"/>
          <w:color w:val="auto"/>
        </w:rPr>
      </w:pPr>
      <w:r>
        <w:rPr>
          <w:rFonts w:ascii="Arial" w:cs="Arial" w:hAnsi="Arial"/>
        </w:rPr>
        <w:t>По результатам контроля сварных соединений ультразвуковым методом дефектоскопии дефектов не обнаружено.</w:t>
      </w:r>
      <w:r>
        <w:rPr>
          <w:rStyle w:val="Hyperlink"/>
          <w:rFonts w:ascii="Arial" w:cs="Arial" w:hAnsi="Arial"/>
          <w:color w:val="auto"/>
        </w:rPr>
        <w:t xml:space="preserve"> </w:t>
      </w:r>
    </w:p>
    <w:p w14:paraId="00000172">
      <w:pPr>
        <w:pStyle w:val="NoSpacing"/>
        <w:spacing w:line="276" w:lineRule="auto"/>
        <w:ind w:firstLine="567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Результаты ультразвукового контроля сварных соединений объекта экспертизы оформлены Актом №5, Приложение Б.</w:t>
      </w:r>
    </w:p>
    <w:p w14:paraId="00000173">
      <w:pPr>
        <w:widowControl w:val="off"/>
        <w:spacing w:line="276" w:lineRule="auto"/>
        <w:ind w:firstLine="567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>8.6.4 Оценка механических свойств (измерение твердости металла)</w:t>
      </w:r>
    </w:p>
    <w:p w14:paraId="00000174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Оценка механических свойств (измерение твердости металла) проводится с целью косвенного определения механических свойств металла и отклонений значений твердости от нормативных требований.</w:t>
      </w:r>
    </w:p>
    <w:p w14:paraId="00000175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В результате контроля твердости металла отклонений твердости металла от указанного в нормативной документации не выявлено, результаты замеров находятся в допустимых пределах.</w:t>
      </w:r>
    </w:p>
    <w:p w14:paraId="00000176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Результаты контроля твердости металла элементов объекта экспертизы оформлены Актом №6, Приложение Б.</w:t>
      </w:r>
    </w:p>
    <w:p w14:paraId="00000177">
      <w:pPr>
        <w:spacing w:line="276" w:lineRule="auto"/>
        <w:ind w:firstLine="567"/>
        <w:jc w:val="both"/>
        <w:rPr>
          <w:rFonts w:ascii="Arial" w:cs="Arial" w:hAnsi="Arial"/>
          <w:b/>
        </w:rPr>
      </w:pPr>
      <w:r>
        <w:rPr>
          <w:rFonts w:ascii="Arial" w:cs="Arial" w:hAnsi="Arial"/>
          <w:b/>
        </w:rPr>
        <w:t>8.7 Оценка выявленных дефектов на основании результатов визуального и измерительного контроля, методов неразрушающего контроля или разрушающего контроля</w:t>
      </w:r>
    </w:p>
    <w:p w14:paraId="00000178">
      <w:pPr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На основании проведенных результатов визуального и измерительного контроля, неразрушающего контроля недопустимых дефектов не выявлено, в соответствии с п.154 приказа Ростехнадзора от 15.12.2020 №536 результаты контроля качества сварных соединений признаются положительными. </w:t>
      </w:r>
    </w:p>
    <w:p w14:paraId="00000179">
      <w:pPr>
        <w:widowControl w:val="off"/>
        <w:spacing w:line="276" w:lineRule="auto"/>
        <w:ind w:firstLine="567"/>
        <w:jc w:val="both"/>
        <w:rPr>
          <w:rFonts w:ascii="Arial" w:cs="Arial" w:hAnsi="Arial"/>
          <w:b/>
        </w:rPr>
      </w:pPr>
      <w:r>
        <w:rPr>
          <w:rFonts w:ascii="Arial" w:cs="Arial" w:hAnsi="Arial"/>
          <w:b/>
        </w:rPr>
        <w:t xml:space="preserve">8.8 Исследование материалов технического устройства </w:t>
      </w:r>
    </w:p>
    <w:p w14:paraId="0000017A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Элементы технического устройства изготовлены из низколегированной стали, что соответствует стандартам на изготовление данного объекта экспертизы, для работы под избыточным давлением и в заданных температурных условиях. Данные о материалах технического устройства получены из представленной технической документации (паспорта на сосуд, работающего под давлением).</w:t>
      </w:r>
    </w:p>
    <w:p w14:paraId="0000017B">
      <w:pPr>
        <w:pStyle w:val="BodyTextIndent"/>
        <w:tabs>
          <w:tab w:val="left" w:pos="993"/>
        </w:tabs>
        <w:spacing w:after="0"/>
        <w:ind w:left="0" w:firstLine="567"/>
        <w:jc w:val="both"/>
        <w:rPr>
          <w:rFonts w:ascii="Arial" w:cs="Arial" w:hAnsi="Arial"/>
          <w:b/>
        </w:rPr>
      </w:pPr>
      <w:r>
        <w:rPr>
          <w:rFonts w:ascii="Arial" w:cs="Arial" w:hAnsi="Arial"/>
          <w:b/>
        </w:rPr>
        <w:t>8.9 Расчетные и аналитические процедуры оценки и прогнозирования технического состояния объекта экспертизы, включающие определение остаточного ресурса (срока службы)</w:t>
      </w:r>
    </w:p>
    <w:p w14:paraId="0000017C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Расчет остаточного ресурса основан на принципе безопасной эксплуатации по техническому состоянию, согласно которому оценка объекта экспертизы осуществляется по таким параметрам технического состояния, которые обеспечивают его надежную и безопасную эксплуатацию.</w:t>
      </w:r>
    </w:p>
    <w:p w14:paraId="0000017D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Расчет прогнозирование технического состояния объекта экспертизы проводится по установленному доминирующему механизму повреждения, а именно коррозионному и эрозионному износу. Расчет на статическую прочность выполняется с учетом результатов технического диагностирования объекта экспертизы (фактических значений толщины стенок).</w:t>
      </w:r>
    </w:p>
    <w:p w14:paraId="0000017E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По результатам выполненного расчета на статическую прочность объект экспертизы обладает необходимым запасом прочности для работы согласно разрешенным характеристикам.</w:t>
      </w:r>
    </w:p>
    <w:p w14:paraId="0000017F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Расчет на циклическую прочность не проводился так как объект экспертизы эксплуатируется в непрерывном режиме, число циклов не превышает 1000. </w:t>
      </w:r>
    </w:p>
    <w:p w14:paraId="00000180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Расчет остаточного ресурса объекта экспертизы показал, что он может эксплуатироваться «более 10 лет».  </w:t>
      </w:r>
    </w:p>
    <w:p w14:paraId="00000181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Назначенный срок службы составляет 10 лет в соответствии с расчётом остаточного ресурса.</w:t>
      </w:r>
    </w:p>
    <w:p w14:paraId="00000182">
      <w:pPr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Результаты расчетных и аналитических процедур оценки и прогнозирования технического состояния объекта экспертизы, представлены в Приложении Г.</w:t>
      </w:r>
    </w:p>
    <w:p w14:paraId="00000183">
      <w:pPr>
        <w:spacing w:line="276" w:lineRule="auto"/>
        <w:ind w:firstLine="567"/>
        <w:jc w:val="both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 xml:space="preserve">8.10 Гидравлические испытания  </w:t>
      </w:r>
    </w:p>
    <w:p w14:paraId="00000184">
      <w:pPr>
        <w:spacing w:line="276" w:lineRule="auto"/>
        <w:ind w:firstLine="567"/>
        <w:jc w:val="both"/>
        <w:rPr>
          <w:rStyle w:val="Hyperlink"/>
          <w:rFonts w:ascii="Arial" w:cs="Arial" w:hAnsi="Arial"/>
          <w:color w:val="auto"/>
        </w:rPr>
      </w:pPr>
      <w:r>
        <w:rPr>
          <w:rFonts w:ascii="Arial" w:cs="Arial" w:hAnsi="Arial"/>
        </w:rPr>
        <w:t xml:space="preserve">В соответствии с п.432, п.469 приказа Ростехнадзора </w:t>
      </w:r>
      <w:r>
        <w:rPr>
          <w:rStyle w:val="Hyperlink"/>
          <w:rFonts w:ascii="Arial" w:cs="Arial" w:hAnsi="Arial"/>
          <w:color w:val="auto"/>
        </w:rPr>
        <w:fldChar w:fldCharType="begin"/>
      </w:r>
      <w:r>
        <w:rPr>
          <w:rStyle w:val="Hyperlink"/>
          <w:rFonts w:ascii="Arial" w:cs="Arial" w:hAnsi="Arial"/>
          <w:color w:val="auto"/>
        </w:rPr>
        <w:instrText xml:space="preserve">HYPERLINK "kodeks://link/d?nd=499086260" </w:instrText>
      </w:r>
      <w:r>
        <w:rPr>
          <w:rStyle w:val="Hyperlink"/>
          <w:rFonts w:ascii="Arial" w:cs="Arial" w:hAnsi="Arial"/>
          <w:color w:val="auto"/>
        </w:rPr>
        <w:fldChar w:fldCharType="separate"/>
      </w:r>
      <w:r>
        <w:rPr>
          <w:rStyle w:val="Hyperlink"/>
          <w:rFonts w:ascii="Arial" w:cs="Arial" w:hAnsi="Arial"/>
          <w:color w:val="auto"/>
        </w:rPr>
        <w:t>от 15.12.2020 №536</w:t>
      </w:r>
      <w:r>
        <w:rPr>
          <w:rStyle w:val="Hyperlink"/>
          <w:rFonts w:ascii="Arial" w:cs="Arial" w:hAnsi="Arial"/>
          <w:color w:val="auto"/>
        </w:rPr>
        <w:fldChar w:fldCharType="end"/>
      </w:r>
      <w:r>
        <w:rPr>
          <w:rStyle w:val="Hyperlink"/>
          <w:rFonts w:ascii="Arial" w:cs="Arial" w:hAnsi="Arial"/>
          <w:color w:val="auto"/>
        </w:rPr>
        <w:t xml:space="preserve"> объект экспертизы допущен к проведению гидравлических испытаний.</w:t>
      </w:r>
    </w:p>
    <w:p w14:paraId="00000185">
      <w:pPr>
        <w:spacing w:line="276" w:lineRule="auto"/>
        <w:ind w:firstLine="567"/>
        <w:jc w:val="both"/>
        <w:rPr>
          <w:rStyle w:val="Hyperlink"/>
          <w:rFonts w:ascii="Arial" w:cs="Arial" w:hAnsi="Arial"/>
          <w:color w:val="auto"/>
        </w:rPr>
      </w:pPr>
      <w:r>
        <w:rPr>
          <w:rFonts w:ascii="Arial" w:cs="Arial" w:hAnsi="Arial"/>
        </w:rPr>
        <w:t xml:space="preserve">Гидравлическое испытание выполнено силами эксплуатирующей организацией (согласно п.30 приказа Ростехнадзора </w:t>
      </w:r>
      <w:r>
        <w:rPr>
          <w:rStyle w:val="Hyperlink"/>
          <w:rFonts w:ascii="Arial" w:cs="Arial" w:hAnsi="Arial"/>
          <w:color w:val="auto"/>
        </w:rPr>
        <w:fldChar w:fldCharType="begin"/>
      </w:r>
      <w:r>
        <w:rPr>
          <w:rStyle w:val="Hyperlink"/>
          <w:rFonts w:ascii="Arial" w:cs="Arial" w:hAnsi="Arial"/>
          <w:color w:val="auto"/>
        </w:rPr>
        <w:instrText xml:space="preserve">HYPERLINK "kodeks://link/d?nd=499086260" </w:instrText>
      </w:r>
      <w:r>
        <w:rPr>
          <w:rStyle w:val="Hyperlink"/>
          <w:rFonts w:ascii="Arial" w:cs="Arial" w:hAnsi="Arial"/>
          <w:color w:val="auto"/>
        </w:rPr>
        <w:fldChar w:fldCharType="separate"/>
      </w:r>
      <w:r>
        <w:rPr>
          <w:rStyle w:val="Hyperlink"/>
          <w:rFonts w:ascii="Arial" w:cs="Arial" w:hAnsi="Arial"/>
          <w:color w:val="auto"/>
        </w:rPr>
        <w:t>от 20.10.2020 №</w:t>
      </w:r>
      <w:r>
        <w:rPr>
          <w:rStyle w:val="Hyperlink"/>
          <w:rFonts w:ascii="Arial" w:cs="Arial" w:hAnsi="Arial"/>
          <w:color w:val="auto"/>
        </w:rPr>
        <w:fldChar w:fldCharType="end"/>
      </w:r>
      <w:r>
        <w:rPr>
          <w:rStyle w:val="Hyperlink"/>
          <w:rFonts w:ascii="Arial" w:cs="Arial" w:hAnsi="Arial"/>
          <w:color w:val="auto"/>
        </w:rPr>
        <w:t>420</w:t>
      </w:r>
      <w:r>
        <w:rPr>
          <w:rFonts w:ascii="Arial" w:cs="Arial" w:hAnsi="Arial"/>
        </w:rPr>
        <w:t xml:space="preserve">) в соответствии технической документацией на объект экспертизы и п.178 приказа Ростехнадзора  </w:t>
      </w:r>
      <w:r>
        <w:rPr>
          <w:rStyle w:val="Hyperlink"/>
          <w:rFonts w:ascii="Arial" w:cs="Arial" w:hAnsi="Arial"/>
          <w:color w:val="auto"/>
        </w:rPr>
        <w:fldChar w:fldCharType="begin"/>
      </w:r>
      <w:r>
        <w:rPr>
          <w:rStyle w:val="Hyperlink"/>
          <w:rFonts w:ascii="Arial" w:cs="Arial" w:hAnsi="Arial"/>
          <w:color w:val="auto"/>
        </w:rPr>
        <w:instrText xml:space="preserve">HYPERLINK "kodeks://link/d?nd=499086260" </w:instrText>
      </w:r>
      <w:r>
        <w:rPr>
          <w:rStyle w:val="Hyperlink"/>
          <w:rFonts w:ascii="Arial" w:cs="Arial" w:hAnsi="Arial"/>
          <w:color w:val="auto"/>
        </w:rPr>
        <w:fldChar w:fldCharType="separate"/>
      </w:r>
      <w:r>
        <w:rPr>
          <w:rStyle w:val="Hyperlink"/>
          <w:rFonts w:ascii="Arial" w:cs="Arial" w:hAnsi="Arial"/>
          <w:color w:val="auto"/>
        </w:rPr>
        <w:t>от 15.12.2020 №536</w:t>
      </w:r>
      <w:r>
        <w:rPr>
          <w:rStyle w:val="Hyperlink"/>
          <w:rFonts w:ascii="Arial" w:cs="Arial" w:hAnsi="Arial"/>
          <w:color w:val="auto"/>
        </w:rPr>
        <w:fldChar w:fldCharType="end"/>
      </w:r>
      <w:r>
        <w:rPr>
          <w:rStyle w:val="Hyperlink"/>
          <w:rFonts w:ascii="Arial" w:cs="Arial" w:hAnsi="Arial"/>
          <w:color w:val="auto"/>
        </w:rPr>
        <w:t xml:space="preserve">.  </w:t>
      </w:r>
    </w:p>
    <w:p w14:paraId="00000186">
      <w:pPr>
        <w:spacing w:line="276" w:lineRule="auto"/>
        <w:ind w:firstLine="567"/>
        <w:jc w:val="both"/>
        <w:rPr>
          <w:rStyle w:val="Hyperlink"/>
          <w:rFonts w:ascii="Arial" w:cs="Arial" w:hAnsi="Arial"/>
          <w:color w:val="auto"/>
        </w:rPr>
      </w:pPr>
      <w:r>
        <w:rPr>
          <w:rFonts w:ascii="Arial" w:cs="Arial" w:hAnsi="Arial"/>
        </w:rPr>
        <w:t xml:space="preserve">Гидравлические испытания объект экспертизы выдержал, несоответствий указанных в п.188 приказа Ростехнадзора  </w:t>
      </w:r>
      <w:r>
        <w:rPr>
          <w:rStyle w:val="Hyperlink"/>
          <w:rFonts w:ascii="Arial" w:cs="Arial" w:hAnsi="Arial"/>
          <w:color w:val="auto"/>
        </w:rPr>
        <w:fldChar w:fldCharType="begin"/>
      </w:r>
      <w:r>
        <w:rPr>
          <w:rStyle w:val="Hyperlink"/>
          <w:rFonts w:ascii="Arial" w:cs="Arial" w:hAnsi="Arial"/>
          <w:color w:val="auto"/>
        </w:rPr>
        <w:instrText xml:space="preserve">HYPERLINK "kodeks://link/d?nd=499086260" </w:instrText>
      </w:r>
      <w:r>
        <w:rPr>
          <w:rStyle w:val="Hyperlink"/>
          <w:rFonts w:ascii="Arial" w:cs="Arial" w:hAnsi="Arial"/>
          <w:color w:val="auto"/>
        </w:rPr>
        <w:fldChar w:fldCharType="separate"/>
      </w:r>
      <w:r>
        <w:rPr>
          <w:rStyle w:val="Hyperlink"/>
          <w:rFonts w:ascii="Arial" w:cs="Arial" w:hAnsi="Arial"/>
          <w:color w:val="auto"/>
        </w:rPr>
        <w:t>от 15.12.2020 №536</w:t>
      </w:r>
      <w:r>
        <w:rPr>
          <w:rStyle w:val="Hyperlink"/>
          <w:rFonts w:ascii="Arial" w:cs="Arial" w:hAnsi="Arial"/>
          <w:color w:val="auto"/>
        </w:rPr>
        <w:fldChar w:fldCharType="end"/>
      </w:r>
      <w:r>
        <w:rPr>
          <w:rStyle w:val="Hyperlink"/>
          <w:rFonts w:ascii="Arial" w:cs="Arial" w:hAnsi="Arial"/>
          <w:color w:val="auto"/>
        </w:rPr>
        <w:t xml:space="preserve"> не обнаружено. </w:t>
      </w:r>
    </w:p>
    <w:p w14:paraId="00000187">
      <w:pPr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Копия акта гидравлического испытания представлена </w:t>
      </w:r>
      <w:r>
        <w:rPr>
          <w:rFonts w:ascii="Arial" w:cs="Arial" w:hAnsi="Arial"/>
          <w:color w:val="000000"/>
        </w:rPr>
        <w:t xml:space="preserve">в </w:t>
      </w:r>
      <w:r>
        <w:rPr>
          <w:rFonts w:ascii="Arial" w:cs="Arial" w:hAnsi="Arial"/>
        </w:rPr>
        <w:t>Приложении Д.</w:t>
      </w:r>
    </w:p>
    <w:p w14:paraId="00000188">
      <w:pPr>
        <w:pStyle w:val="Heading1"/>
        <w:spacing w:before="240" w:line="276" w:lineRule="auto"/>
        <w:ind w:firstLine="567"/>
        <w:jc w:val="both"/>
        <w:rPr>
          <w:rFonts w:ascii="Arial" w:cs="Arial" w:hAnsi="Arial"/>
          <w:sz w:val="24"/>
          <w:szCs w:val="24"/>
        </w:rPr>
      </w:pPr>
      <w:bookmarkEnd w:id="70"/>
      <w:bookmarkStart w:id="79" w:name="_Toc239189429"/>
      <w:r>
        <w:rPr>
          <w:rFonts w:ascii="Arial" w:cs="Arial" w:hAnsi="Arial"/>
          <w:sz w:val="24"/>
          <w:szCs w:val="24"/>
        </w:rPr>
        <w:t xml:space="preserve">9. </w:t>
      </w:r>
      <w:bookmarkEnd w:id="71"/>
      <w:bookmarkEnd w:id="72"/>
      <w:r>
        <w:rPr>
          <w:rFonts w:ascii="Arial" w:cs="Arial" w:hAnsi="Arial"/>
          <w:sz w:val="24"/>
          <w:szCs w:val="24"/>
        </w:rPr>
        <w:t>Вывод заключения экспертизы</w:t>
      </w:r>
      <w:bookmarkEnd w:id="79"/>
    </w:p>
    <w:p w14:paraId="00000189">
      <w:pPr>
        <w:widowControl w:val="off"/>
        <w:spacing w:before="240" w:line="276" w:lineRule="auto"/>
        <w:ind w:firstLine="567"/>
        <w:jc w:val="both"/>
        <w:rPr>
          <w:rFonts w:ascii="Arial" w:cs="Arial" w:hAnsi="Arial"/>
          <w:b/>
        </w:rPr>
      </w:pPr>
      <w:r>
        <w:rPr>
          <w:rFonts w:ascii="Arial" w:cs="Arial" w:hAnsi="Arial"/>
        </w:rPr>
        <w:t xml:space="preserve">9.1 На основании результатов выполненного комплекса работ по экспертизе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>промышленной безопасности объект экспертизы: Сепаратор НГС 1-1,0-2400-2ГП 805.00.000</w:t>
      </w:r>
      <w:bookmarkStart w:id="80" w:name="_Hlk238109279"/>
      <w:bookmarkEnd w:id="80"/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>зав.№20102, рег.№679</w:t>
      </w:r>
      <w:r>
        <w:rPr>
          <w:rFonts w:ascii="Arial" w:cs="Arial" w:hAnsi="Arial"/>
          <w:b/>
          <w:bCs/>
        </w:rPr>
        <w:t xml:space="preserve"> </w:t>
      </w:r>
      <w:r>
        <w:rPr>
          <w:rFonts w:ascii="Arial" w:cs="Arial" w:hAnsi="Arial"/>
          <w:bCs/>
        </w:rPr>
        <w:t>с предохранительной арматурой</w:t>
      </w:r>
      <w:r>
        <w:rPr>
          <w:rFonts w:ascii="Arial" w:cs="Arial" w:hAnsi="Arial"/>
          <w:b/>
          <w:bCs/>
        </w:rPr>
        <w:t xml:space="preserve"> </w:t>
      </w:r>
      <w:r>
        <w:rPr>
          <w:rFonts w:ascii="Arial" w:cs="Arial" w:hAnsi="Arial"/>
          <w:b/>
          <w:bCs/>
          <w:highlight w:val="yellow"/>
        </w:rPr>
        <w:t xml:space="preserve">не </w:t>
      </w:r>
      <w:r>
        <w:rPr>
          <w:rFonts w:ascii="Arial" w:cs="Arial" w:hAnsi="Arial"/>
          <w:b/>
          <w:highlight w:val="yellow"/>
        </w:rPr>
        <w:t>соответствует требованиям промышленной безопасности.</w:t>
      </w:r>
    </w:p>
    <w:p w14:paraId="0000018A">
      <w:pPr>
        <w:widowControl w:val="off"/>
        <w:spacing w:before="240" w:line="276" w:lineRule="auto"/>
        <w:ind w:firstLine="567"/>
        <w:jc w:val="both"/>
        <w:rPr>
          <w:rFonts w:ascii="Arial" w:cs="Arial" w:hAnsi="Arial"/>
          <w:b/>
          <w:sz w:val="2"/>
          <w:szCs w:val="2"/>
        </w:rPr>
      </w:pPr>
    </w:p>
    <w:p w14:paraId="0000018B">
      <w:pPr>
        <w:widowControl w:val="off"/>
        <w:tabs>
          <w:tab w:val="num" w:pos="912"/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  <w:b/>
        </w:rPr>
      </w:pPr>
      <w:r>
        <w:rPr>
          <w:rFonts w:ascii="Arial" w:cs="Arial" w:hAnsi="Arial"/>
        </w:rPr>
        <w:t xml:space="preserve">По результатам расчётных и аналитических процедур оценки и прогнозирования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 xml:space="preserve">технического состояния объекта экспертизы, включая определение остаточного ресурса (срока службы), установлен срок дальнейшей безопасной </w:t>
      </w:r>
      <w:r>
        <w:rPr>
          <w:rFonts w:ascii="Arial" w:cs="Arial" w:hAnsi="Arial"/>
        </w:rPr>
        <w:t xml:space="preserve">эксплуатации </w:t>
      </w:r>
      <w:r>
        <w:rPr>
          <w:rFonts w:ascii="Arial" w:cs="Arial" w:hAnsi="Arial"/>
          <w:b/>
        </w:rPr>
        <w:t xml:space="preserve">10 лет до </w:t>
      </w:r>
      <w:r>
        <w:rPr>
          <w:rFonts w:ascii="Arial" w:cs="Arial" w:hAnsi="Arial"/>
          <w:b/>
        </w:rPr>
        <w:br w:type="textWrapping"/>
      </w:r>
      <w:r>
        <w:rPr>
          <w:rFonts w:ascii="Arial" w:cs="Arial" w:hAnsi="Arial"/>
          <w:b/>
        </w:rPr>
        <w:t>07 августа 2036 года.</w:t>
      </w:r>
    </w:p>
    <w:p w14:paraId="0000018C">
      <w:pPr>
        <w:widowControl w:val="off"/>
        <w:tabs>
          <w:tab w:val="num" w:pos="912"/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9.2 Условия дальнейшая безопасной эксплуатации объекта экспертизы: </w:t>
      </w:r>
    </w:p>
    <w:p w14:paraId="0000018D">
      <w:pPr>
        <w:widowControl w:val="off"/>
        <w:tabs>
          <w:tab w:val="num" w:pos="912"/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- соблюдение рабочих параметров: разрешённое давление не более 0,7 МПа и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>рабочей температурой среды</w:t>
      </w:r>
      <w:r>
        <w:rPr>
          <w:rFonts w:ascii="Arial" w:cs="Arial" w:hAnsi="Arial"/>
        </w:rPr>
        <w:t xml:space="preserve"> до плюс 40</w:t>
      </w:r>
      <w:r>
        <w:rPr>
          <w:rFonts w:ascii="Arial" w:cs="Arial" w:hAnsi="Arial"/>
        </w:rPr>
        <w:t>°</w:t>
      </w:r>
      <w:r>
        <w:rPr>
          <w:rFonts w:ascii="Arial" w:cs="Arial" w:hAnsi="Arial"/>
        </w:rPr>
        <w:t>С;</w:t>
      </w:r>
      <w:r>
        <w:rPr>
          <w:rFonts w:ascii="Arial" w:cs="Arial" w:hAnsi="Arial"/>
        </w:rPr>
        <w:t xml:space="preserve"> </w:t>
      </w:r>
      <w:r>
        <w:rPr>
          <w:rFonts w:ascii="Arial" w:cs="Arial" w:hAnsi="Arial"/>
        </w:rPr>
        <w:t xml:space="preserve">минимально допустимая отрицательная </w:t>
      </w:r>
      <w:r>
        <w:rPr>
          <w:rFonts w:ascii="Arial" w:cs="Arial" w:hAnsi="Arial"/>
        </w:rPr>
        <w:t xml:space="preserve">температура стенки, минус 43 </w:t>
      </w:r>
      <w:r>
        <w:rPr>
          <w:rFonts w:ascii="Cambria Math" w:cs="Cambria Math" w:hAnsi="Cambria Math"/>
        </w:rPr>
        <w:t>℃</w:t>
      </w:r>
      <w:r>
        <w:rPr>
          <w:rFonts w:ascii="Arial" w:cs="Arial" w:hAnsi="Arial"/>
        </w:rPr>
        <w:t>.</w:t>
      </w:r>
    </w:p>
    <w:p w14:paraId="0000018E">
      <w:pPr>
        <w:widowControl w:val="off"/>
        <w:tabs>
          <w:tab w:val="num" w:pos="912"/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- соблюдение требований Федерального закона от 21.07.1997г. № 116, приказа Ростехнадзора от 15.12.2020г. № 536, приказ Ростехнадзора от 15.12.2020 №534, а также инструкции по эксплуатации;</w:t>
      </w:r>
    </w:p>
    <w:p w14:paraId="0000018F">
      <w:pPr>
        <w:widowControl w:val="off"/>
        <w:tabs>
          <w:tab w:val="num" w:pos="912"/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- внесение в реестр Ростехнадзора данного заключения экспертизы промышленной безопасности в соответствии со ст.13 п.5 Федерального закона от 21.07.1997г. №116. После регистрации заключения экспертизы промышленной безопасности, внести запись в паспорт объекта экспертизы, в соответствии с п.472 приказа Ростехнадзора от 15.12.2020г. № 536; </w:t>
      </w:r>
    </w:p>
    <w:p w14:paraId="00000190">
      <w:pPr>
        <w:widowControl w:val="off"/>
        <w:tabs>
          <w:tab w:val="num" w:pos="912"/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9.3 Регламент контроля технического состояния объекта экспертизы: Сепаратор НГС 1-1,0-2400-2ГП 805.00.000 зав.№20102, рег.№679  в течение назначенного срока эксплуатации приведён в таблице 9.1.</w:t>
      </w:r>
    </w:p>
    <w:p w14:paraId="00000191">
      <w:pPr>
        <w:widowControl w:val="off"/>
        <w:tabs>
          <w:tab w:val="num" w:pos="912"/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</w:rPr>
      </w:pPr>
    </w:p>
    <w:p w14:paraId="00000192">
      <w:pPr>
        <w:pStyle w:val="BodyText"/>
        <w:widowControl w:val="off"/>
        <w:spacing w:line="360" w:lineRule="auto"/>
        <w:ind w:right="-58" w:firstLine="567"/>
        <w:jc w:val="right"/>
        <w:rPr>
          <w:rFonts w:ascii="Arial" w:cs="Arial" w:hAnsi="Arial"/>
          <w:b w:val="off"/>
          <w:sz w:val="24"/>
        </w:rPr>
      </w:pPr>
      <w:r>
        <w:rPr>
          <w:rFonts w:ascii="Arial" w:cs="Arial" w:hAnsi="Arial"/>
          <w:b w:val="off"/>
          <w:sz w:val="24"/>
        </w:rPr>
        <w:t>Таблица 9.1. Регламент контроля технического состояния</w:t>
      </w:r>
    </w:p>
    <w:tbl>
      <w:tblPr>
        <w:tblW w:w="5000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/>
      </w:tblPr>
      <w:tblGrid>
        <w:gridCol w:w="2904"/>
        <w:gridCol w:w="1307"/>
        <w:gridCol w:w="6088"/>
      </w:tblGrid>
      <w:tr>
        <w:trPr>
          <w:cantSplit w:val="on"/>
          <w:trHeight w:val="661"/>
          <w:tblHeader w:val="on"/>
        </w:trPr>
        <w:tc>
          <w:tcPr>
            <w:cnfStyle w:val="000010100000"/>
            <w:tcW w:w="1410" w:type="pct"/>
            <w:vAlign w:val="center"/>
          </w:tcPr>
          <w:p w14:paraId="00000193">
            <w:pPr>
              <w:pStyle w:val="BodyText"/>
              <w:widowControl w:val="off"/>
              <w:tabs>
                <w:tab w:val="left" w:pos="1877"/>
              </w:tabs>
              <w:ind w:left="-108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 xml:space="preserve">Наименование вида </w:t>
            </w:r>
          </w:p>
          <w:p w14:paraId="00000194">
            <w:pPr>
              <w:pStyle w:val="BodyText"/>
              <w:widowControl w:val="off"/>
              <w:tabs>
                <w:tab w:val="left" w:pos="1877"/>
              </w:tabs>
              <w:ind w:left="-108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>контроля</w:t>
            </w:r>
          </w:p>
        </w:tc>
        <w:tc>
          <w:tcPr>
            <w:cnfStyle w:val="000001100000"/>
            <w:tcW w:w="635" w:type="pct"/>
            <w:vAlign w:val="center"/>
          </w:tcPr>
          <w:p w14:paraId="00000195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>Периодичность контроля</w:t>
            </w:r>
          </w:p>
        </w:tc>
        <w:tc>
          <w:tcPr>
            <w:cnfStyle w:val="000010100000"/>
            <w:tcW w:w="2956" w:type="pct"/>
            <w:vAlign w:val="center"/>
          </w:tcPr>
          <w:p w14:paraId="00000196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>Исполнитель</w:t>
            </w:r>
          </w:p>
        </w:tc>
      </w:tr>
      <w:tr>
        <w:trPr>
          <w:cantSplit w:val="on"/>
          <w:trHeight w:val="515"/>
        </w:trPr>
        <w:tc>
          <w:tcPr>
            <w:cnfStyle w:val="000010010000"/>
            <w:tcW w:w="1410" w:type="pct"/>
            <w:vAlign w:val="center"/>
          </w:tcPr>
          <w:p w14:paraId="00000197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color w:val="000000"/>
                <w:sz w:val="24"/>
              </w:rPr>
              <w:t>Техническое освидетельствование (наружный и внутренний осмотр,</w:t>
            </w: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 xml:space="preserve"> ультразвуковой контроль толщины стенок сосуда</w:t>
            </w:r>
            <w:r>
              <w:rPr>
                <w:rFonts w:ascii="Arial" w:cs="Arial" w:hAnsi="Arial"/>
                <w:b w:val="off"/>
                <w:color w:val="000000"/>
                <w:sz w:val="24"/>
              </w:rPr>
              <w:t>)</w:t>
            </w:r>
          </w:p>
        </w:tc>
        <w:tc>
          <w:tcPr>
            <w:cnfStyle w:val="000001010000"/>
            <w:tcW w:w="635" w:type="pct"/>
            <w:vAlign w:val="center"/>
          </w:tcPr>
          <w:p w14:paraId="00000198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bCs/>
                <w:sz w:val="24"/>
              </w:rPr>
            </w:pPr>
            <w:r>
              <w:rPr>
                <w:rFonts w:ascii="Arial" w:cs="Arial" w:hAnsi="Arial"/>
                <w:b w:val="off"/>
                <w:bCs/>
                <w:sz w:val="24"/>
              </w:rPr>
              <w:t>1 раз в 2 года</w:t>
            </w:r>
          </w:p>
        </w:tc>
        <w:tc>
          <w:tcPr>
            <w:cnfStyle w:val="000010010000"/>
            <w:tcW w:w="2956" w:type="pct"/>
            <w:vAlign w:val="center"/>
          </w:tcPr>
          <w:p w14:paraId="00000199">
            <w:pPr>
              <w:jc w:val="center"/>
              <w:rPr>
                <w:rFonts w:ascii="Arial" w:cs="Arial" w:hAnsi="Arial"/>
                <w:bCs/>
                <w:shd w:val="clear" w:color="auto" w:fill="ffffff"/>
              </w:rPr>
            </w:pPr>
            <w:r>
              <w:rPr>
                <w:rFonts w:ascii="Arial" w:cs="Arial" w:hAnsi="Arial"/>
                <w:color w:val="000000"/>
              </w:rPr>
              <w:t>Ответственные лица, назначенные распорядительным документом эксплуатирующей организации, в соответствии с требованиями п.423 приказа Ростехнадзора от 15.12.2020 №536</w:t>
            </w:r>
          </w:p>
        </w:tc>
      </w:tr>
      <w:tr>
        <w:trPr>
          <w:cantSplit w:val="on"/>
          <w:trHeight w:val="515"/>
        </w:trPr>
        <w:tc>
          <w:tcPr>
            <w:cnfStyle w:val="000010100000"/>
            <w:tcW w:w="1410" w:type="pct"/>
            <w:vAlign w:val="center"/>
          </w:tcPr>
          <w:p w14:paraId="0000019A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color w:val="000000"/>
                <w:sz w:val="24"/>
              </w:rPr>
              <w:t xml:space="preserve">Гидравлическое </w:t>
            </w:r>
          </w:p>
          <w:p w14:paraId="0000019B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color w:val="000000"/>
                <w:sz w:val="24"/>
              </w:rPr>
              <w:t>испытание пробным давлением</w:t>
            </w:r>
          </w:p>
        </w:tc>
        <w:tc>
          <w:tcPr>
            <w:cnfStyle w:val="000001100000"/>
            <w:tcW w:w="635" w:type="pct"/>
            <w:vAlign w:val="center"/>
          </w:tcPr>
          <w:p w14:paraId="0000019C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 xml:space="preserve">через 8 лет </w:t>
            </w:r>
          </w:p>
        </w:tc>
        <w:tc>
          <w:tcPr>
            <w:cnfStyle w:val="000010100000"/>
            <w:tcW w:w="2956" w:type="pct"/>
            <w:vAlign w:val="center"/>
          </w:tcPr>
          <w:p w14:paraId="0000019D">
            <w:pPr>
              <w:jc w:val="center"/>
              <w:rPr>
                <w:rFonts w:ascii="Arial" w:cs="Arial" w:hAnsi="Arial"/>
                <w:bCs/>
                <w:shd w:val="clear" w:color="auto" w:fill="ffffff"/>
              </w:rPr>
            </w:pPr>
            <w:r>
              <w:rPr>
                <w:rFonts w:ascii="Arial" w:cs="Arial" w:hAnsi="Arial"/>
                <w:color w:val="000000"/>
              </w:rPr>
              <w:t>Ответственные лица, назначенные распорядительным документом эксплуатирующей организации, в соответствии с требованиями п.423 приказа Ростехнадзора от 15.12.2020 №536</w:t>
            </w:r>
          </w:p>
        </w:tc>
      </w:tr>
      <w:tr>
        <w:trPr>
          <w:cantSplit w:val="on"/>
          <w:trHeight w:val="515"/>
        </w:trPr>
        <w:tc>
          <w:tcPr>
            <w:cnfStyle w:val="000010010000"/>
            <w:tcW w:w="1410" w:type="pct"/>
            <w:vAlign w:val="center"/>
          </w:tcPr>
          <w:p w14:paraId="0000019E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color w:val="000000"/>
                <w:sz w:val="24"/>
              </w:rPr>
              <w:t>Экспертиза промышленной безопасности</w:t>
            </w:r>
          </w:p>
        </w:tc>
        <w:tc>
          <w:tcPr>
            <w:cnfStyle w:val="000001010000"/>
            <w:tcW w:w="635" w:type="pct"/>
            <w:vAlign w:val="center"/>
          </w:tcPr>
          <w:p w14:paraId="0000019F">
            <w:pPr>
              <w:pStyle w:val="BodyText"/>
              <w:widowControl w:val="off"/>
              <w:jc w:val="center"/>
              <w:rPr>
                <w:rFonts w:ascii="Arial" w:cs="Arial" w:hAnsi="Arial"/>
                <w:b w:val="off"/>
                <w:bCs/>
                <w:color w:val="000000"/>
                <w:sz w:val="24"/>
              </w:rPr>
            </w:pPr>
            <w:r>
              <w:rPr>
                <w:rFonts w:ascii="Arial" w:cs="Arial" w:hAnsi="Arial"/>
                <w:b w:val="off"/>
                <w:bCs/>
                <w:color w:val="000000"/>
                <w:sz w:val="24"/>
              </w:rPr>
              <w:t xml:space="preserve">через 10 лет </w:t>
            </w:r>
          </w:p>
        </w:tc>
        <w:tc>
          <w:tcPr>
            <w:cnfStyle w:val="000010010000"/>
            <w:tcW w:w="2956" w:type="pct"/>
            <w:vAlign w:val="center"/>
          </w:tcPr>
          <w:p w14:paraId="000001A0">
            <w:pPr>
              <w:jc w:val="center"/>
              <w:rPr>
                <w:rFonts w:ascii="Arial" w:cs="Arial" w:hAnsi="Arial"/>
                <w:bCs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Специализированная организация, имеющая лицензию на осуществление деятельности по проведению экспертизы промышленной безопасности технических устройств</w:t>
            </w:r>
          </w:p>
        </w:tc>
      </w:tr>
    </w:tbl>
    <w:p w14:paraId="000001A1">
      <w:pPr>
        <w:widowControl w:val="off"/>
        <w:tabs>
          <w:tab w:val="left" w:pos="7785"/>
        </w:tabs>
        <w:spacing w:before="240" w:line="276" w:lineRule="auto"/>
        <w:ind w:firstLine="567"/>
        <w:jc w:val="both"/>
        <w:rPr>
          <w:rFonts w:ascii="Arial" w:cs="Arial" w:hAnsi="Arial"/>
        </w:rPr>
      </w:pPr>
      <w:bookmarkEnd w:id="73"/>
      <w:bookmarkEnd w:id="74"/>
      <w:bookmarkStart w:id="81" w:name="_Toc38959581"/>
      <w:bookmarkStart w:id="82" w:name="_Toc71199007"/>
      <w:bookmarkStart w:id="83" w:name="_Toc71200782"/>
      <w:bookmarkStart w:id="84" w:name="_Toc71278080"/>
      <w:bookmarkStart w:id="85" w:name="_Toc71290563"/>
      <w:bookmarkStart w:id="86" w:name="_Hlk71287652"/>
      <w:bookmarkStart w:id="87" w:name="_Toc110090105"/>
      <w:bookmarkStart w:id="88" w:name="_Toc110092227"/>
      <w:r>
        <w:rPr>
          <w:rFonts w:ascii="Arial" w:cs="Arial" w:hAnsi="Arial"/>
        </w:rPr>
        <w:t>Эксперт Э12 ТУ</w:t>
      </w:r>
      <w:r>
        <w:rPr>
          <w:rFonts w:ascii="Arial" w:cs="Arial" w:hAnsi="Arial"/>
        </w:rPr>
        <w:tab/>
        <w:t xml:space="preserve">     И.А. Маринин </w:t>
      </w:r>
    </w:p>
    <w:p w14:paraId="000001A2">
      <w:pPr>
        <w:widowControl w:val="off"/>
        <w:spacing w:line="276" w:lineRule="auto"/>
        <w:ind w:firstLine="567"/>
        <w:jc w:val="both"/>
        <w:rPr>
          <w:rFonts w:ascii="Arial" w:cs="Arial" w:hAnsi="Arial"/>
          <w:vertAlign w:val="superscript"/>
        </w:rPr>
      </w:pPr>
      <w:r>
        <w:rPr>
          <w:rFonts w:ascii="Arial" w:cs="Arial" w:hAnsi="Arial"/>
          <w:vertAlign w:val="superscript"/>
        </w:rPr>
        <w:t>Удостоверение № АЭ.21.02085.001 до 19.11.2026г.</w:t>
      </w:r>
    </w:p>
    <w:p w14:paraId="000001A3">
      <w:pPr>
        <w:widowControl w:val="off"/>
        <w:tabs>
          <w:tab w:val="left" w:pos="7785"/>
        </w:tabs>
        <w:spacing w:before="240" w:line="276" w:lineRule="auto"/>
        <w:ind w:firstLine="567"/>
        <w:jc w:val="both"/>
        <w:rPr>
          <w:rFonts w:ascii="Arial" w:cs="Arial" w:hAnsi="Arial"/>
        </w:rPr>
      </w:pPr>
      <w:bookmarkStart w:id="89" w:name="_Hlk208326068"/>
      <w:r>
        <w:rPr>
          <w:rFonts w:ascii="Arial" w:cs="Arial" w:hAnsi="Arial"/>
        </w:rPr>
        <w:t>Эксперт Э4 ТУ</w:t>
      </w:r>
      <w:r>
        <w:rPr>
          <w:rFonts w:ascii="Arial" w:cs="Arial" w:hAnsi="Arial"/>
        </w:rPr>
        <w:tab/>
        <w:t xml:space="preserve">     Н.И. Маркова</w:t>
      </w:r>
    </w:p>
    <w:p w14:paraId="000001A4">
      <w:pPr>
        <w:widowControl w:val="off"/>
        <w:spacing w:line="360" w:lineRule="auto"/>
        <w:ind w:firstLine="567"/>
        <w:jc w:val="both"/>
        <w:rPr>
          <w:rFonts w:ascii="Arial" w:cs="Arial" w:hAnsi="Arial"/>
          <w:vertAlign w:val="superscript"/>
        </w:rPr>
      </w:pPr>
      <w:r>
        <w:rPr>
          <w:rFonts w:ascii="Arial" w:cs="Arial" w:hAnsi="Arial"/>
          <w:vertAlign w:val="superscript"/>
        </w:rPr>
        <w:t>Удостоверение № АЭ.25.06479.004 до 05.09.2030г.</w:t>
      </w:r>
    </w:p>
    <w:p w14:paraId="000001A5">
      <w:pPr>
        <w:pStyle w:val="Heading1"/>
        <w:keepNext w:val="off"/>
        <w:pageBreakBefore w:val="on"/>
        <w:widowControl w:val="off"/>
        <w:spacing w:line="276" w:lineRule="auto"/>
        <w:jc w:val="center"/>
        <w:rPr>
          <w:rFonts w:ascii="Arial" w:cs="Arial" w:hAnsi="Arial"/>
          <w:sz w:val="24"/>
          <w:szCs w:val="24"/>
        </w:rPr>
      </w:pPr>
      <w:bookmarkEnd w:id="89"/>
      <w:bookmarkStart w:id="90" w:name="_Toc239189430"/>
      <w:r>
        <w:rPr>
          <w:rFonts w:ascii="Arial" w:cs="Arial" w:hAnsi="Arial"/>
          <w:sz w:val="24"/>
          <w:szCs w:val="24"/>
        </w:rPr>
        <w:t>Приложение А</w:t>
      </w:r>
      <w:r>
        <w:rPr>
          <w:rFonts w:ascii="Arial" w:cs="Arial" w:hAnsi="Arial"/>
          <w:sz w:val="24"/>
          <w:szCs w:val="24"/>
        </w:rPr>
        <w:br w:type="textWrapping"/>
      </w:r>
      <w:r>
        <w:rPr>
          <w:rFonts w:ascii="Arial" w:cs="Arial" w:hAnsi="Arial"/>
          <w:sz w:val="24"/>
          <w:szCs w:val="24"/>
        </w:rPr>
        <w:t>Акт о проведении работ по техническому диагностированию</w:t>
      </w:r>
      <w:bookmarkEnd w:id="81"/>
      <w:bookmarkEnd w:id="82"/>
      <w:bookmarkEnd w:id="83"/>
      <w:bookmarkEnd w:id="84"/>
      <w:bookmarkEnd w:id="85"/>
      <w:bookmarkEnd w:id="90"/>
    </w:p>
    <w:p w14:paraId="000001A6">
      <w:pPr>
        <w:spacing w:line="276" w:lineRule="auto"/>
        <w:rPr>
          <w:rFonts w:ascii="Arial" w:cs="Arial" w:hAnsi="Arial"/>
        </w:rPr>
      </w:pPr>
    </w:p>
    <w:tbl>
      <w:tblPr>
        <w:tblW w:w="3686" w:type="dxa"/>
        <w:tblInd w:w="6379" w:type="dxa"/>
        <w:tblLook w:val="01E0"/>
      </w:tblPr>
      <w:tblGrid>
        <w:gridCol w:w="3686"/>
      </w:tblGrid>
      <w:tr>
        <w:trPr/>
        <w:tc>
          <w:tcPr>
            <w:cnfStyle w:val="101000000000"/>
            <w:tcW w:w="3686" w:type="dxa"/>
          </w:tcPr>
          <w:p w14:paraId="000001A7">
            <w:pPr>
              <w:spacing w:line="276" w:lineRule="auto"/>
              <w:rPr>
                <w:rFonts w:ascii="Arial" w:cs="Arial" w:hAnsi="Arial"/>
              </w:rPr>
            </w:pPr>
            <w:bookmarkStart w:id="91" w:name="_Hlk93928554"/>
            <w:r>
              <w:rPr>
                <w:rFonts w:ascii="Arial" w:cs="Arial" w:hAnsi="Arial"/>
              </w:rPr>
              <w:t>УТВЕРЖДАЮ</w:t>
            </w:r>
          </w:p>
        </w:tc>
      </w:tr>
      <w:tr>
        <w:trPr/>
        <w:tc>
          <w:tcPr>
            <w:cnfStyle w:val="001000100000"/>
            <w:tcW w:w="3686" w:type="dxa"/>
          </w:tcPr>
          <w:p w14:paraId="000001A8">
            <w:pPr>
              <w:spacing w:line="276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Генеральный директор</w:t>
            </w:r>
          </w:p>
        </w:tc>
      </w:tr>
      <w:tr>
        <w:trPr/>
        <w:tc>
          <w:tcPr>
            <w:cnfStyle w:val="001000010000"/>
            <w:tcW w:w="3686" w:type="dxa"/>
          </w:tcPr>
          <w:p w14:paraId="000001A9">
            <w:pPr>
              <w:spacing w:line="276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ООО «ЮТАР»</w:t>
            </w:r>
          </w:p>
        </w:tc>
      </w:tr>
      <w:tr>
        <w:trPr/>
        <w:tc>
          <w:tcPr>
            <w:cnfStyle w:val="001000100000"/>
            <w:tcW w:w="3686" w:type="dxa"/>
          </w:tcPr>
          <w:p w14:paraId="000001AA">
            <w:pPr>
              <w:spacing w:line="276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___________Р.Р.Гаязов</w:t>
            </w:r>
          </w:p>
        </w:tc>
      </w:tr>
      <w:tr>
        <w:trPr>
          <w:trHeight w:val="421"/>
        </w:trPr>
        <w:tc>
          <w:tcPr>
            <w:cnfStyle w:val="011000000000"/>
            <w:tcW w:w="3686" w:type="dxa"/>
          </w:tcPr>
          <w:p w14:paraId="000001AB">
            <w:pPr>
              <w:spacing w:line="276" w:lineRule="auto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07 августа 2026г.</w:t>
            </w:r>
          </w:p>
        </w:tc>
      </w:tr>
    </w:tbl>
    <w:p w14:paraId="000001AC">
      <w:pPr>
        <w:spacing w:line="276" w:lineRule="auto"/>
        <w:ind w:firstLine="709"/>
        <w:jc w:val="both"/>
        <w:rPr>
          <w:rFonts w:ascii="Arial" w:cs="Arial" w:hAnsi="Arial"/>
          <w:lang w:eastAsia="en-US"/>
        </w:rPr>
      </w:pPr>
      <w:bookmarkEnd w:id="91"/>
      <w:r>
        <w:rPr>
          <w:rFonts w:ascii="Arial" w:cs="Arial" w:hAnsi="Arial"/>
        </w:rPr>
        <w:t xml:space="preserve">07 августа </w:t>
      </w:r>
      <w:r>
        <w:rPr>
          <w:rFonts w:ascii="Arial" w:cs="Arial" w:hAnsi="Arial"/>
          <w:color w:val="000000"/>
        </w:rPr>
        <w:t xml:space="preserve">2026 года </w:t>
      </w:r>
      <w:r>
        <w:rPr>
          <w:rFonts w:ascii="Arial" w:cs="Arial" w:hAnsi="Arial"/>
          <w:lang w:eastAsia="en-US"/>
        </w:rPr>
        <w:t xml:space="preserve">аттестованными специалистами лаборатории неразрушающего контроля ООО «ЮТАР», имеющей свидетельство об аттестации № АЦЛНК-5-00083 от 07.11.2023г. (срок действия до 07.11.2026г.), с использованием средств неразрушающего контроля было проведено техническое диагностирование и оценка технического состояния </w:t>
      </w:r>
      <w:r>
        <w:rPr>
          <w:rFonts w:ascii="Arial" w:cs="Arial" w:hAnsi="Arial"/>
        </w:rPr>
        <w:t xml:space="preserve">Cепаратора НГС 1-1,6-2400-2ГП 805.00.000 </w:t>
      </w:r>
      <w:r>
        <w:rPr>
          <w:rFonts w:ascii="Arial" w:cs="Arial" w:hAnsi="Arial"/>
          <w:color w:val="000000"/>
        </w:rPr>
        <w:t xml:space="preserve">зав.№ 20102, </w:t>
      </w:r>
      <w:r>
        <w:rPr>
          <w:rFonts w:ascii="Arial" w:cs="Arial" w:hAnsi="Arial"/>
        </w:rPr>
        <w:t>рег</w:t>
      </w:r>
      <w:r>
        <w:rPr>
          <w:rFonts w:ascii="Arial" w:cs="Arial" w:hAnsi="Arial"/>
          <w:color w:val="000000"/>
        </w:rPr>
        <w:t>.№ 679,</w:t>
      </w:r>
      <w:r>
        <w:rPr>
          <w:rFonts w:ascii="Arial" w:cs="Arial" w:hAnsi="Arial"/>
          <w:lang w:eastAsia="en-US"/>
        </w:rPr>
        <w:t xml:space="preserve"> эксплуатирующегося на опасном производственном объекте –</w:t>
      </w:r>
      <w:bookmarkStart w:id="92" w:name="_Hlk161320404"/>
      <w:r>
        <w:rPr>
          <w:rFonts w:ascii="Arial" w:cs="Arial" w:hAnsi="Arial"/>
        </w:rPr>
        <w:t xml:space="preserve"> Площадка насосной станции Западно-Чигоринского месторождения НГДУ "Нижнесортымскнефть" - I класс опасности, </w:t>
      </w:r>
      <w:bookmarkEnd w:id="92"/>
      <w:r>
        <w:rPr>
          <w:rFonts w:ascii="Arial" w:cs="Arial" w:hAnsi="Arial"/>
        </w:rPr>
        <w:t>проводимого в рамках экспертизы промышленной безопасности.</w:t>
      </w:r>
    </w:p>
    <w:p w14:paraId="000001AD">
      <w:pPr>
        <w:widowControl w:val="off"/>
        <w:spacing w:line="276" w:lineRule="auto"/>
        <w:ind w:firstLine="709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Перечень работ, выполненных в ходе проведения технического диагностирования объекта экспертизы: </w:t>
      </w:r>
    </w:p>
    <w:p w14:paraId="000001AE">
      <w:pPr>
        <w:pStyle w:val="ListParagraph"/>
        <w:widowControl w:val="off"/>
        <w:numPr>
          <w:ilvl w:val="1"/>
          <w:numId w:val="16"/>
        </w:numPr>
        <w:spacing w:line="276" w:lineRule="auto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Анализ документации; </w:t>
      </w:r>
    </w:p>
    <w:p w14:paraId="000001AF">
      <w:pPr>
        <w:pStyle w:val="ListParagraph"/>
        <w:widowControl w:val="off"/>
        <w:numPr>
          <w:ilvl w:val="1"/>
          <w:numId w:val="16"/>
        </w:numPr>
        <w:spacing w:line="276" w:lineRule="auto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Визуальный и измерительный контроль; </w:t>
      </w:r>
    </w:p>
    <w:p w14:paraId="000001B0">
      <w:pPr>
        <w:pStyle w:val="ListParagraph"/>
        <w:widowControl w:val="off"/>
        <w:numPr>
          <w:ilvl w:val="1"/>
          <w:numId w:val="16"/>
        </w:numPr>
        <w:spacing w:line="276" w:lineRule="auto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Оперативное (функциональное) диагностирование; </w:t>
      </w:r>
    </w:p>
    <w:p w14:paraId="000001B1">
      <w:pPr>
        <w:pStyle w:val="ListParagraph"/>
        <w:widowControl w:val="off"/>
        <w:numPr>
          <w:ilvl w:val="1"/>
          <w:numId w:val="16"/>
        </w:numPr>
        <w:spacing w:line="276" w:lineRule="auto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Ультразвуковой контроль толщины стенок; </w:t>
      </w:r>
    </w:p>
    <w:p w14:paraId="000001B2">
      <w:pPr>
        <w:pStyle w:val="ListParagraph"/>
        <w:widowControl w:val="off"/>
        <w:numPr>
          <w:ilvl w:val="1"/>
          <w:numId w:val="16"/>
        </w:numPr>
        <w:spacing w:line="276" w:lineRule="auto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Ультразвуковой контроль сварных соединений; </w:t>
      </w:r>
    </w:p>
    <w:p w14:paraId="000001B3">
      <w:pPr>
        <w:pStyle w:val="ListParagraph"/>
        <w:widowControl w:val="off"/>
        <w:numPr>
          <w:ilvl w:val="1"/>
          <w:numId w:val="16"/>
        </w:numPr>
        <w:spacing w:line="276" w:lineRule="auto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Магнитопорошковый контроль сварных соединений</w:t>
      </w:r>
    </w:p>
    <w:p w14:paraId="000001B4">
      <w:pPr>
        <w:pStyle w:val="ListParagraph"/>
        <w:widowControl w:val="off"/>
        <w:numPr>
          <w:ilvl w:val="1"/>
          <w:numId w:val="16"/>
        </w:numPr>
        <w:spacing w:line="276" w:lineRule="auto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Оценка механических свойств элементов;</w:t>
      </w:r>
    </w:p>
    <w:p w14:paraId="000001B5">
      <w:pPr>
        <w:pStyle w:val="ListParagraph"/>
        <w:widowControl w:val="off"/>
        <w:numPr>
          <w:ilvl w:val="1"/>
          <w:numId w:val="16"/>
        </w:numPr>
        <w:spacing w:line="276" w:lineRule="auto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Расчетные и аналитические процедуры оценки и прогнозирования технического состояния; </w:t>
      </w:r>
    </w:p>
    <w:p w14:paraId="000001B6">
      <w:pPr>
        <w:pStyle w:val="ListParagraph"/>
        <w:widowControl w:val="off"/>
        <w:numPr>
          <w:ilvl w:val="1"/>
          <w:numId w:val="16"/>
        </w:numPr>
        <w:spacing w:line="276" w:lineRule="auto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Проведение гидравлического испытания, выполненное силами эксплуатирующей организации.</w:t>
      </w:r>
    </w:p>
    <w:p w14:paraId="000001B7">
      <w:pPr>
        <w:pStyle w:val="ListParagraph"/>
        <w:widowControl w:val="off"/>
        <w:spacing w:line="276" w:lineRule="auto"/>
        <w:ind w:left="0" w:firstLine="709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По результатам работ составлены акты неразрушающего контроля.</w:t>
      </w:r>
    </w:p>
    <w:p w14:paraId="000001B8">
      <w:pPr>
        <w:pStyle w:val="ListParagraph"/>
        <w:widowControl w:val="off"/>
        <w:spacing w:line="276" w:lineRule="auto"/>
        <w:ind w:left="0" w:firstLine="709"/>
        <w:jc w:val="both"/>
        <w:rPr>
          <w:rFonts w:ascii="Arial" w:cs="Arial" w:hAnsi="Arial"/>
          <w:sz w:val="24"/>
          <w:szCs w:val="24"/>
        </w:rPr>
      </w:pPr>
    </w:p>
    <w:p w14:paraId="000001B9">
      <w:pPr>
        <w:widowControl w:val="off"/>
        <w:tabs>
          <w:tab w:val="left" w:pos="7785"/>
        </w:tabs>
        <w:spacing w:line="360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Эксперт Э12 ТУ</w:t>
      </w:r>
      <w:r>
        <w:rPr>
          <w:rFonts w:ascii="Arial" w:cs="Arial" w:hAnsi="Arial"/>
        </w:rPr>
        <w:tab/>
        <w:t>И.А. Маринин</w:t>
      </w:r>
    </w:p>
    <w:p w14:paraId="000001BA">
      <w:pPr>
        <w:widowControl w:val="off"/>
        <w:spacing w:line="360" w:lineRule="auto"/>
        <w:ind w:firstLine="567"/>
        <w:jc w:val="both"/>
        <w:rPr>
          <w:rFonts w:ascii="Arial" w:cs="Arial" w:hAnsi="Arial"/>
        </w:rPr>
      </w:pPr>
    </w:p>
    <w:p w14:paraId="000001BB">
      <w:pPr>
        <w:widowControl w:val="off"/>
        <w:spacing w:line="360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Эксперт Э4ТУ</w:t>
      </w:r>
      <w:r>
        <w:rPr>
          <w:rFonts w:ascii="Arial" w:cs="Arial" w:hAnsi="Arial"/>
        </w:rPr>
        <w:tab/>
        <w:t xml:space="preserve">     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  <w:t>Н.И. Маркова</w:t>
      </w:r>
    </w:p>
    <w:p w14:paraId="000001BC">
      <w:pPr>
        <w:widowControl w:val="off"/>
        <w:spacing w:line="360" w:lineRule="auto"/>
        <w:ind w:firstLine="567"/>
        <w:jc w:val="both"/>
        <w:rPr>
          <w:rFonts w:ascii="Arial" w:cs="Arial" w:hAnsi="Arial"/>
        </w:rPr>
      </w:pPr>
    </w:p>
    <w:p w14:paraId="000001BD">
      <w:pPr>
        <w:ind w:firstLine="567"/>
        <w:rPr>
          <w:rFonts w:ascii="Arial" w:cs="Arial" w:hAnsi="Arial"/>
        </w:rPr>
      </w:pPr>
      <w:r>
        <w:rPr>
          <w:rFonts w:ascii="Arial" w:cs="Arial" w:hAnsi="Arial"/>
        </w:rPr>
        <w:t xml:space="preserve">Специалист НК 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  <w:t>Т.И. Туракулов</w:t>
      </w:r>
    </w:p>
    <w:p w14:paraId="000001BE">
      <w:pPr>
        <w:widowControl w:val="off"/>
        <w:tabs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  <w:vertAlign w:val="superscript"/>
        </w:rPr>
      </w:pPr>
      <w:r>
        <w:rPr>
          <w:rFonts w:ascii="Arial" w:cs="Arial" w:hAnsi="Arial"/>
          <w:vertAlign w:val="superscript"/>
        </w:rPr>
        <w:t>Удостоверение ВИК №АЦСНК-5-</w:t>
      </w:r>
      <w:r>
        <w:rPr>
          <w:rFonts w:ascii="Arial" w:cs="Arial" w:hAnsi="Arial"/>
          <w:vertAlign w:val="superscript"/>
          <w:lang w:val="en-US"/>
        </w:rPr>
        <w:t>II</w:t>
      </w:r>
      <w:r>
        <w:rPr>
          <w:rFonts w:ascii="Arial" w:cs="Arial" w:hAnsi="Arial"/>
          <w:vertAlign w:val="superscript"/>
        </w:rPr>
        <w:t xml:space="preserve">-02815 выдано 29.12.2025 </w:t>
      </w:r>
    </w:p>
    <w:p w14:paraId="000001BF">
      <w:pPr>
        <w:widowControl w:val="off"/>
        <w:tabs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  <w:vertAlign w:val="superscript"/>
        </w:rPr>
      </w:pPr>
      <w:r>
        <w:rPr>
          <w:rFonts w:ascii="Arial" w:cs="Arial" w:hAnsi="Arial"/>
          <w:vertAlign w:val="superscript"/>
        </w:rPr>
        <w:t>Удостоверение УК №АЦСНК-5-</w:t>
      </w:r>
      <w:r>
        <w:rPr>
          <w:rFonts w:ascii="Arial" w:cs="Arial" w:hAnsi="Arial"/>
          <w:vertAlign w:val="superscript"/>
          <w:lang w:val="en-US"/>
        </w:rPr>
        <w:t>II</w:t>
      </w:r>
      <w:r>
        <w:rPr>
          <w:rFonts w:ascii="Arial" w:cs="Arial" w:hAnsi="Arial"/>
          <w:vertAlign w:val="superscript"/>
        </w:rPr>
        <w:t xml:space="preserve">-02673 выдано 03.11.2025 </w:t>
      </w:r>
    </w:p>
    <w:p w14:paraId="000001C0">
      <w:pPr>
        <w:widowControl w:val="off"/>
        <w:tabs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  <w:vertAlign w:val="superscript"/>
        </w:rPr>
      </w:pPr>
      <w:r>
        <w:rPr>
          <w:rFonts w:ascii="Arial" w:cs="Arial" w:hAnsi="Arial"/>
          <w:vertAlign w:val="superscript"/>
        </w:rPr>
        <w:t xml:space="preserve">Удостоверение </w:t>
      </w:r>
      <w:bookmarkStart w:id="93" w:name="_Hlk223516376"/>
      <w:r>
        <w:rPr>
          <w:rFonts w:ascii="Arial" w:cs="Arial" w:hAnsi="Arial"/>
          <w:vertAlign w:val="superscript"/>
        </w:rPr>
        <w:t>МК №АЦСНК-5-</w:t>
      </w:r>
      <w:r>
        <w:rPr>
          <w:rFonts w:ascii="Arial" w:cs="Arial" w:hAnsi="Arial"/>
          <w:vertAlign w:val="superscript"/>
          <w:lang w:val="en-US"/>
        </w:rPr>
        <w:t>II</w:t>
      </w:r>
      <w:r>
        <w:rPr>
          <w:rFonts w:ascii="Arial" w:cs="Arial" w:hAnsi="Arial"/>
          <w:vertAlign w:val="superscript"/>
        </w:rPr>
        <w:t xml:space="preserve">-01455 </w:t>
      </w:r>
      <w:bookmarkEnd w:id="93"/>
      <w:r>
        <w:rPr>
          <w:rFonts w:ascii="Arial" w:cs="Arial" w:hAnsi="Arial"/>
          <w:vertAlign w:val="superscript"/>
        </w:rPr>
        <w:t xml:space="preserve">выдано 20.11.2023 </w:t>
      </w:r>
    </w:p>
    <w:p w14:paraId="000001C1">
      <w:pPr>
        <w:ind w:firstLine="567"/>
        <w:rPr>
          <w:rFonts w:ascii="Arial" w:cs="Arial" w:hAnsi="Arial"/>
          <w:highlight w:val="yellow"/>
          <w:vertAlign w:val="superscript"/>
        </w:rPr>
      </w:pPr>
    </w:p>
    <w:p w14:paraId="000001C2">
      <w:pPr>
        <w:ind w:firstLine="567"/>
        <w:rPr>
          <w:rFonts w:ascii="Arial" w:cs="Arial" w:hAnsi="Arial"/>
        </w:rPr>
      </w:pPr>
      <w:r>
        <w:rPr>
          <w:rFonts w:ascii="Arial" w:cs="Arial" w:hAnsi="Arial"/>
        </w:rPr>
        <w:t xml:space="preserve">Специалист НК 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  <w:t>А.А. Караев</w:t>
      </w:r>
    </w:p>
    <w:p w14:paraId="000001C3">
      <w:pPr>
        <w:widowControl w:val="off"/>
        <w:tabs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  <w:vertAlign w:val="superscript"/>
        </w:rPr>
      </w:pPr>
      <w:r>
        <w:rPr>
          <w:rFonts w:ascii="Arial" w:cs="Arial" w:hAnsi="Arial"/>
          <w:vertAlign w:val="superscript"/>
        </w:rPr>
        <w:t>Удостоверение ВИК №АЦСНК-5-</w:t>
      </w:r>
      <w:r>
        <w:rPr>
          <w:rFonts w:ascii="Arial" w:cs="Arial" w:hAnsi="Arial"/>
          <w:vertAlign w:val="superscript"/>
          <w:lang w:val="en-US"/>
        </w:rPr>
        <w:t>II</w:t>
      </w:r>
      <w:r>
        <w:rPr>
          <w:rFonts w:ascii="Arial" w:cs="Arial" w:hAnsi="Arial"/>
          <w:vertAlign w:val="superscript"/>
        </w:rPr>
        <w:t xml:space="preserve">-02675 выдано 03.11.2025 </w:t>
      </w:r>
    </w:p>
    <w:p w14:paraId="000001C4">
      <w:pPr>
        <w:widowControl w:val="off"/>
        <w:tabs>
          <w:tab w:val="left" w:leader="dot" w:pos="9214"/>
        </w:tabs>
        <w:spacing w:line="276" w:lineRule="auto"/>
        <w:ind w:firstLine="567"/>
        <w:jc w:val="both"/>
        <w:rPr>
          <w:rFonts w:ascii="Arial" w:cs="Arial" w:hAnsi="Arial"/>
          <w:vertAlign w:val="superscript"/>
        </w:rPr>
      </w:pPr>
      <w:r>
        <w:rPr>
          <w:rFonts w:ascii="Arial" w:cs="Arial" w:hAnsi="Arial"/>
          <w:vertAlign w:val="superscript"/>
        </w:rPr>
        <w:t>Удостоверение УК №АЦСНК-5-</w:t>
      </w:r>
      <w:r>
        <w:rPr>
          <w:rFonts w:ascii="Arial" w:cs="Arial" w:hAnsi="Arial"/>
          <w:vertAlign w:val="superscript"/>
          <w:lang w:val="en-US"/>
        </w:rPr>
        <w:t>II</w:t>
      </w:r>
      <w:r>
        <w:rPr>
          <w:rFonts w:ascii="Arial" w:cs="Arial" w:hAnsi="Arial"/>
          <w:vertAlign w:val="superscript"/>
        </w:rPr>
        <w:t>-02674 выдано 03.11.2025</w:t>
      </w:r>
    </w:p>
    <w:p w14:paraId="000001C5">
      <w:pPr>
        <w:ind w:firstLine="567"/>
        <w:rPr>
          <w:rFonts w:ascii="Arial" w:cs="Arial" w:hAnsi="Arial"/>
          <w:vertAlign w:val="superscript"/>
        </w:rPr>
      </w:pPr>
    </w:p>
    <w:p w14:paraId="000001C6">
      <w:pPr>
        <w:pStyle w:val="Heading1"/>
        <w:keepNext w:val="off"/>
        <w:pageBreakBefore w:val="on"/>
        <w:widowControl w:val="off"/>
        <w:spacing w:line="360" w:lineRule="auto"/>
        <w:jc w:val="center"/>
        <w:rPr>
          <w:rFonts w:ascii="Arial" w:cs="Arial" w:hAnsi="Arial"/>
          <w:sz w:val="24"/>
          <w:szCs w:val="24"/>
        </w:rPr>
      </w:pPr>
      <w:bookmarkEnd w:id="86"/>
      <w:bookmarkStart w:id="94" w:name="_Toc239189431"/>
      <w:r>
        <w:rPr>
          <w:rFonts w:ascii="Arial" w:cs="Arial" w:hAnsi="Arial"/>
          <w:sz w:val="24"/>
          <w:szCs w:val="24"/>
        </w:rPr>
        <w:t xml:space="preserve">Приложение Б </w:t>
      </w:r>
      <w:bookmarkEnd w:id="87"/>
      <w:bookmarkEnd w:id="88"/>
      <w:r>
        <w:rPr>
          <w:rFonts w:ascii="Arial" w:cs="Arial" w:hAnsi="Arial"/>
          <w:sz w:val="24"/>
          <w:szCs w:val="24"/>
        </w:rPr>
        <w:t>Акты по результатам неразрушающего контроля</w:t>
      </w:r>
      <w:bookmarkEnd w:id="94"/>
    </w:p>
    <w:p w14:paraId="000001C7">
      <w:pPr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 xml:space="preserve">Акт № </w:t>
      </w:r>
      <w:r>
        <w:rPr>
          <w:rFonts w:ascii="Arial" w:cs="Arial" w:hAnsi="Arial"/>
          <w:b/>
          <w:color w:val="000000"/>
        </w:rPr>
        <w:t>1 В</w:t>
      </w:r>
      <w:r>
        <w:rPr>
          <w:rFonts w:ascii="Arial" w:cs="Arial" w:hAnsi="Arial"/>
          <w:b/>
        </w:rPr>
        <w:t>изуального и измерительного контроля</w:t>
      </w:r>
    </w:p>
    <w:p w14:paraId="000001C8">
      <w:pPr>
        <w:jc w:val="center"/>
        <w:rPr>
          <w:rFonts w:ascii="Arial" w:cs="Arial" w:hAnsi="Arial"/>
          <w:b/>
        </w:rPr>
      </w:pPr>
    </w:p>
    <w:tbl>
      <w:tblPr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2183"/>
        <w:gridCol w:w="8002"/>
      </w:tblGrid>
      <w:tr>
        <w:trPr/>
        <w:tc>
          <w:tcPr>
            <w:cnfStyle w:val="101000000000"/>
            <w:tcW w:w="1072" w:type="pct"/>
            <w:shd w:val="clear" w:color="auto" w:fill="auto"/>
            <w:vAlign w:val="center"/>
          </w:tcPr>
          <w:p w14:paraId="000001C9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Заказчик: </w:t>
            </w:r>
          </w:p>
        </w:tc>
        <w:tc>
          <w:tcPr>
            <w:cnfStyle w:val="100100000000"/>
            <w:tcW w:w="3928" w:type="pct"/>
            <w:shd w:val="clear" w:color="auto" w:fill="auto"/>
          </w:tcPr>
          <w:p w14:paraId="000001CA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НГДУ «Нижнесортымскнефть» ПАО «Сургутнефтегаз»</w:t>
            </w:r>
          </w:p>
        </w:tc>
      </w:tr>
      <w:tr>
        <w:trPr/>
        <w:tc>
          <w:tcPr>
            <w:cnfStyle w:val="001000100000"/>
            <w:tcW w:w="1072" w:type="pct"/>
            <w:shd w:val="clear" w:color="auto" w:fill="auto"/>
            <w:vAlign w:val="center"/>
          </w:tcPr>
          <w:p w14:paraId="000001CB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Объект контроля: </w:t>
            </w:r>
          </w:p>
        </w:tc>
        <w:tc>
          <w:tcPr>
            <w:cnfStyle w:val="000100100000"/>
            <w:tcW w:w="3928" w:type="pct"/>
            <w:shd w:val="clear" w:color="auto" w:fill="auto"/>
            <w:vAlign w:val="center"/>
          </w:tcPr>
          <w:p w14:paraId="000001CC">
            <w:pPr>
              <w:tabs>
                <w:tab w:val="left" w:pos="5220"/>
              </w:tabs>
              <w:ind w:right="508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Сепаратор НГС 1-1,6-2400-2ГП 805.00.000 зав.№20102, рег.№679</w:t>
            </w:r>
          </w:p>
        </w:tc>
      </w:tr>
      <w:tr>
        <w:trPr/>
        <w:tc>
          <w:tcPr>
            <w:cnfStyle w:val="001000010000"/>
            <w:tcW w:w="1072" w:type="pct"/>
            <w:shd w:val="clear" w:color="auto" w:fill="auto"/>
            <w:vAlign w:val="center"/>
          </w:tcPr>
          <w:p w14:paraId="000001CD">
            <w:pPr>
              <w:tabs>
                <w:tab w:val="left" w:leader="dot" w:pos="9214"/>
              </w:tabs>
              <w:ind w:right="-57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Место проведения контроля: </w:t>
            </w:r>
          </w:p>
        </w:tc>
        <w:tc>
          <w:tcPr>
            <w:cnfStyle w:val="000100010000"/>
            <w:tcW w:w="3928" w:type="pct"/>
            <w:shd w:val="clear" w:color="auto" w:fill="auto"/>
            <w:vAlign w:val="center"/>
          </w:tcPr>
          <w:p w14:paraId="000001CE">
            <w:pPr>
              <w:tabs>
                <w:tab w:val="left" w:leader="dot" w:pos="9214"/>
              </w:tabs>
              <w:ind w:right="275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ЦДНГ-3 ДНС-Западно-Чигоринского месторождения</w:t>
            </w:r>
          </w:p>
        </w:tc>
      </w:tr>
      <w:tr>
        <w:trPr/>
        <w:tc>
          <w:tcPr>
            <w:cnfStyle w:val="001000100000"/>
            <w:tcW w:w="1072" w:type="pct"/>
            <w:shd w:val="clear" w:color="auto" w:fill="auto"/>
          </w:tcPr>
          <w:p w14:paraId="000001CF">
            <w:pPr>
              <w:tabs>
                <w:tab w:val="left" w:leader="dot" w:pos="9214"/>
              </w:tabs>
              <w:ind w:right="-57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Дата проведения </w:t>
            </w:r>
          </w:p>
        </w:tc>
        <w:tc>
          <w:tcPr>
            <w:cnfStyle w:val="000100100000"/>
            <w:tcW w:w="3928" w:type="pct"/>
            <w:shd w:val="clear" w:color="auto" w:fill="auto"/>
            <w:vAlign w:val="center"/>
          </w:tcPr>
          <w:p w14:paraId="000001D0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07 августа 2026 года</w:t>
            </w:r>
          </w:p>
        </w:tc>
      </w:tr>
      <w:tr>
        <w:trPr/>
        <w:tc>
          <w:tcPr>
            <w:cnfStyle w:val="001000010000"/>
            <w:tcW w:w="1072" w:type="pct"/>
            <w:shd w:val="clear" w:color="auto" w:fill="auto"/>
            <w:vAlign w:val="center"/>
          </w:tcPr>
          <w:p w14:paraId="000001D1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НТД, по которой </w:t>
            </w:r>
            <w:r>
              <w:rPr>
                <w:rFonts w:ascii="Arial" w:cs="Arial" w:hAnsi="Arial"/>
              </w:rPr>
              <w:br w:type="textWrapping"/>
            </w:r>
            <w:r>
              <w:rPr>
                <w:rFonts w:ascii="Arial" w:cs="Arial" w:hAnsi="Arial"/>
              </w:rPr>
              <w:t>выполнен контроль:</w:t>
            </w:r>
          </w:p>
        </w:tc>
        <w:tc>
          <w:tcPr>
            <w:cnfStyle w:val="000100010000"/>
            <w:tcW w:w="3928" w:type="pct"/>
            <w:shd w:val="clear" w:color="auto" w:fill="auto"/>
          </w:tcPr>
          <w:p w14:paraId="000001D2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ГОСТ Р ИСО 17637-2024; приказ Ростехнадзора от 16.01.2024 №8; приказ Ростехнадзора от 15.12.2020 №536; приказ Ростехнадзора от 15.12.2020 №534; ГОСТ 34347-2017;</w:t>
            </w:r>
            <w:r>
              <w:t xml:space="preserve"> </w:t>
            </w:r>
            <w:r>
              <w:rPr>
                <w:rFonts w:ascii="Arial" w:cs="Arial" w:hAnsi="Arial"/>
              </w:rPr>
              <w:t>ДиОР-05.</w:t>
            </w:r>
          </w:p>
        </w:tc>
      </w:tr>
      <w:tr>
        <w:trPr>
          <w:trHeight w:val="283"/>
        </w:trPr>
        <w:tc>
          <w:tcPr>
            <w:cnfStyle w:val="001000100000"/>
            <w:tcW w:w="1072" w:type="pct"/>
            <w:vMerge w:val="restart"/>
            <w:shd w:val="clear" w:color="auto" w:fill="auto"/>
            <w:vAlign w:val="center"/>
          </w:tcPr>
          <w:p w14:paraId="000001D3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Приборы, инструменты и принадлежности, применяемые при контроле:</w:t>
            </w:r>
          </w:p>
        </w:tc>
        <w:tc>
          <w:tcPr>
            <w:cnfStyle w:val="000100100000"/>
            <w:tcW w:w="3928" w:type="pct"/>
            <w:shd w:val="clear" w:color="auto" w:fill="auto"/>
            <w:vAlign w:val="center"/>
          </w:tcPr>
          <w:p w14:paraId="000001D4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t>Переносное освещение</w:t>
            </w:r>
          </w:p>
        </w:tc>
      </w:tr>
      <w:tr>
        <w:trPr>
          <w:trHeight w:val="283"/>
        </w:trPr>
        <w:tc>
          <w:tcPr>
            <w:cnfStyle w:val="001000010000"/>
            <w:tcW w:w="1072" w:type="pct"/>
            <w:vMerge w:val="continue"/>
            <w:shd w:val="clear" w:color="auto" w:fill="auto"/>
          </w:tcPr>
          <w:p w14:paraId="000001D5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</w:p>
        </w:tc>
        <w:tc>
          <w:tcPr>
            <w:cnfStyle w:val="000100010000"/>
            <w:tcW w:w="3928" w:type="pct"/>
            <w:shd w:val="clear" w:color="auto" w:fill="auto"/>
            <w:vAlign w:val="center"/>
          </w:tcPr>
          <w:p w14:paraId="000001D6">
            <w:pPr>
              <w:widowControl w:val="off"/>
              <w:jc w:val="both"/>
              <w:rPr>
                <w:rFonts w:ascii="Arial" w:cs="Arial" w:hAnsi="Arial"/>
                <w:color w:val="ff0000"/>
                <w:highlight w:val="yellow"/>
              </w:rPr>
            </w:pPr>
            <w:r>
              <w:rPr>
                <w:rFonts w:ascii="Arial" w:cs="Arial" w:hAnsi="Arial"/>
              </w:rPr>
              <w:t>Комплект для визуального и измерительного контроля ВИК Стандарт зав.№3598, свидетельство калибровки №127-К15/26 действителен до 16.01.2027г.</w:t>
            </w:r>
          </w:p>
        </w:tc>
      </w:tr>
      <w:tr>
        <w:trPr>
          <w:trHeight w:val="283"/>
        </w:trPr>
        <w:tc>
          <w:tcPr>
            <w:cnfStyle w:val="001000100000"/>
            <w:tcW w:w="1072" w:type="pct"/>
            <w:vMerge w:val="continue"/>
            <w:shd w:val="clear" w:color="auto" w:fill="auto"/>
          </w:tcPr>
          <w:p w14:paraId="000001D7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</w:p>
        </w:tc>
        <w:tc>
          <w:tcPr>
            <w:cnfStyle w:val="000100100000"/>
            <w:tcW w:w="3928" w:type="pct"/>
            <w:shd w:val="clear" w:color="auto" w:fill="auto"/>
            <w:vAlign w:val="center"/>
          </w:tcPr>
          <w:p w14:paraId="000001D8">
            <w:pPr>
              <w:widowControl w:val="off"/>
              <w:jc w:val="both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t>Люксметр «ТКА-ЛЮКС», серийный № 333765, сертификат калибровки № 0162/V действителен до 16.01.2027г.</w:t>
            </w:r>
          </w:p>
        </w:tc>
      </w:tr>
      <w:tr>
        <w:trPr>
          <w:trHeight w:val="714"/>
        </w:trPr>
        <w:tc>
          <w:tcPr>
            <w:cnfStyle w:val="011000000000"/>
            <w:tcW w:w="1072" w:type="pct"/>
            <w:vMerge w:val="continue"/>
            <w:shd w:val="clear" w:color="auto" w:fill="auto"/>
          </w:tcPr>
          <w:p w14:paraId="000001D9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</w:p>
        </w:tc>
        <w:tc>
          <w:tcPr>
            <w:cnfStyle w:val="010100000000"/>
            <w:tcW w:w="3928" w:type="pct"/>
            <w:shd w:val="clear" w:color="auto" w:fill="auto"/>
            <w:vAlign w:val="center"/>
          </w:tcPr>
          <w:p w14:paraId="000001DA">
            <w:pPr>
              <w:widowControl w:val="off"/>
              <w:jc w:val="both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t>Набор образцов шероховатости поверхности (сравнения) ОШС-Т, серийный номер 41055, сертификат калибровки № 0169/V до 16.01.2027 г</w:t>
            </w:r>
          </w:p>
        </w:tc>
      </w:tr>
    </w:tbl>
    <w:p w14:paraId="000001DB">
      <w:pPr>
        <w:widowControl w:val="off"/>
        <w:spacing w:line="360" w:lineRule="auto"/>
        <w:ind w:right="141" w:firstLine="567"/>
        <w:jc w:val="center"/>
        <w:rPr>
          <w:rFonts w:ascii="Arial" w:cs="Arial" w:hAnsi="Arial"/>
          <w:b/>
        </w:rPr>
      </w:pPr>
    </w:p>
    <w:p w14:paraId="000001DC">
      <w:pPr>
        <w:ind w:firstLine="567"/>
        <w:jc w:val="center"/>
        <w:rPr>
          <w:rFonts w:ascii="Arial" w:cs="Arial" w:hAnsi="Arial"/>
        </w:rPr>
      </w:pPr>
      <w:r>
        <w:rPr>
          <w:rFonts w:ascii="Arial" w:cs="Arial" w:hAnsi="Arial"/>
        </w:rPr>
        <w:t>Результаты визуального контроля (наружного и внутреннего осмотра).</w:t>
      </w:r>
    </w:p>
    <w:p w14:paraId="000001DD">
      <w:pPr>
        <w:spacing w:line="276" w:lineRule="auto"/>
        <w:ind w:firstLine="567"/>
        <w:jc w:val="both"/>
        <w:rPr>
          <w:rFonts w:ascii="Arial" w:cs="Arial" w:hAnsi="Arial"/>
        </w:rPr>
      </w:pPr>
    </w:p>
    <w:p w14:paraId="000001DE">
      <w:pPr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Отклонения от проектных величин геометрии обечаек сосуда (овальность, гофры) и трубопроводов, относительные смещения (линейные и угловые) осей патрубков штуцеров и трубопроводов входа и выхода, не обнаружены.</w:t>
      </w:r>
    </w:p>
    <w:p w14:paraId="000001DF">
      <w:pPr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Локально деформированные зоны и механические повреждения на поверхности корпуса не обнаружены.</w:t>
      </w:r>
    </w:p>
    <w:p w14:paraId="000001E0">
      <w:pPr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При наружном и внутреннем осмотре поверхностных дефектов основного металла, образовавшихся в процессе эксплуатации не обнаружено.</w:t>
      </w:r>
    </w:p>
    <w:p w14:paraId="000001E1">
      <w:pPr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При контроле сварных соединений поверхностных дефектов типа, трещин, подрезов, непроваров, свищей, смещения кромок или увод кромок соединяемых элементов – на момент проведения контроля не обнаружены.</w:t>
      </w:r>
    </w:p>
    <w:p w14:paraId="000001E2">
      <w:pPr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Установка сосуда исключает возможность опрокидывания, дефектов опор не обнаружено.</w:t>
      </w:r>
    </w:p>
    <w:p w14:paraId="000001E3">
      <w:pPr>
        <w:spacing w:before="240"/>
        <w:ind w:firstLine="709"/>
        <w:jc w:val="center"/>
        <w:rPr>
          <w:rFonts w:ascii="Arial" w:cs="Arial" w:hAnsi="Arial"/>
        </w:rPr>
      </w:pPr>
      <w:r>
        <w:rPr>
          <w:rFonts w:ascii="Arial" w:cs="Arial" w:hAnsi="Arial"/>
        </w:rPr>
        <w:t>Результаты измерительного контроля</w:t>
      </w:r>
    </w:p>
    <w:p w14:paraId="000001E4">
      <w:pPr>
        <w:tabs>
          <w:tab w:val="left" w:pos="5812"/>
        </w:tabs>
        <w:spacing w:before="240" w:line="276" w:lineRule="auto"/>
        <w:ind w:firstLine="709"/>
        <w:jc w:val="both"/>
        <w:rPr>
          <w:rFonts w:ascii="Arial" w:cs="Arial" w:eastAsia="Courier New" w:hAnsi="Arial"/>
          <w:lang w:bidi="ru-RU"/>
        </w:rPr>
      </w:pPr>
      <w:r>
        <w:rPr>
          <w:rFonts w:ascii="Arial" w:cs="Arial" w:eastAsia="Courier New" w:hAnsi="Arial"/>
          <w:lang w:bidi="ru-RU"/>
        </w:rPr>
        <w:t xml:space="preserve">Определение овальности проводят измерением максимального </w:t>
      </w:r>
      <w:r>
        <w:rPr>
          <w:rFonts w:ascii="Arial" w:cs="Arial" w:eastAsia="Courier New" w:hAnsi="Arial"/>
          <w:i/>
          <w:lang w:bidi="ru-RU"/>
        </w:rPr>
        <w:t>(D</w:t>
      </w:r>
      <w:r>
        <w:rPr>
          <w:rFonts w:ascii="Arial" w:cs="Arial" w:eastAsia="Courier New" w:hAnsi="Arial"/>
          <w:i/>
          <w:vertAlign w:val="subscript"/>
          <w:lang w:bidi="ru-RU"/>
        </w:rPr>
        <w:t>max</w:t>
      </w:r>
      <w:r>
        <w:rPr>
          <w:rFonts w:ascii="Arial" w:cs="Arial" w:eastAsia="Courier New" w:hAnsi="Arial"/>
          <w:i/>
          <w:lang w:bidi="ru-RU"/>
        </w:rPr>
        <w:t>)</w:t>
      </w:r>
      <w:r>
        <w:rPr>
          <w:rFonts w:ascii="Arial" w:cs="Arial" w:eastAsia="Courier New" w:hAnsi="Arial"/>
          <w:lang w:bidi="ru-RU"/>
        </w:rPr>
        <w:t xml:space="preserve"> и минимального </w:t>
      </w:r>
      <w:r>
        <w:rPr>
          <w:rFonts w:ascii="Arial" w:cs="Arial" w:eastAsia="Courier New" w:hAnsi="Arial"/>
          <w:i/>
          <w:lang w:bidi="ru-RU"/>
        </w:rPr>
        <w:t>(D</w:t>
      </w:r>
      <w:r>
        <w:rPr>
          <w:rFonts w:ascii="Arial" w:cs="Arial" w:eastAsia="Courier New" w:hAnsi="Arial"/>
          <w:i/>
          <w:vertAlign w:val="subscript"/>
          <w:lang w:bidi="ru-RU"/>
        </w:rPr>
        <w:t>min</w:t>
      </w:r>
      <w:r>
        <w:rPr>
          <w:rFonts w:ascii="Arial" w:cs="Arial" w:eastAsia="Courier New" w:hAnsi="Arial"/>
          <w:i/>
          <w:lang w:bidi="ru-RU"/>
        </w:rPr>
        <w:t>)</w:t>
      </w:r>
      <w:r>
        <w:rPr>
          <w:rFonts w:ascii="Arial" w:cs="Arial" w:eastAsia="Courier New" w:hAnsi="Arial"/>
          <w:lang w:bidi="ru-RU"/>
        </w:rPr>
        <w:t xml:space="preserve"> наружного или внутреннего диаметров в одном сечении по двум перпендикулярным направлениям. Относительная овальность корпуса определяется по формуле:</w:t>
      </w:r>
    </w:p>
    <w:p w14:paraId="000001E5">
      <w:pPr>
        <w:jc w:val="center"/>
        <w:rPr>
          <w:rFonts w:ascii="Arial" w:cs="Arial" w:hAnsi="Arial"/>
        </w:rPr>
      </w:pPr>
      <w:r>
        <w:rPr>
          <w:rFonts w:ascii="Arial" w:cs="Arial" w:hAnsi="Arial"/>
        </w:rPr>
        <w:drawing xmlns:mc="http://schemas.openxmlformats.org/markup-compatibility/2006">
          <wp:inline distT="0" distB="0" distL="0" distR="0">
            <wp:extent cx="1379220" cy="449580"/>
            <wp:effectExtent l="0" t="0" r="25400" b="25400"/>
            <wp:docPr id="55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9"/>
                    <pic:cNvPicPr>
                      <a:picLocks noChangeAspect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4495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Arial" w:cs="Arial" w:hAnsi="Arial"/>
        </w:rPr>
        <w:t>%;</w:t>
      </w:r>
    </w:p>
    <w:p w14:paraId="000001E6">
      <w:pPr>
        <w:jc w:val="center"/>
        <w:rPr>
          <w:rFonts w:ascii="Arial" w:cs="Arial" w:hAnsi="Arial"/>
        </w:rPr>
      </w:pPr>
    </w:p>
    <w:p w14:paraId="000001E7">
      <w:pPr>
        <w:jc w:val="center"/>
        <w:rPr>
          <w:rFonts w:ascii="Arial" w:cs="Arial" w:hAnsi="Arial"/>
        </w:rPr>
      </w:pPr>
    </w:p>
    <w:tbl>
      <w:tblPr>
        <w:tblW w:w="10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1413"/>
        <w:gridCol w:w="1985"/>
        <w:gridCol w:w="1984"/>
        <w:gridCol w:w="2268"/>
        <w:gridCol w:w="2410"/>
      </w:tblGrid>
      <w:tr>
        <w:trPr>
          <w:trHeight w:val="340"/>
          <w:jc w:val="center"/>
        </w:trPr>
        <w:tc>
          <w:tcPr>
            <w:cnfStyle w:val="101000000000"/>
            <w:tcW w:w="141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E8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Номер сечения</w:t>
            </w:r>
          </w:p>
        </w:tc>
        <w:tc>
          <w:tcPr>
            <w:cnfStyle w:val="100000000000"/>
            <w:tcW w:w="396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E9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Размеры, мм</w:t>
            </w:r>
          </w:p>
        </w:tc>
        <w:tc>
          <w:tcPr>
            <w:cnfStyle w:val="100000000000"/>
            <w:tcW w:w="226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1EA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Фактическая овальность, %</w:t>
            </w:r>
          </w:p>
        </w:tc>
        <w:tc>
          <w:tcPr>
            <w:cnfStyle w:val="100000000000"/>
            <w:tcW w:w="241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1EB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Допустимая овальность, %</w:t>
            </w:r>
          </w:p>
        </w:tc>
      </w:tr>
      <w:tr>
        <w:trPr>
          <w:trHeight w:val="283"/>
          <w:jc w:val="center"/>
        </w:trPr>
        <w:tc>
          <w:tcPr>
            <w:cnfStyle w:val="001000100000"/>
            <w:tcW w:w="141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EC">
            <w:pPr>
              <w:pStyle w:val="Шапкатаблицы"/>
              <w:rPr>
                <w:rFonts w:ascii="Arial" w:cs="Arial" w:hAnsi="Arial"/>
                <w:bCs w:val="off"/>
                <w:sz w:val="24"/>
                <w:szCs w:val="24"/>
                <w:highlight w:val="yellow"/>
              </w:rPr>
            </w:pPr>
          </w:p>
        </w:tc>
        <w:tc>
          <w:tcPr>
            <w:cnfStyle w:val="000000100000"/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ED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D</w:t>
            </w:r>
            <w:r>
              <w:rPr>
                <w:rFonts w:ascii="Arial" w:cs="Arial" w:hAnsi="Arial"/>
                <w:b w:val="off"/>
                <w:bCs w:val="off"/>
                <w:sz w:val="24"/>
                <w:szCs w:val="24"/>
                <w:vertAlign w:val="subscript"/>
              </w:rPr>
              <w:t>min</w:t>
            </w:r>
          </w:p>
        </w:tc>
        <w:tc>
          <w:tcPr>
            <w:cnfStyle w:val="000000100000"/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EE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D</w:t>
            </w:r>
            <w:r>
              <w:rPr>
                <w:rFonts w:ascii="Arial" w:cs="Arial" w:hAnsi="Arial"/>
                <w:b w:val="off"/>
                <w:bCs w:val="off"/>
                <w:sz w:val="24"/>
                <w:szCs w:val="24"/>
                <w:vertAlign w:val="subscript"/>
              </w:rPr>
              <w:t>mах</w:t>
            </w:r>
          </w:p>
        </w:tc>
        <w:tc>
          <w:tcPr>
            <w:cnfStyle w:val="000000100000"/>
            <w:tcW w:w="226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EF">
            <w:pPr>
              <w:pStyle w:val="Шапкатаблицы"/>
              <w:rPr>
                <w:rFonts w:ascii="Arial" w:cs="Arial" w:hAnsi="Arial"/>
                <w:bCs w:val="off"/>
                <w:sz w:val="24"/>
                <w:szCs w:val="24"/>
                <w:highlight w:val="yellow"/>
              </w:rPr>
            </w:pPr>
          </w:p>
        </w:tc>
        <w:tc>
          <w:tcPr>
            <w:cnfStyle w:val="000000100000"/>
            <w:tcW w:w="241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0">
            <w:pPr>
              <w:pStyle w:val="Шапкатаблицы"/>
              <w:rPr>
                <w:rFonts w:ascii="Arial" w:cs="Arial" w:hAnsi="Arial"/>
                <w:bCs w:val="off"/>
                <w:sz w:val="24"/>
                <w:szCs w:val="24"/>
                <w:highlight w:val="yellow"/>
              </w:rPr>
            </w:pPr>
          </w:p>
        </w:tc>
      </w:tr>
      <w:tr>
        <w:trPr>
          <w:trHeight w:val="283"/>
          <w:jc w:val="center"/>
        </w:trPr>
        <w:tc>
          <w:tcPr>
            <w:cnfStyle w:val="001000010000"/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1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I-I</w:t>
            </w:r>
          </w:p>
        </w:tc>
        <w:tc>
          <w:tcPr>
            <w:cnfStyle w:val="000000010000"/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2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  <w:highlight w:val="yellow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2404</w:t>
            </w:r>
          </w:p>
        </w:tc>
        <w:tc>
          <w:tcPr>
            <w:cnfStyle w:val="000000010000"/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3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  <w:highlight w:val="yellow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2405</w:t>
            </w:r>
          </w:p>
        </w:tc>
        <w:tc>
          <w:tcPr>
            <w:cnfStyle w:val="000000010000"/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F4">
            <w:pPr>
              <w:jc w:val="center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fldChar w:fldCharType="begin"/>
            </w:r>
            <w:r>
              <w:rPr>
                <w:rFonts w:ascii="Arial" w:cs="Arial" w:hAnsi="Arial"/>
              </w:rPr>
              <w:instrText xml:space="preserve"> =200*(3005-3002)/(3005+3002) </w:instrText>
            </w:r>
            <w:r>
              <w:rPr>
                <w:rFonts w:ascii="Arial" w:cs="Arial" w:hAnsi="Arial"/>
              </w:rPr>
              <w:fldChar w:fldCharType="separate"/>
            </w:r>
            <w:r>
              <w:rPr>
                <w:rFonts w:ascii="Arial" w:cs="Arial" w:hAnsi="Arial"/>
              </w:rPr>
              <w:t>0,1</w:t>
            </w:r>
            <w:r>
              <w:rPr>
                <w:rFonts w:ascii="Arial" w:cs="Arial" w:hAnsi="Arial"/>
                <w:highlight w:val="yellow"/>
              </w:rPr>
              <w:fldChar w:fldCharType="end"/>
            </w:r>
          </w:p>
        </w:tc>
        <w:tc>
          <w:tcPr>
            <w:cnfStyle w:val="000000010000"/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5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  <w:highlight w:val="yellow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1,0</w:t>
            </w:r>
          </w:p>
        </w:tc>
      </w:tr>
      <w:tr>
        <w:trPr>
          <w:trHeight w:val="283"/>
          <w:jc w:val="center"/>
        </w:trPr>
        <w:tc>
          <w:tcPr>
            <w:cnfStyle w:val="001000100000"/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6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II-II</w:t>
            </w:r>
          </w:p>
        </w:tc>
        <w:tc>
          <w:tcPr>
            <w:cnfStyle w:val="000000100000"/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7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  <w:highlight w:val="yellow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2404</w:t>
            </w:r>
          </w:p>
        </w:tc>
        <w:tc>
          <w:tcPr>
            <w:cnfStyle w:val="000000100000"/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8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  <w:highlight w:val="yellow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2407</w:t>
            </w:r>
          </w:p>
        </w:tc>
        <w:tc>
          <w:tcPr>
            <w:cnfStyle w:val="000000100000"/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F9">
            <w:pPr>
              <w:jc w:val="center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fldChar w:fldCharType="begin"/>
            </w:r>
            <w:r>
              <w:rPr>
                <w:rFonts w:ascii="Arial" w:cs="Arial" w:hAnsi="Arial"/>
              </w:rPr>
              <w:instrText xml:space="preserve"> =200*(3007-3004)/(3007+3006) </w:instrText>
            </w:r>
            <w:r>
              <w:rPr>
                <w:rFonts w:ascii="Arial" w:cs="Arial" w:hAnsi="Arial"/>
              </w:rPr>
              <w:fldChar w:fldCharType="separate"/>
            </w:r>
            <w:r>
              <w:rPr>
                <w:rFonts w:ascii="Arial" w:cs="Arial" w:hAnsi="Arial"/>
              </w:rPr>
              <w:t>0,1</w:t>
            </w:r>
            <w:r>
              <w:rPr>
                <w:rFonts w:ascii="Arial" w:cs="Arial" w:hAnsi="Arial"/>
                <w:highlight w:val="yellow"/>
              </w:rPr>
              <w:fldChar w:fldCharType="end"/>
            </w:r>
          </w:p>
        </w:tc>
        <w:tc>
          <w:tcPr>
            <w:cnfStyle w:val="000000100000"/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A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  <w:highlight w:val="yellow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1,0</w:t>
            </w:r>
          </w:p>
        </w:tc>
      </w:tr>
      <w:tr>
        <w:trPr>
          <w:trHeight w:val="283"/>
          <w:jc w:val="center"/>
        </w:trPr>
        <w:tc>
          <w:tcPr>
            <w:cnfStyle w:val="001000010000"/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B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III-III</w:t>
            </w:r>
          </w:p>
        </w:tc>
        <w:tc>
          <w:tcPr>
            <w:cnfStyle w:val="000000010000"/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C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  <w:highlight w:val="yellow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2405</w:t>
            </w:r>
          </w:p>
        </w:tc>
        <w:tc>
          <w:tcPr>
            <w:cnfStyle w:val="000000010000"/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D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  <w:highlight w:val="yellow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2406</w:t>
            </w:r>
          </w:p>
        </w:tc>
        <w:tc>
          <w:tcPr>
            <w:cnfStyle w:val="000000010000"/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1FE">
            <w:pPr>
              <w:jc w:val="center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fldChar w:fldCharType="begin"/>
            </w:r>
            <w:r>
              <w:rPr>
                <w:rFonts w:ascii="Arial" w:cs="Arial" w:hAnsi="Arial"/>
              </w:rPr>
              <w:instrText xml:space="preserve"> =200*(3006-3005)/(3006+3005) \# "0,00" </w:instrText>
            </w:r>
            <w:r>
              <w:rPr>
                <w:rFonts w:ascii="Arial" w:cs="Arial" w:hAnsi="Arial"/>
              </w:rPr>
              <w:fldChar w:fldCharType="separate"/>
            </w:r>
            <w:r>
              <w:rPr>
                <w:rFonts w:ascii="Arial" w:cs="Arial" w:hAnsi="Arial"/>
              </w:rPr>
              <w:t>0,03</w:t>
            </w:r>
            <w:r>
              <w:rPr>
                <w:rFonts w:ascii="Arial" w:cs="Arial" w:hAnsi="Arial"/>
                <w:highlight w:val="yellow"/>
              </w:rPr>
              <w:fldChar w:fldCharType="end"/>
            </w:r>
          </w:p>
        </w:tc>
        <w:tc>
          <w:tcPr>
            <w:cnfStyle w:val="000000010000"/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1FF">
            <w:pPr>
              <w:pStyle w:val="Шапкатаблицы"/>
              <w:rPr>
                <w:rFonts w:ascii="Arial" w:cs="Arial" w:hAnsi="Arial"/>
                <w:b w:val="off"/>
                <w:bCs w:val="off"/>
                <w:sz w:val="24"/>
                <w:szCs w:val="24"/>
                <w:highlight w:val="yellow"/>
              </w:rPr>
            </w:pPr>
            <w:r>
              <w:rPr>
                <w:rFonts w:ascii="Arial" w:cs="Arial" w:hAnsi="Arial"/>
                <w:b w:val="off"/>
                <w:bCs w:val="off"/>
                <w:sz w:val="24"/>
                <w:szCs w:val="24"/>
              </w:rPr>
              <w:t>1,0</w:t>
            </w:r>
          </w:p>
        </w:tc>
      </w:tr>
    </w:tbl>
    <w:p w14:paraId="00000200">
      <w:pPr>
        <w:spacing w:line="276" w:lineRule="auto"/>
        <w:ind w:firstLine="709"/>
        <w:jc w:val="both"/>
        <w:rPr>
          <w:rFonts w:ascii="Arial" w:cs="Arial" w:hAnsi="Arial"/>
        </w:rPr>
      </w:pPr>
      <w:r>
        <w:rPr>
          <w:rFonts w:ascii="Arial" w:cs="Arial" w:hAnsi="Arial"/>
        </w:rPr>
        <w:t>Отклонение от прямолинейности образующей цилиндрического корпуса сосуда не превышает 0,3% от всей длины корпуса. Геометрические размеры сосуда соответствуют требованиям НТД.</w:t>
      </w:r>
    </w:p>
    <w:p w14:paraId="00000201">
      <w:pPr>
        <w:spacing w:line="276" w:lineRule="auto"/>
        <w:ind w:firstLine="709"/>
        <w:jc w:val="both"/>
        <w:rPr>
          <w:rFonts w:ascii="Arial" w:cs="Arial" w:hAnsi="Arial"/>
        </w:rPr>
      </w:pPr>
    </w:p>
    <w:p w14:paraId="00000202">
      <w:pPr>
        <w:widowControl w:val="off"/>
        <w:spacing w:line="276" w:lineRule="auto"/>
        <w:ind w:firstLine="567"/>
        <w:jc w:val="both"/>
        <w:rPr>
          <w:rFonts w:ascii="Arial" w:cs="Arial" w:eastAsia="Arial" w:hAnsi="Arial"/>
          <w:color w:val="000000"/>
          <w:lang w:bidi="ru-RU"/>
        </w:rPr>
      </w:pPr>
      <w:r>
        <w:rPr>
          <w:rFonts w:ascii="Arial" w:cs="Arial" w:hAnsi="Arial"/>
          <w:b/>
        </w:rPr>
        <w:t xml:space="preserve">Заключение: </w:t>
      </w:r>
      <w:r>
        <w:rPr>
          <w:rFonts w:ascii="Arial" w:cs="Arial" w:hAnsi="Arial"/>
        </w:rPr>
        <w:t>по результатам визуального и измерительного контроля дефектов, указанных в п.10, п.11, п.12.1 приложения №2 приказа</w:t>
      </w:r>
      <w:r>
        <w:rPr>
          <w:rFonts w:ascii="Arial" w:cs="Arial" w:eastAsia="Arial" w:hAnsi="Arial"/>
          <w:color w:val="000000"/>
          <w:lang w:bidi="ru-RU"/>
        </w:rPr>
        <w:t xml:space="preserve"> Ростехнадзора от 15.12.2020 №536 не выявлено.</w:t>
      </w:r>
    </w:p>
    <w:p w14:paraId="00000203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Сосуд соответствует требованиям п.65, п.68, п.228л, п.154 приказа</w:t>
      </w:r>
      <w:r>
        <w:rPr>
          <w:rFonts w:ascii="Arial" w:cs="Arial" w:eastAsia="Arial" w:hAnsi="Arial"/>
          <w:color w:val="000000"/>
          <w:lang w:bidi="ru-RU"/>
        </w:rPr>
        <w:t xml:space="preserve"> </w:t>
      </w:r>
      <w:r>
        <w:rPr>
          <w:rFonts w:ascii="Arial" w:cs="Arial" w:eastAsia="Arial" w:hAnsi="Arial"/>
          <w:color w:val="000000"/>
          <w:lang w:bidi="ru-RU"/>
        </w:rPr>
        <w:br w:type="textWrapping"/>
      </w:r>
      <w:r>
        <w:rPr>
          <w:rFonts w:ascii="Arial" w:cs="Arial" w:eastAsia="Arial" w:hAnsi="Arial"/>
          <w:color w:val="000000"/>
          <w:lang w:bidi="ru-RU"/>
        </w:rPr>
        <w:t xml:space="preserve">Ростехнадзора от 15.12.2020 №536 и п.556, п.730 </w:t>
      </w:r>
      <w:r>
        <w:rPr>
          <w:rFonts w:ascii="Arial" w:cs="Arial" w:hAnsi="Arial"/>
        </w:rPr>
        <w:t xml:space="preserve">приказа Ростехнадзора от 15.12.2020г. </w:t>
      </w:r>
      <w:r>
        <w:rPr>
          <w:rFonts w:ascii="Arial" w:cs="Arial" w:hAnsi="Arial"/>
        </w:rPr>
        <w:br w:type="textWrapping"/>
      </w:r>
      <w:r>
        <w:rPr>
          <w:rFonts w:ascii="Arial" w:cs="Arial" w:hAnsi="Arial"/>
        </w:rPr>
        <w:t>№ 534.</w:t>
      </w:r>
    </w:p>
    <w:p w14:paraId="00000204">
      <w:pPr>
        <w:spacing w:before="240" w:after="240" w:line="276" w:lineRule="auto"/>
        <w:ind w:firstLine="426"/>
        <w:rPr>
          <w:rFonts w:ascii="Arial" w:cs="Arial" w:hAnsi="Arial"/>
        </w:rPr>
      </w:pPr>
      <w:bookmarkStart w:id="95" w:name="_Hlk71199867"/>
      <w:r>
        <w:rPr>
          <w:rFonts w:ascii="Arial" w:cs="Arial" w:hAnsi="Arial"/>
        </w:rPr>
        <w:t>Контроль выполнил и заключение по результатам НК выдал:</w:t>
      </w:r>
    </w:p>
    <w:tbl>
      <w:tblPr>
        <w:tblW w:w="9510" w:type="dxa"/>
        <w:jc w:val="center"/>
        <w:tblLook w:val="0000"/>
      </w:tblPr>
      <w:tblGrid>
        <w:gridCol w:w="3549"/>
        <w:gridCol w:w="987"/>
        <w:gridCol w:w="297"/>
        <w:gridCol w:w="315"/>
        <w:gridCol w:w="315"/>
        <w:gridCol w:w="320"/>
        <w:gridCol w:w="315"/>
        <w:gridCol w:w="229"/>
        <w:gridCol w:w="209"/>
        <w:gridCol w:w="369"/>
        <w:gridCol w:w="209"/>
        <w:gridCol w:w="2404"/>
      </w:tblGrid>
      <w:tr>
        <w:trPr>
          <w:trHeight w:val="283"/>
          <w:jc w:val="center"/>
        </w:trPr>
        <w:tc>
          <w:tcPr>
            <w:cnfStyle w:val="000010100000"/>
            <w:tcW w:w="354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05">
            <w:pPr>
              <w:rPr>
                <w:rFonts w:ascii="Arial" w:cs="Arial" w:hAnsi="Arial"/>
              </w:rPr>
            </w:pPr>
            <w:bookmarkEnd w:id="95"/>
            <w:r>
              <w:rPr>
                <w:rFonts w:ascii="Arial" w:cs="Arial" w:hAnsi="Arial"/>
              </w:rPr>
              <w:t>Специалист НК II уровня</w:t>
            </w:r>
          </w:p>
        </w:tc>
        <w:tc>
          <w:tcPr>
            <w:cnfStyle w:val="000001100000"/>
            <w:tcW w:w="987" w:type="dxa"/>
            <w:noWrap w:val="on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06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28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0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0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0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320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0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0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438" w:type="dxa"/>
            <w:noWrap w:val="on"/>
            <w:gridSpan w:val="2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0C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578" w:type="dxa"/>
            <w:noWrap w:val="on"/>
            <w:gridSpan w:val="2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0D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1100000"/>
            <w:tcW w:w="2404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0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А. А. Караев</w:t>
            </w:r>
          </w:p>
        </w:tc>
      </w:tr>
      <w:tr>
        <w:trPr>
          <w:trHeight w:val="283"/>
          <w:jc w:val="center"/>
        </w:trPr>
        <w:tc>
          <w:tcPr>
            <w:cnfStyle w:val="000010010000"/>
            <w:tcW w:w="3549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0F">
            <w:pPr>
              <w:ind w:hanging="1"/>
              <w:rPr>
                <w:rFonts w:ascii="Arial" w:cs="Arial" w:hAnsi="Arial"/>
              </w:rPr>
            </w:pPr>
            <w:r>
              <w:rPr>
                <w:rFonts w:ascii="Arial" w:cs="Arial" w:hAnsi="Arial"/>
                <w:vertAlign w:val="superscript"/>
              </w:rPr>
              <w:t>(Должность, уровень квалификации)</w:t>
            </w:r>
          </w:p>
        </w:tc>
        <w:tc>
          <w:tcPr>
            <w:cnfStyle w:val="000001010000"/>
            <w:tcW w:w="987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10">
            <w:pPr>
              <w:ind w:firstLine="567"/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1783" w:type="dxa"/>
            <w:noWrap w:val="on"/>
            <w:gridSpan w:val="6"/>
            <w:tcBorders>
              <w:top w:val="single" w:color="auto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11">
            <w:pPr>
              <w:ind w:firstLine="567"/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(Подпись)</w:t>
            </w:r>
          </w:p>
        </w:tc>
        <w:tc>
          <w:tcPr>
            <w:cnfStyle w:val="000001010000"/>
            <w:tcW w:w="578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12">
            <w:pPr>
              <w:ind w:firstLine="567"/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2613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13">
            <w:pPr>
              <w:ind w:firstLine="567"/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(Ф.И.О.)</w:t>
            </w:r>
          </w:p>
        </w:tc>
      </w:tr>
      <w:tr>
        <w:trPr>
          <w:trHeight w:val="283"/>
          <w:jc w:val="center"/>
        </w:trPr>
        <w:tc>
          <w:tcPr>
            <w:cnfStyle w:val="000010100000"/>
            <w:tcW w:w="9510" w:type="dxa"/>
            <w:noWrap w:val="on"/>
            <w:gridSpan w:val="1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14">
            <w:pPr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Удостоверение ВИК №АЦСНК-5-</w:t>
            </w:r>
            <w:r>
              <w:rPr>
                <w:rFonts w:ascii="Arial" w:cs="Arial" w:hAnsi="Arial"/>
                <w:vertAlign w:val="superscript"/>
                <w:lang w:val="en-US"/>
              </w:rPr>
              <w:t>II</w:t>
            </w:r>
            <w:r>
              <w:rPr>
                <w:rFonts w:ascii="Arial" w:cs="Arial" w:hAnsi="Arial"/>
                <w:vertAlign w:val="superscript"/>
              </w:rPr>
              <w:t>-02675 выдано 03.11.2025</w:t>
            </w:r>
          </w:p>
          <w:p w14:paraId="00000215">
            <w:pPr>
              <w:rPr>
                <w:rFonts w:ascii="Arial" w:cs="Arial" w:hAnsi="Arial"/>
                <w:vertAlign w:val="superscript"/>
              </w:rPr>
            </w:pPr>
          </w:p>
        </w:tc>
      </w:tr>
      <w:tr>
        <w:trPr>
          <w:trHeight w:val="283"/>
          <w:jc w:val="center"/>
        </w:trPr>
        <w:tc>
          <w:tcPr>
            <w:cnfStyle w:val="000010010000"/>
            <w:tcW w:w="354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16">
            <w:pPr>
              <w:rPr>
                <w:rFonts w:ascii="Arial" w:cs="Arial" w:hAnsi="Arial"/>
              </w:rPr>
            </w:pPr>
          </w:p>
          <w:p w14:paraId="00000217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Генеральный директор </w:t>
            </w:r>
          </w:p>
        </w:tc>
        <w:tc>
          <w:tcPr>
            <w:cnfStyle w:val="000001010000"/>
            <w:tcW w:w="987" w:type="dxa"/>
            <w:noWrap w:val="on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18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28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1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1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1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320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1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1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438" w:type="dxa"/>
            <w:noWrap w:val="on"/>
            <w:gridSpan w:val="2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1E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578" w:type="dxa"/>
            <w:noWrap w:val="on"/>
            <w:gridSpan w:val="2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1F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1010000"/>
            <w:tcW w:w="2404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bottom"/>
          </w:tcPr>
          <w:p w14:paraId="0000022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Р. Р. Гаязов</w:t>
            </w:r>
          </w:p>
        </w:tc>
      </w:tr>
      <w:tr>
        <w:trPr>
          <w:trHeight w:val="283"/>
          <w:jc w:val="center"/>
        </w:trPr>
        <w:tc>
          <w:tcPr>
            <w:cnfStyle w:val="000010100000"/>
            <w:tcW w:w="3549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2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vertAlign w:val="superscript"/>
              </w:rPr>
              <w:t>(Должность)</w:t>
            </w:r>
          </w:p>
        </w:tc>
        <w:tc>
          <w:tcPr>
            <w:cnfStyle w:val="000001100000"/>
            <w:tcW w:w="987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22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1783" w:type="dxa"/>
            <w:noWrap w:val="on"/>
            <w:gridSpan w:val="6"/>
            <w:tcBorders>
              <w:top w:val="single" w:color="auto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23">
            <w:pPr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(Подпись)</w:t>
            </w:r>
          </w:p>
        </w:tc>
        <w:tc>
          <w:tcPr>
            <w:cnfStyle w:val="000001100000"/>
            <w:tcW w:w="578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24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2613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25">
            <w:pPr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(Ф.И.О.)</w:t>
            </w:r>
          </w:p>
        </w:tc>
      </w:tr>
    </w:tbl>
    <w:p w14:paraId="00000226">
      <w:pPr>
        <w:rPr>
          <w:rFonts w:ascii="Arial" w:cs="Arial" w:hAnsi="Arial"/>
        </w:rPr>
      </w:pPr>
    </w:p>
    <w:p w14:paraId="00000227">
      <w:pPr>
        <w:rPr>
          <w:rFonts w:ascii="Arial" w:cs="Arial" w:hAnsi="Arial"/>
        </w:rPr>
      </w:pPr>
    </w:p>
    <w:p w14:paraId="00000228">
      <w:pPr>
        <w:rPr>
          <w:rFonts w:ascii="Arial" w:cs="Arial" w:hAnsi="Arial"/>
        </w:rPr>
      </w:pPr>
    </w:p>
    <w:p w14:paraId="00000229">
      <w:pPr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br w:type="page"/>
      </w:r>
    </w:p>
    <w:p w14:paraId="0000022A">
      <w:pPr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>Акт № 2</w:t>
      </w:r>
    </w:p>
    <w:p w14:paraId="0000022B">
      <w:pPr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>оперативного (функционального) диагностирования</w:t>
      </w:r>
    </w:p>
    <w:p w14:paraId="0000022C">
      <w:pPr>
        <w:jc w:val="center"/>
        <w:rPr>
          <w:rFonts w:ascii="Arial" w:cs="Arial" w:hAnsi="Arial"/>
          <w:b/>
        </w:rPr>
      </w:pPr>
    </w:p>
    <w:tbl>
      <w:tblPr>
        <w:tblW w:w="4949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2615"/>
        <w:gridCol w:w="7466"/>
      </w:tblGrid>
      <w:tr>
        <w:trPr/>
        <w:tc>
          <w:tcPr>
            <w:cnfStyle w:val="101000000000"/>
            <w:tcW w:w="1297" w:type="pct"/>
            <w:shd w:val="clear" w:color="auto" w:fill="auto"/>
          </w:tcPr>
          <w:p w14:paraId="0000022D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Заказчик: </w:t>
            </w:r>
          </w:p>
        </w:tc>
        <w:tc>
          <w:tcPr>
            <w:cnfStyle w:val="100100000000"/>
            <w:tcW w:w="3703" w:type="pct"/>
            <w:shd w:val="clear" w:color="auto" w:fill="auto"/>
          </w:tcPr>
          <w:p w14:paraId="0000022E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НГДУ «Нижнесортымскнефть» ПАО «Сургутнефтегаз»</w:t>
            </w:r>
          </w:p>
        </w:tc>
      </w:tr>
      <w:tr>
        <w:trPr/>
        <w:tc>
          <w:tcPr>
            <w:cnfStyle w:val="001000100000"/>
            <w:tcW w:w="1297" w:type="pct"/>
            <w:shd w:val="clear" w:color="auto" w:fill="auto"/>
          </w:tcPr>
          <w:p w14:paraId="0000022F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Объект контроля:</w:t>
            </w:r>
          </w:p>
        </w:tc>
        <w:tc>
          <w:tcPr>
            <w:cnfStyle w:val="000100100000"/>
            <w:tcW w:w="3703" w:type="pct"/>
            <w:shd w:val="clear" w:color="auto" w:fill="auto"/>
          </w:tcPr>
          <w:p w14:paraId="00000230">
            <w:pPr>
              <w:tabs>
                <w:tab w:val="left" w:pos="5832"/>
              </w:tabs>
              <w:ind w:right="18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Сепаратор НГС 1-1,6-2400-2ГП 805.00.000 зав.№20102, рег.№679</w:t>
            </w:r>
          </w:p>
        </w:tc>
      </w:tr>
      <w:tr>
        <w:trPr/>
        <w:tc>
          <w:tcPr>
            <w:cnfStyle w:val="001000010000"/>
            <w:tcW w:w="1297" w:type="pct"/>
            <w:shd w:val="clear" w:color="auto" w:fill="auto"/>
            <w:vAlign w:val="center"/>
          </w:tcPr>
          <w:p w14:paraId="00000231">
            <w:pPr>
              <w:tabs>
                <w:tab w:val="left" w:leader="dot" w:pos="9214"/>
              </w:tabs>
              <w:ind w:right="-57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Место проведения контроля:</w:t>
            </w:r>
          </w:p>
        </w:tc>
        <w:tc>
          <w:tcPr>
            <w:cnfStyle w:val="000100010000"/>
            <w:tcW w:w="3703" w:type="pct"/>
            <w:shd w:val="clear" w:color="auto" w:fill="auto"/>
            <w:vAlign w:val="center"/>
          </w:tcPr>
          <w:p w14:paraId="00000232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ЦДНГ-3 ДНС-Западно-Чигоринского месторождения</w:t>
            </w:r>
          </w:p>
        </w:tc>
      </w:tr>
      <w:tr>
        <w:trPr/>
        <w:tc>
          <w:tcPr>
            <w:cnfStyle w:val="001000100000"/>
            <w:tcW w:w="1297" w:type="pct"/>
            <w:shd w:val="clear" w:color="auto" w:fill="auto"/>
            <w:vAlign w:val="center"/>
          </w:tcPr>
          <w:p w14:paraId="00000233">
            <w:pPr>
              <w:tabs>
                <w:tab w:val="left" w:leader="dot" w:pos="9214"/>
              </w:tabs>
              <w:ind w:right="-57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Дата проведения контроля:</w:t>
            </w:r>
          </w:p>
        </w:tc>
        <w:tc>
          <w:tcPr>
            <w:cnfStyle w:val="000100100000"/>
            <w:tcW w:w="3703" w:type="pct"/>
            <w:shd w:val="clear" w:color="auto" w:fill="auto"/>
            <w:vAlign w:val="center"/>
          </w:tcPr>
          <w:p w14:paraId="00000234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07 августа 2026 года</w:t>
            </w:r>
          </w:p>
        </w:tc>
      </w:tr>
      <w:tr>
        <w:trPr/>
        <w:tc>
          <w:tcPr>
            <w:cnfStyle w:val="011000000000"/>
            <w:tcW w:w="1297" w:type="pct"/>
            <w:shd w:val="clear" w:color="auto" w:fill="auto"/>
          </w:tcPr>
          <w:p w14:paraId="00000235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НТД, по которой выполнен контроль:</w:t>
            </w:r>
          </w:p>
        </w:tc>
        <w:tc>
          <w:tcPr>
            <w:cnfStyle w:val="010100000000"/>
            <w:tcW w:w="3703" w:type="pct"/>
            <w:shd w:val="clear" w:color="auto" w:fill="auto"/>
          </w:tcPr>
          <w:p w14:paraId="00000236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Приказ Ростехнадзора  </w: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begin"/>
            </w:r>
            <w:r>
              <w:rPr>
                <w:rStyle w:val="Hyperlink"/>
                <w:rFonts w:ascii="Arial" w:cs="Arial" w:hAnsi="Arial"/>
                <w:color w:val="auto"/>
              </w:rPr>
              <w:instrText xml:space="preserve">HYPERLINK "kodeks://link/d?nd=499086260" </w:instrTex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separate"/>
            </w:r>
            <w:r>
              <w:rPr>
                <w:rStyle w:val="Hyperlink"/>
                <w:rFonts w:ascii="Arial" w:cs="Arial" w:hAnsi="Arial"/>
                <w:color w:val="auto"/>
              </w:rPr>
              <w:t>от 15.12.2020 №536</w: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end"/>
            </w:r>
            <w:r>
              <w:rPr>
                <w:rStyle w:val="Hyperlink"/>
                <w:rFonts w:ascii="Arial" w:cs="Arial" w:hAnsi="Arial"/>
                <w:color w:val="auto"/>
              </w:rPr>
              <w:t xml:space="preserve">, </w:t>
            </w:r>
            <w:r>
              <w:rPr>
                <w:rFonts w:ascii="Arial" w:cs="Arial" w:hAnsi="Arial"/>
              </w:rPr>
              <w:t xml:space="preserve">приказ Ростехнадзора  </w: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begin"/>
            </w:r>
            <w:r>
              <w:rPr>
                <w:rStyle w:val="Hyperlink"/>
                <w:rFonts w:ascii="Arial" w:cs="Arial" w:hAnsi="Arial"/>
                <w:color w:val="auto"/>
              </w:rPr>
              <w:instrText xml:space="preserve">HYPERLINK "kodeks://link/d?nd=499086260" </w:instrTex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separate"/>
            </w:r>
            <w:r>
              <w:rPr>
                <w:rStyle w:val="Hyperlink"/>
                <w:rFonts w:ascii="Arial" w:cs="Arial" w:hAnsi="Arial"/>
                <w:color w:val="auto"/>
              </w:rPr>
              <w:t>от 16.01.2024 №</w: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end"/>
            </w:r>
            <w:r>
              <w:rPr>
                <w:rStyle w:val="Hyperlink"/>
                <w:rFonts w:ascii="Arial" w:cs="Arial" w:hAnsi="Arial"/>
                <w:color w:val="auto"/>
              </w:rPr>
              <w:t>8;</w:t>
            </w:r>
          </w:p>
        </w:tc>
      </w:tr>
    </w:tbl>
    <w:p w14:paraId="00000237">
      <w:pPr>
        <w:widowControl w:val="off"/>
        <w:spacing w:line="360" w:lineRule="auto"/>
        <w:ind w:right="141" w:firstLine="567"/>
        <w:jc w:val="center"/>
        <w:rPr>
          <w:rFonts w:ascii="Arial" w:cs="Arial" w:hAnsi="Arial"/>
          <w:b/>
        </w:rPr>
      </w:pPr>
    </w:p>
    <w:p w14:paraId="00000238">
      <w:pPr>
        <w:widowControl w:val="off"/>
        <w:spacing w:line="360" w:lineRule="auto"/>
        <w:ind w:right="141" w:firstLine="567"/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>Результаты оперативного (функционального) диагностирования:</w:t>
      </w:r>
    </w:p>
    <w:p w14:paraId="00000239">
      <w:pPr>
        <w:pStyle w:val="NoSpacing"/>
        <w:spacing w:line="276" w:lineRule="auto"/>
        <w:ind w:firstLine="567"/>
        <w:jc w:val="both"/>
        <w:rPr>
          <w:rFonts w:ascii="Arial" w:cs="Arial" w:hAnsi="Arial"/>
          <w:sz w:val="24"/>
          <w:szCs w:val="24"/>
        </w:rPr>
      </w:pPr>
      <w:bookmarkStart w:id="96" w:name="_Hlk71287771"/>
      <w:r>
        <w:rPr>
          <w:rFonts w:ascii="Arial" w:cs="Arial" w:hAnsi="Arial"/>
          <w:sz w:val="24"/>
          <w:szCs w:val="24"/>
        </w:rPr>
        <w:t>Сосуд укомплектован необходимой предохранительной арматурой и контрольно-</w:t>
      </w:r>
      <w:r>
        <w:rPr>
          <w:rFonts w:ascii="Arial" w:cs="Arial" w:hAnsi="Arial"/>
          <w:sz w:val="24"/>
          <w:szCs w:val="24"/>
        </w:rPr>
        <w:br w:type="textWrapping"/>
      </w:r>
      <w:r>
        <w:rPr>
          <w:rFonts w:ascii="Arial" w:cs="Arial" w:hAnsi="Arial"/>
          <w:sz w:val="24"/>
          <w:szCs w:val="24"/>
        </w:rPr>
        <w:t>измерительными приборами в соответствии с инструкцией по режиму работы и безопасному обслуживанию.</w:t>
      </w:r>
    </w:p>
    <w:p w14:paraId="0000023A">
      <w:pPr>
        <w:pStyle w:val="NoSpacing"/>
        <w:spacing w:line="276" w:lineRule="auto"/>
        <w:ind w:firstLine="567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Контрольно-измерительный прибор (манометр), находится в исправном и работоспособном состоянии, метрологически поверен и имеют соответствующее клейма и отметки, а также нанесена красная черта на уровне деления, соответствующего максимально допустимому рабочему давлению.</w:t>
      </w:r>
    </w:p>
    <w:p w14:paraId="0000023B">
      <w:pPr>
        <w:pStyle w:val="NoSpacing"/>
        <w:spacing w:line="276" w:lineRule="auto"/>
        <w:ind w:firstLine="567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Клапаны предохранительные подвергаются периодической тарировке.</w:t>
      </w:r>
    </w:p>
    <w:p w14:paraId="0000023C">
      <w:pPr>
        <w:pStyle w:val="NoSpacing"/>
        <w:spacing w:line="276" w:lineRule="auto"/>
        <w:ind w:firstLine="567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Нарушения целостности корпусов, трещин, повреждений и других визуально выявленных дефектов не обнаружено. </w:t>
      </w:r>
    </w:p>
    <w:p w14:paraId="0000023D">
      <w:pPr>
        <w:pStyle w:val="NoSpacing"/>
        <w:spacing w:line="276" w:lineRule="auto"/>
        <w:ind w:firstLine="567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Трубопроводная арматура находится в работоспособном состоянии.</w:t>
      </w:r>
    </w:p>
    <w:p w14:paraId="0000023E">
      <w:pPr>
        <w:pStyle w:val="NoSpacing"/>
        <w:spacing w:line="276" w:lineRule="auto"/>
        <w:ind w:firstLine="567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При проведении оперативного (функционального) диагностирования сосуда, функционирование и герметичность сосуда обеспечивается, вибрации не выявлено.</w:t>
      </w:r>
    </w:p>
    <w:p w14:paraId="0000023F">
      <w:pPr>
        <w:pStyle w:val="NoSpacing"/>
        <w:spacing w:line="276" w:lineRule="auto"/>
        <w:ind w:firstLine="567"/>
        <w:jc w:val="both"/>
        <w:rPr>
          <w:rFonts w:ascii="Arial" w:cs="Arial" w:hAnsi="Arial"/>
          <w:sz w:val="24"/>
          <w:szCs w:val="24"/>
        </w:rPr>
      </w:pPr>
    </w:p>
    <w:p w14:paraId="00000240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  <w:b/>
        </w:rPr>
        <w:t>Заключение:</w:t>
      </w:r>
      <w:r>
        <w:rPr>
          <w:rFonts w:ascii="Arial" w:cs="Arial" w:hAnsi="Arial"/>
        </w:rPr>
        <w:t xml:space="preserve"> </w:t>
      </w:r>
      <w:bookmarkStart w:id="97" w:name="_Hlk69117694"/>
      <w:r>
        <w:rPr>
          <w:rFonts w:ascii="Arial" w:cs="Arial" w:hAnsi="Arial"/>
        </w:rPr>
        <w:t>в</w:t>
      </w:r>
      <w:bookmarkEnd w:id="97"/>
      <w:r>
        <w:rPr>
          <w:rFonts w:ascii="Arial" w:cs="Arial" w:hAnsi="Arial"/>
        </w:rPr>
        <w:t xml:space="preserve"> ходе оперативной (функциональной) диагностики сосуда и его элементов дефектов, повреждений и других неисправностей не обнаружено. Сосуд соответствует требованиям п.228л приказа</w:t>
      </w:r>
      <w:r>
        <w:rPr>
          <w:rFonts w:ascii="Arial" w:cs="Arial" w:eastAsia="Arial" w:hAnsi="Arial"/>
          <w:color w:val="000000"/>
          <w:lang w:bidi="ru-RU"/>
        </w:rPr>
        <w:t xml:space="preserve"> Ростехнадзора от 15.12.2020 №536 и п.556, п.562, п.569, п.730, п.731, п.734 </w:t>
      </w:r>
      <w:r>
        <w:rPr>
          <w:rFonts w:ascii="Arial" w:cs="Arial" w:hAnsi="Arial"/>
        </w:rPr>
        <w:t>приказа</w:t>
      </w:r>
      <w:r>
        <w:rPr>
          <w:rFonts w:ascii="Arial" w:cs="Arial" w:eastAsia="Arial" w:hAnsi="Arial"/>
          <w:color w:val="000000"/>
          <w:lang w:bidi="ru-RU"/>
        </w:rPr>
        <w:t xml:space="preserve"> Ростехнадзора от 15.12.2020 №534.</w:t>
      </w:r>
    </w:p>
    <w:p w14:paraId="00000241">
      <w:pPr>
        <w:spacing w:before="240" w:after="240" w:line="276" w:lineRule="auto"/>
        <w:ind w:firstLine="426"/>
        <w:rPr>
          <w:rFonts w:ascii="Arial" w:cs="Arial" w:hAnsi="Arial"/>
        </w:rPr>
      </w:pPr>
      <w:r>
        <w:rPr>
          <w:rFonts w:ascii="Arial" w:cs="Arial" w:hAnsi="Arial"/>
        </w:rPr>
        <w:t>Контроль выполнил и заключение по результатам НК выдал:</w:t>
      </w:r>
    </w:p>
    <w:tbl>
      <w:tblPr>
        <w:tblW w:w="9510" w:type="dxa"/>
        <w:jc w:val="center"/>
        <w:tblLook w:val="0000"/>
      </w:tblPr>
      <w:tblGrid>
        <w:gridCol w:w="3549"/>
        <w:gridCol w:w="987"/>
        <w:gridCol w:w="297"/>
        <w:gridCol w:w="315"/>
        <w:gridCol w:w="315"/>
        <w:gridCol w:w="320"/>
        <w:gridCol w:w="315"/>
        <w:gridCol w:w="229"/>
        <w:gridCol w:w="209"/>
        <w:gridCol w:w="369"/>
        <w:gridCol w:w="209"/>
        <w:gridCol w:w="2404"/>
      </w:tblGrid>
      <w:tr>
        <w:trPr>
          <w:trHeight w:val="283"/>
          <w:jc w:val="center"/>
        </w:trPr>
        <w:tc>
          <w:tcPr>
            <w:cnfStyle w:val="000010100000"/>
            <w:tcW w:w="354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42">
            <w:pPr>
              <w:rPr>
                <w:rFonts w:ascii="Arial" w:cs="Arial" w:hAnsi="Arial"/>
              </w:rPr>
            </w:pPr>
            <w:bookmarkEnd w:id="96"/>
            <w:r>
              <w:rPr>
                <w:rFonts w:ascii="Arial" w:cs="Arial" w:hAnsi="Arial"/>
              </w:rPr>
              <w:t>Специалист НК II уровня</w:t>
            </w:r>
          </w:p>
        </w:tc>
        <w:tc>
          <w:tcPr>
            <w:cnfStyle w:val="000001100000"/>
            <w:tcW w:w="987" w:type="dxa"/>
            <w:noWrap w:val="on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43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28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4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4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4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320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4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4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438" w:type="dxa"/>
            <w:noWrap w:val="on"/>
            <w:gridSpan w:val="2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49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578" w:type="dxa"/>
            <w:noWrap w:val="on"/>
            <w:gridSpan w:val="2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4A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1100000"/>
            <w:tcW w:w="2404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4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А. А. Караев</w:t>
            </w:r>
          </w:p>
        </w:tc>
      </w:tr>
      <w:tr>
        <w:trPr>
          <w:trHeight w:val="283"/>
          <w:jc w:val="center"/>
        </w:trPr>
        <w:tc>
          <w:tcPr>
            <w:cnfStyle w:val="000010010000"/>
            <w:tcW w:w="3549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4C">
            <w:pPr>
              <w:ind w:hanging="1"/>
              <w:rPr>
                <w:rFonts w:ascii="Arial" w:cs="Arial" w:hAnsi="Arial"/>
              </w:rPr>
            </w:pPr>
            <w:r>
              <w:rPr>
                <w:rFonts w:ascii="Arial" w:cs="Arial" w:hAnsi="Arial"/>
                <w:vertAlign w:val="superscript"/>
              </w:rPr>
              <w:t>(Должность, уровень квалификации)</w:t>
            </w:r>
          </w:p>
        </w:tc>
        <w:tc>
          <w:tcPr>
            <w:cnfStyle w:val="000001010000"/>
            <w:tcW w:w="987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4D">
            <w:pPr>
              <w:ind w:firstLine="567"/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1783" w:type="dxa"/>
            <w:noWrap w:val="on"/>
            <w:gridSpan w:val="6"/>
            <w:tcBorders>
              <w:top w:val="single" w:color="auto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4E">
            <w:pPr>
              <w:ind w:firstLine="567"/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(Подпись)</w:t>
            </w:r>
          </w:p>
        </w:tc>
        <w:tc>
          <w:tcPr>
            <w:cnfStyle w:val="000001010000"/>
            <w:tcW w:w="578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4F">
            <w:pPr>
              <w:ind w:firstLine="567"/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2613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50">
            <w:pPr>
              <w:ind w:firstLine="567"/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(Ф.И.О.)</w:t>
            </w:r>
          </w:p>
        </w:tc>
      </w:tr>
      <w:tr>
        <w:trPr>
          <w:trHeight w:val="283"/>
          <w:jc w:val="center"/>
        </w:trPr>
        <w:tc>
          <w:tcPr>
            <w:cnfStyle w:val="000010100000"/>
            <w:tcW w:w="9510" w:type="dxa"/>
            <w:noWrap w:val="on"/>
            <w:gridSpan w:val="1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51">
            <w:pPr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Удостоверение ВИК №АЦСНК-5-</w:t>
            </w:r>
            <w:r>
              <w:rPr>
                <w:rFonts w:ascii="Arial" w:cs="Arial" w:hAnsi="Arial"/>
                <w:vertAlign w:val="superscript"/>
                <w:lang w:val="en-US"/>
              </w:rPr>
              <w:t>II</w:t>
            </w:r>
            <w:r>
              <w:rPr>
                <w:rFonts w:ascii="Arial" w:cs="Arial" w:hAnsi="Arial"/>
                <w:vertAlign w:val="superscript"/>
              </w:rPr>
              <w:t>-02675 выдано 03.11.2025</w:t>
            </w:r>
          </w:p>
          <w:p w14:paraId="00000252">
            <w:pPr>
              <w:rPr>
                <w:rFonts w:ascii="Arial" w:cs="Arial" w:hAnsi="Arial"/>
                <w:vertAlign w:val="superscript"/>
              </w:rPr>
            </w:pPr>
          </w:p>
        </w:tc>
      </w:tr>
      <w:tr>
        <w:trPr>
          <w:trHeight w:val="283"/>
          <w:jc w:val="center"/>
        </w:trPr>
        <w:tc>
          <w:tcPr>
            <w:cnfStyle w:val="000010010000"/>
            <w:tcW w:w="354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53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Генеральный директор </w:t>
            </w:r>
          </w:p>
        </w:tc>
        <w:tc>
          <w:tcPr>
            <w:cnfStyle w:val="000001010000"/>
            <w:tcW w:w="987" w:type="dxa"/>
            <w:noWrap w:val="on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54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28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5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5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5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320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5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5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438" w:type="dxa"/>
            <w:noWrap w:val="on"/>
            <w:gridSpan w:val="2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25A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578" w:type="dxa"/>
            <w:noWrap w:val="on"/>
            <w:gridSpan w:val="2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5B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1010000"/>
            <w:tcW w:w="2404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bottom"/>
          </w:tcPr>
          <w:p w14:paraId="0000025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Р. Р. Гаязов</w:t>
            </w:r>
          </w:p>
        </w:tc>
      </w:tr>
      <w:tr>
        <w:trPr>
          <w:trHeight w:val="283"/>
          <w:jc w:val="center"/>
        </w:trPr>
        <w:tc>
          <w:tcPr>
            <w:cnfStyle w:val="000010100000"/>
            <w:tcW w:w="3549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5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vertAlign w:val="superscript"/>
              </w:rPr>
              <w:t>(Должность)</w:t>
            </w:r>
          </w:p>
        </w:tc>
        <w:tc>
          <w:tcPr>
            <w:cnfStyle w:val="000001100000"/>
            <w:tcW w:w="987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5E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1783" w:type="dxa"/>
            <w:noWrap w:val="on"/>
            <w:gridSpan w:val="6"/>
            <w:tcBorders>
              <w:top w:val="single" w:color="auto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5F">
            <w:pPr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(Подпись)</w:t>
            </w:r>
          </w:p>
        </w:tc>
        <w:tc>
          <w:tcPr>
            <w:cnfStyle w:val="000001100000"/>
            <w:tcW w:w="578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60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2613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261">
            <w:pPr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(Ф.И.О.)</w:t>
            </w:r>
          </w:p>
        </w:tc>
      </w:tr>
    </w:tbl>
    <w:p w14:paraId="00000262">
      <w:pPr>
        <w:rPr>
          <w:rFonts w:ascii="Arial" w:cs="Arial" w:hAnsi="Arial"/>
          <w:b/>
        </w:rPr>
      </w:pPr>
      <w:r>
        <w:rPr>
          <w:rFonts w:ascii="Arial" w:cs="Arial" w:hAnsi="Arial"/>
          <w:b/>
        </w:rPr>
        <w:br w:type="page"/>
      </w:r>
    </w:p>
    <w:p w14:paraId="00000263">
      <w:pPr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 xml:space="preserve">Акт № </w:t>
      </w:r>
      <w:r>
        <w:rPr>
          <w:rFonts w:ascii="Arial" w:cs="Arial" w:hAnsi="Arial"/>
          <w:b/>
          <w:color w:val="000000"/>
        </w:rPr>
        <w:t xml:space="preserve">3 </w:t>
      </w:r>
    </w:p>
    <w:p w14:paraId="00000264">
      <w:pPr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>ультразвукового контроля толщины стенок элементов сосуда</w:t>
      </w:r>
    </w:p>
    <w:p w14:paraId="00000265">
      <w:pPr>
        <w:jc w:val="center"/>
        <w:rPr>
          <w:rFonts w:ascii="Arial" w:cs="Arial" w:hAnsi="Arial"/>
          <w:b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2460"/>
        <w:gridCol w:w="7833"/>
      </w:tblGrid>
      <w:tr>
        <w:trPr/>
        <w:tc>
          <w:tcPr>
            <w:cnfStyle w:val="101000000000"/>
            <w:tcW w:w="1195" w:type="pct"/>
            <w:shd w:val="clear" w:color="auto" w:fill="auto"/>
            <w:vAlign w:val="center"/>
          </w:tcPr>
          <w:p w14:paraId="00000266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Заказчик: </w:t>
            </w:r>
          </w:p>
        </w:tc>
        <w:tc>
          <w:tcPr>
            <w:cnfStyle w:val="100100000000"/>
            <w:tcW w:w="3805" w:type="pct"/>
            <w:shd w:val="clear" w:color="auto" w:fill="auto"/>
          </w:tcPr>
          <w:p w14:paraId="00000267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НГДУ «Нижнесортымскнефть» ПАО «Сургутнефтегаз»</w:t>
            </w:r>
          </w:p>
        </w:tc>
      </w:tr>
      <w:tr>
        <w:trPr/>
        <w:tc>
          <w:tcPr>
            <w:cnfStyle w:val="001000100000"/>
            <w:tcW w:w="1195" w:type="pct"/>
            <w:shd w:val="clear" w:color="auto" w:fill="auto"/>
            <w:vAlign w:val="center"/>
          </w:tcPr>
          <w:p w14:paraId="00000268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Объект контроля: </w:t>
            </w:r>
          </w:p>
        </w:tc>
        <w:tc>
          <w:tcPr>
            <w:cnfStyle w:val="000100100000"/>
            <w:tcW w:w="3805" w:type="pct"/>
            <w:shd w:val="clear" w:color="auto" w:fill="auto"/>
          </w:tcPr>
          <w:p w14:paraId="00000269">
            <w:pPr>
              <w:tabs>
                <w:tab w:val="left" w:pos="5328"/>
              </w:tabs>
              <w:ind w:right="-116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Сепаратор НГС 1-1,6-2400-2ГП 805.00.000 зав.№20102, рег.№679</w:t>
            </w:r>
          </w:p>
        </w:tc>
      </w:tr>
      <w:tr>
        <w:trPr/>
        <w:tc>
          <w:tcPr>
            <w:cnfStyle w:val="001000010000"/>
            <w:tcW w:w="1195" w:type="pct"/>
            <w:shd w:val="clear" w:color="auto" w:fill="auto"/>
            <w:vAlign w:val="center"/>
          </w:tcPr>
          <w:p w14:paraId="0000026A">
            <w:pPr>
              <w:tabs>
                <w:tab w:val="left" w:leader="dot" w:pos="9214"/>
              </w:tabs>
              <w:ind w:right="-57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Место контроля: </w:t>
            </w:r>
          </w:p>
        </w:tc>
        <w:tc>
          <w:tcPr>
            <w:cnfStyle w:val="000100010000"/>
            <w:tcW w:w="3805" w:type="pct"/>
            <w:shd w:val="clear" w:color="auto" w:fill="auto"/>
            <w:vAlign w:val="center"/>
          </w:tcPr>
          <w:p w14:paraId="0000026B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eastAsiaTheme="minorHAnsi" w:hAnsi="Arial"/>
                <w:lang w:eastAsia="en-US"/>
              </w:rPr>
              <w:t>ЦДНГ-3 ДНС-Западно-Чигоринского месторождения</w:t>
            </w:r>
          </w:p>
        </w:tc>
      </w:tr>
      <w:tr>
        <w:trPr/>
        <w:tc>
          <w:tcPr>
            <w:cnfStyle w:val="001000100000"/>
            <w:tcW w:w="1195" w:type="pct"/>
            <w:shd w:val="clear" w:color="auto" w:fill="auto"/>
          </w:tcPr>
          <w:p w14:paraId="0000026C">
            <w:pPr>
              <w:tabs>
                <w:tab w:val="left" w:leader="dot" w:pos="9214"/>
              </w:tabs>
              <w:ind w:right="-57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Дата проведения </w:t>
            </w:r>
          </w:p>
        </w:tc>
        <w:tc>
          <w:tcPr>
            <w:cnfStyle w:val="000100100000"/>
            <w:tcW w:w="3805" w:type="pct"/>
            <w:shd w:val="clear" w:color="auto" w:fill="auto"/>
            <w:vAlign w:val="center"/>
          </w:tcPr>
          <w:p w14:paraId="0000026D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07 августа 2026 года</w:t>
            </w:r>
          </w:p>
        </w:tc>
      </w:tr>
      <w:tr>
        <w:trPr/>
        <w:tc>
          <w:tcPr>
            <w:cnfStyle w:val="001000010000"/>
            <w:tcW w:w="1195" w:type="pct"/>
            <w:shd w:val="clear" w:color="auto" w:fill="auto"/>
            <w:vAlign w:val="center"/>
          </w:tcPr>
          <w:p w14:paraId="0000026E">
            <w:pPr>
              <w:tabs>
                <w:tab w:val="left" w:leader="dot" w:pos="9214"/>
              </w:tabs>
              <w:ind w:right="-104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НТД, по которой </w:t>
            </w:r>
            <w:r>
              <w:rPr>
                <w:rFonts w:ascii="Arial" w:cs="Arial" w:hAnsi="Arial"/>
              </w:rPr>
              <w:br w:type="textWrapping"/>
            </w:r>
            <w:r>
              <w:rPr>
                <w:rFonts w:ascii="Arial" w:cs="Arial" w:hAnsi="Arial"/>
              </w:rPr>
              <w:t>выполнен контроль:</w:t>
            </w:r>
          </w:p>
        </w:tc>
        <w:tc>
          <w:tcPr>
            <w:cnfStyle w:val="000100010000"/>
            <w:tcW w:w="3805" w:type="pct"/>
            <w:shd w:val="clear" w:color="auto" w:fill="auto"/>
          </w:tcPr>
          <w:p w14:paraId="0000026F">
            <w:pPr>
              <w:widowControl w:val="off"/>
              <w:jc w:val="both"/>
              <w:rPr>
                <w:rFonts w:ascii="Arial" w:cs="Arial" w:hAnsi="Arial"/>
              </w:rPr>
            </w:pPr>
            <w:r>
              <w:rPr>
                <w:rStyle w:val="Hyperlink"/>
                <w:rFonts w:ascii="Arial" w:cs="Arial" w:hAnsi="Arial"/>
                <w:color w:val="auto"/>
              </w:rPr>
              <w:fldChar w:fldCharType="begin"/>
            </w:r>
            <w:r>
              <w:rPr>
                <w:rStyle w:val="Hyperlink"/>
                <w:rFonts w:ascii="Arial" w:cs="Arial" w:hAnsi="Arial"/>
                <w:color w:val="auto"/>
              </w:rPr>
              <w:instrText xml:space="preserve">HYPERLINK "normacs://normacs.ru/110gh" </w:instrTex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separate"/>
            </w:r>
            <w:r>
              <w:rPr>
                <w:rStyle w:val="Hyperlink"/>
                <w:rFonts w:ascii="Arial" w:cs="Arial" w:hAnsi="Arial"/>
                <w:color w:val="auto"/>
              </w:rPr>
              <w:t>ГОСТ Р 55614-2013</w:t>
            </w:r>
            <w:r>
              <w:rPr>
                <w:rFonts w:ascii="Arial" w:cs="Arial" w:hAnsi="Arial"/>
              </w:rPr>
              <w:fldChar w:fldCharType="end"/>
            </w:r>
            <w:r>
              <w:rPr>
                <w:rFonts w:ascii="Arial" w:cs="Arial" w:hAnsi="Arial"/>
              </w:rPr>
              <w:t xml:space="preserve">; приказ Ростехнадзора  </w: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begin"/>
            </w:r>
            <w:r>
              <w:rPr>
                <w:rStyle w:val="Hyperlink"/>
                <w:rFonts w:ascii="Arial" w:cs="Arial" w:hAnsi="Arial"/>
                <w:color w:val="auto"/>
              </w:rPr>
              <w:instrText xml:space="preserve">HYPERLINK "kodeks://link/d?nd=499086260" </w:instrTex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separate"/>
            </w:r>
            <w:r>
              <w:rPr>
                <w:rStyle w:val="Hyperlink"/>
                <w:rFonts w:ascii="Arial" w:cs="Arial" w:hAnsi="Arial"/>
                <w:color w:val="auto"/>
              </w:rPr>
              <w:t>от 15.12.2020 №536</w:t>
            </w:r>
            <w:r>
              <w:rPr>
                <w:rFonts w:ascii="Arial" w:cs="Arial" w:hAnsi="Arial"/>
              </w:rPr>
              <w:fldChar w:fldCharType="end"/>
            </w:r>
            <w:r>
              <w:rPr>
                <w:rFonts w:ascii="Arial" w:cs="Arial" w:hAnsi="Arial"/>
              </w:rPr>
              <w:t>;</w:t>
            </w:r>
            <w:r>
              <w:rPr>
                <w:rFonts w:ascii="Arial" w:cs="Arial" w:eastAsia="Arial" w:hAnsi="Arial"/>
                <w:color w:val="000000"/>
                <w:lang w:bidi="ru-RU"/>
              </w:rPr>
              <w:t xml:space="preserve"> ДиОР-05</w:t>
            </w:r>
          </w:p>
        </w:tc>
      </w:tr>
      <w:tr>
        <w:trPr>
          <w:trHeight w:val="378"/>
        </w:trPr>
        <w:tc>
          <w:tcPr>
            <w:cnfStyle w:val="001000100000"/>
            <w:tcW w:w="1195" w:type="pct"/>
            <w:vMerge w:val="restart"/>
            <w:shd w:val="clear" w:color="auto" w:fill="auto"/>
            <w:vAlign w:val="center"/>
          </w:tcPr>
          <w:p w14:paraId="00000270">
            <w:pPr>
              <w:tabs>
                <w:tab w:val="left" w:leader="dot" w:pos="9214"/>
              </w:tabs>
              <w:ind w:right="-11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Приборы, инструменты и принадлежности, применяемые при контроле:</w:t>
            </w:r>
          </w:p>
        </w:tc>
        <w:tc>
          <w:tcPr>
            <w:cnfStyle w:val="000100100000"/>
            <w:tcW w:w="3805" w:type="pct"/>
            <w:shd w:val="clear" w:color="auto" w:fill="auto"/>
          </w:tcPr>
          <w:p w14:paraId="00000271">
            <w:pPr>
              <w:jc w:val="both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t xml:space="preserve">Толщиномер ультразвуковой </w:t>
            </w:r>
            <w:r>
              <w:rPr>
                <w:rFonts w:ascii="Arial" w:cs="Arial" w:hAnsi="Arial"/>
                <w:lang w:val="en-US"/>
              </w:rPr>
              <w:t>A</w:t>
            </w:r>
            <w:r>
              <w:rPr>
                <w:rFonts w:ascii="Arial" w:cs="Arial" w:hAnsi="Arial"/>
              </w:rPr>
              <w:t>1209 зав.№4164136, свидетельство о поверке № С-АКЗ/16-01-2026/49605-12 действительно до 15.01.2027г.</w:t>
            </w:r>
          </w:p>
        </w:tc>
      </w:tr>
      <w:tr>
        <w:trPr>
          <w:trHeight w:val="836"/>
        </w:trPr>
        <w:tc>
          <w:tcPr>
            <w:cnfStyle w:val="001000010000"/>
            <w:tcW w:w="1195" w:type="pct"/>
            <w:vMerge w:val="continue"/>
            <w:shd w:val="clear" w:color="auto" w:fill="auto"/>
            <w:vAlign w:val="center"/>
          </w:tcPr>
          <w:p w14:paraId="00000272">
            <w:pPr>
              <w:tabs>
                <w:tab w:val="left" w:leader="dot" w:pos="9214"/>
              </w:tabs>
              <w:ind w:right="-110"/>
              <w:rPr>
                <w:rFonts w:ascii="Arial" w:cs="Arial" w:hAnsi="Arial"/>
              </w:rPr>
            </w:pPr>
          </w:p>
        </w:tc>
        <w:tc>
          <w:tcPr>
            <w:cnfStyle w:val="000100010000"/>
            <w:tcW w:w="3805" w:type="pct"/>
            <w:shd w:val="clear" w:color="auto" w:fill="auto"/>
          </w:tcPr>
          <w:p w14:paraId="00000273">
            <w:pPr>
              <w:jc w:val="both"/>
              <w:rPr>
                <w:rFonts w:ascii="Arial" w:cs="Arial" w:hAnsi="Arial"/>
                <w:b/>
                <w:highlight w:val="yellow"/>
              </w:rPr>
            </w:pPr>
            <w:r>
              <w:rPr>
                <w:rFonts w:ascii="Arial" w:cs="Arial" w:hAnsi="Arial"/>
              </w:rPr>
              <w:t>Набор образцов шероховатости поверхности (сравнения) ОШС-Т, серийный номер 41055, сертификат калибровки № 0169/V до 16.01.2027 г.</w:t>
            </w:r>
          </w:p>
        </w:tc>
      </w:tr>
      <w:tr>
        <w:trPr/>
        <w:tc>
          <w:tcPr>
            <w:cnfStyle w:val="011000000000"/>
            <w:tcW w:w="1195" w:type="pct"/>
            <w:shd w:val="clear" w:color="auto" w:fill="auto"/>
          </w:tcPr>
          <w:p w14:paraId="00000274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Схема контроля:</w:t>
            </w:r>
          </w:p>
        </w:tc>
        <w:tc>
          <w:tcPr>
            <w:cnfStyle w:val="010100000000"/>
            <w:tcW w:w="3805" w:type="pct"/>
            <w:shd w:val="clear" w:color="auto" w:fill="auto"/>
          </w:tcPr>
          <w:p w14:paraId="00000275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Схема неразрушающего контроля приведена в Приложении В</w:t>
            </w:r>
          </w:p>
        </w:tc>
      </w:tr>
    </w:tbl>
    <w:p w14:paraId="00000276">
      <w:pPr>
        <w:rPr>
          <w:rFonts w:ascii="Arial" w:cs="Arial" w:hAnsi="Arial"/>
        </w:rPr>
      </w:pPr>
    </w:p>
    <w:p w14:paraId="00000277">
      <w:pPr>
        <w:pStyle w:val="NoSpacing"/>
        <w:spacing w:line="276" w:lineRule="auto"/>
        <w:jc w:val="center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Результаты контроля:</w:t>
      </w:r>
    </w:p>
    <w:tbl>
      <w:tblPr>
        <w:tblW w:w="10107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1746"/>
        <w:gridCol w:w="918"/>
        <w:gridCol w:w="587"/>
        <w:gridCol w:w="849"/>
        <w:gridCol w:w="714"/>
        <w:gridCol w:w="851"/>
        <w:gridCol w:w="685"/>
        <w:gridCol w:w="851"/>
        <w:gridCol w:w="592"/>
        <w:gridCol w:w="851"/>
        <w:gridCol w:w="567"/>
        <w:gridCol w:w="889"/>
        <w:gridCol w:w="7"/>
      </w:tblGrid>
      <w:tr>
        <w:trPr>
          <w:cantSplit w:val="on"/>
          <w:trHeight w:val="567"/>
        </w:trPr>
        <w:tc>
          <w:tcPr>
            <w:cnfStyle w:val="101000000000"/>
            <w:tcW w:w="17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78">
            <w:pPr>
              <w:ind w:left="-105" w:right="-111"/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Наименование элемента сосуда</w:t>
            </w:r>
          </w:p>
        </w:tc>
        <w:tc>
          <w:tcPr>
            <w:cnfStyle w:val="100000000000"/>
            <w:tcW w:w="9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btLr"/>
            <w:vAlign w:val="center"/>
          </w:tcPr>
          <w:p w14:paraId="00000279">
            <w:pPr>
              <w:ind w:left="115" w:right="115"/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Толщина стенки номинальная, мм</w:t>
            </w:r>
          </w:p>
        </w:tc>
        <w:tc>
          <w:tcPr>
            <w:cnfStyle w:val="100000000000"/>
            <w:tcW w:w="7443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7A">
            <w:pPr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Результат измерений</w:t>
            </w:r>
          </w:p>
        </w:tc>
      </w:tr>
      <w:tr>
        <w:trPr>
          <w:gridAfter w:val="1"/>
          <w:wAfter w:w="7" w:type="dxa"/>
          <w:cantSplit w:val="on"/>
          <w:trHeight w:val="299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7B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7C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5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btLr"/>
            <w:vAlign w:val="center"/>
          </w:tcPr>
          <w:p w14:paraId="0000027D">
            <w:pPr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№ точки</w:t>
            </w:r>
          </w:p>
        </w:tc>
        <w:tc>
          <w:tcPr>
            <w:cnfStyle w:val="000000100000"/>
            <w:tcW w:w="84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btLr"/>
            <w:vAlign w:val="center"/>
          </w:tcPr>
          <w:p w14:paraId="0000027E">
            <w:pPr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Толщина, мм</w:t>
            </w:r>
          </w:p>
        </w:tc>
        <w:tc>
          <w:tcPr>
            <w:cnfStyle w:val="000000100000"/>
            <w:tcW w:w="7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btLr"/>
            <w:vAlign w:val="center"/>
          </w:tcPr>
          <w:p w14:paraId="0000027F">
            <w:pPr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№ точки</w:t>
            </w:r>
          </w:p>
        </w:tc>
        <w:tc>
          <w:tcPr>
            <w:cnfStyle w:val="000000100000"/>
            <w:tcW w:w="85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btLr"/>
            <w:vAlign w:val="center"/>
          </w:tcPr>
          <w:p w14:paraId="00000280">
            <w:pPr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Толщина, мм</w:t>
            </w:r>
          </w:p>
        </w:tc>
        <w:tc>
          <w:tcPr>
            <w:cnfStyle w:val="000000100000"/>
            <w:tcW w:w="6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btLr"/>
            <w:vAlign w:val="center"/>
          </w:tcPr>
          <w:p w14:paraId="00000281">
            <w:pPr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№ точки</w:t>
            </w:r>
          </w:p>
        </w:tc>
        <w:tc>
          <w:tcPr>
            <w:cnfStyle w:val="000000100000"/>
            <w:tcW w:w="85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btLr"/>
            <w:vAlign w:val="center"/>
          </w:tcPr>
          <w:p w14:paraId="00000282">
            <w:pPr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Толщина, мм</w:t>
            </w:r>
          </w:p>
        </w:tc>
        <w:tc>
          <w:tcPr>
            <w:cnfStyle w:val="000000100000"/>
            <w:tcW w:w="5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btLr"/>
            <w:vAlign w:val="center"/>
          </w:tcPr>
          <w:p w14:paraId="00000283">
            <w:pPr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№ точки</w:t>
            </w:r>
          </w:p>
        </w:tc>
        <w:tc>
          <w:tcPr>
            <w:cnfStyle w:val="000000100000"/>
            <w:tcW w:w="85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btLr"/>
            <w:vAlign w:val="center"/>
          </w:tcPr>
          <w:p w14:paraId="00000284">
            <w:pPr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Толщина, мм</w:t>
            </w:r>
          </w:p>
        </w:tc>
        <w:tc>
          <w:tcPr>
            <w:cnfStyle w:val="000000100000"/>
            <w:tcW w:w="56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btLr"/>
            <w:vAlign w:val="center"/>
          </w:tcPr>
          <w:p w14:paraId="00000285">
            <w:pPr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№ точки</w:t>
            </w:r>
          </w:p>
        </w:tc>
        <w:tc>
          <w:tcPr>
            <w:cnfStyle w:val="000000100000"/>
            <w:tcW w:w="88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extDirection w:val="btLr"/>
            <w:vAlign w:val="center"/>
          </w:tcPr>
          <w:p w14:paraId="00000286">
            <w:pPr>
              <w:jc w:val="center"/>
              <w:rPr>
                <w:rFonts w:ascii="Arial" w:cs="Arial" w:hAnsi="Arial"/>
                <w:bCs/>
              </w:rPr>
            </w:pPr>
            <w:r>
              <w:rPr>
                <w:rFonts w:ascii="Arial" w:cs="Arial" w:hAnsi="Arial"/>
                <w:bCs/>
              </w:rPr>
              <w:t>Толщина, мм</w:t>
            </w:r>
          </w:p>
        </w:tc>
      </w:tr>
      <w:tr>
        <w:trPr>
          <w:gridAfter w:val="1"/>
          <w:wAfter w:w="7" w:type="dxa"/>
          <w:cantSplit w:val="on"/>
          <w:trHeight w:val="299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87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88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5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89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8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8A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7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8B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8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8C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6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8D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8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8E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5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8F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8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0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1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8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2">
            <w:pPr>
              <w:rPr>
                <w:rFonts w:ascii="Arial" w:cs="Arial" w:hAnsi="Arial"/>
                <w:bCs/>
              </w:rPr>
            </w:pPr>
          </w:p>
        </w:tc>
      </w:tr>
      <w:tr>
        <w:trPr>
          <w:gridAfter w:val="1"/>
          <w:wAfter w:w="7" w:type="dxa"/>
          <w:cantSplit w:val="on"/>
          <w:trHeight w:val="299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3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4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5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5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8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6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7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7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8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8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6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9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8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A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5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B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8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C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D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100000"/>
            <w:tcW w:w="8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E">
            <w:pPr>
              <w:rPr>
                <w:rFonts w:ascii="Arial" w:cs="Arial" w:hAnsi="Arial"/>
                <w:bCs/>
              </w:rPr>
            </w:pPr>
          </w:p>
        </w:tc>
      </w:tr>
      <w:tr>
        <w:trPr>
          <w:gridAfter w:val="1"/>
          <w:wAfter w:w="7" w:type="dxa"/>
          <w:cantSplit w:val="on"/>
          <w:trHeight w:val="1366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9F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A0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5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A1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84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A2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7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A3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8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A4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6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A5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8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A6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5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A7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85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A8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56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A9">
            <w:pPr>
              <w:rPr>
                <w:rFonts w:ascii="Arial" w:cs="Arial" w:hAnsi="Arial"/>
                <w:bCs/>
              </w:rPr>
            </w:pPr>
          </w:p>
        </w:tc>
        <w:tc>
          <w:tcPr>
            <w:cnfStyle w:val="000000010000"/>
            <w:tcW w:w="88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AA">
            <w:pPr>
              <w:rPr>
                <w:rFonts w:ascii="Arial" w:cs="Arial" w:hAnsi="Arial"/>
                <w:bCs/>
              </w:rPr>
            </w:pP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100000"/>
            <w:tcW w:w="1746" w:type="dxa"/>
            <w:noWrap w:val="on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AB">
            <w:pPr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Обечайка </w:t>
            </w:r>
          </w:p>
        </w:tc>
        <w:tc>
          <w:tcPr>
            <w:cnfStyle w:val="000000100000"/>
            <w:tcW w:w="918" w:type="dxa"/>
            <w:noWrap w:val="on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A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10,0</w:t>
            </w:r>
          </w:p>
        </w:tc>
        <w:tc>
          <w:tcPr>
            <w:cnfStyle w:val="000000100000"/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A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</w:t>
            </w:r>
          </w:p>
        </w:tc>
        <w:tc>
          <w:tcPr>
            <w:cnfStyle w:val="000000100000"/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A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10,9</w:t>
            </w:r>
          </w:p>
        </w:tc>
        <w:tc>
          <w:tcPr>
            <w:cnfStyle w:val="000000100000"/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A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cnfStyle w:val="000000100000"/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100000"/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</w:t>
            </w:r>
          </w:p>
        </w:tc>
        <w:tc>
          <w:tcPr>
            <w:cnfStyle w:val="000000100000"/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10,0</w:t>
            </w:r>
          </w:p>
        </w:tc>
        <w:tc>
          <w:tcPr>
            <w:cnfStyle w:val="000000100000"/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</w:t>
            </w:r>
          </w:p>
        </w:tc>
        <w:tc>
          <w:tcPr>
            <w:cnfStyle w:val="000000100000"/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100000"/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</w:t>
            </w:r>
          </w:p>
        </w:tc>
        <w:tc>
          <w:tcPr>
            <w:cnfStyle w:val="000000100000"/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10,4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B7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B8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</w:t>
            </w:r>
          </w:p>
        </w:tc>
        <w:tc>
          <w:tcPr>
            <w:cnfStyle w:val="000000010000"/>
            <w:tcW w:w="8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  <w:tc>
          <w:tcPr>
            <w:cnfStyle w:val="000000010000"/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</w:t>
            </w:r>
          </w:p>
        </w:tc>
        <w:tc>
          <w:tcPr>
            <w:cnfStyle w:val="000000010000"/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10,6</w:t>
            </w:r>
          </w:p>
        </w:tc>
        <w:tc>
          <w:tcPr>
            <w:cnfStyle w:val="000000010000"/>
            <w:tcW w:w="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</w:t>
            </w:r>
          </w:p>
        </w:tc>
        <w:tc>
          <w:tcPr>
            <w:cnfStyle w:val="000000010000"/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  <w:tc>
          <w:tcPr>
            <w:cnfStyle w:val="000000010000"/>
            <w:tcW w:w="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B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</w:t>
            </w:r>
          </w:p>
        </w:tc>
        <w:tc>
          <w:tcPr>
            <w:cnfStyle w:val="000000010000"/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C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10,0</w:t>
            </w:r>
          </w:p>
        </w:tc>
        <w:tc>
          <w:tcPr>
            <w:cnfStyle w:val="000000010000"/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C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</w:t>
            </w:r>
          </w:p>
        </w:tc>
        <w:tc>
          <w:tcPr>
            <w:cnfStyle w:val="000000010000"/>
            <w:tcW w:w="8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2C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C3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C4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C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C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C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C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C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C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C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C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C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C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10,8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CF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D0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16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10,5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17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18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10,6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19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10,5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20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DB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DC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D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10,0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E7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E8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26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27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10,5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28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E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29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30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10,2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F3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F4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10,2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9,7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2F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9,8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2FF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00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36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37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38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9,7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39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9,8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40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9,8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0B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0C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19,8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0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b/>
                <w:bCs/>
              </w:rPr>
              <w:t>9,5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9,7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</w:tr>
      <w:tr>
        <w:trPr>
          <w:gridAfter w:val="1"/>
          <w:wAfter w:w="7" w:type="dxa"/>
          <w:cantSplit w:val="on"/>
          <w:trHeight w:val="200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17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18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46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47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48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10,4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1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49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10,9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50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11,0</w:t>
            </w:r>
          </w:p>
        </w:tc>
      </w:tr>
      <w:tr>
        <w:trPr>
          <w:gridAfter w:val="1"/>
          <w:wAfter w:w="7" w:type="dxa"/>
          <w:cantSplit w:val="on"/>
          <w:trHeight w:val="137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23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24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10,6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9,6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2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</w:tr>
      <w:tr>
        <w:trPr>
          <w:gridAfter w:val="1"/>
          <w:wAfter w:w="7" w:type="dxa"/>
          <w:cantSplit w:val="on"/>
          <w:trHeight w:val="130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2F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30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56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10,4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57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10,6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58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59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10,5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60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10,4</w:t>
            </w:r>
          </w:p>
        </w:tc>
      </w:tr>
      <w:tr>
        <w:trPr>
          <w:gridAfter w:val="1"/>
          <w:wAfter w:w="7" w:type="dxa"/>
          <w:cantSplit w:val="on"/>
          <w:trHeight w:val="91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3B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3C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10,6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3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10,9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10,9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11,9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11,6</w:t>
            </w:r>
          </w:p>
        </w:tc>
      </w:tr>
      <w:tr>
        <w:trPr>
          <w:gridAfter w:val="1"/>
          <w:wAfter w:w="7" w:type="dxa"/>
          <w:cantSplit w:val="on"/>
          <w:trHeight w:val="130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47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48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66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10,8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67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10,8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68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10,6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4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69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70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9,9</w:t>
            </w:r>
          </w:p>
        </w:tc>
      </w:tr>
      <w:tr>
        <w:trPr>
          <w:gridAfter w:val="1"/>
          <w:wAfter w:w="7" w:type="dxa"/>
          <w:cantSplit w:val="on"/>
          <w:trHeight w:val="91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53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54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9,8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9,8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9,8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5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11,0</w:t>
            </w:r>
          </w:p>
        </w:tc>
      </w:tr>
      <w:tr>
        <w:trPr>
          <w:gridAfter w:val="1"/>
          <w:wAfter w:w="7" w:type="dxa"/>
          <w:cantSplit w:val="on"/>
          <w:trHeight w:val="91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5F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60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76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10,5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77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10,0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78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10,9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79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10,9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80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</w:tr>
      <w:tr>
        <w:trPr>
          <w:gridAfter w:val="1"/>
          <w:wAfter w:w="7" w:type="dxa"/>
          <w:cantSplit w:val="on"/>
          <w:trHeight w:val="91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6B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6C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10,2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6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11,0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10,6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</w:tr>
      <w:tr>
        <w:trPr>
          <w:gridAfter w:val="1"/>
          <w:wAfter w:w="7" w:type="dxa"/>
          <w:cantSplit w:val="on"/>
          <w:trHeight w:val="91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77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78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86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87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10,9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88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7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89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10,0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90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</w:tr>
      <w:tr>
        <w:trPr>
          <w:gridAfter w:val="1"/>
          <w:wAfter w:w="7" w:type="dxa"/>
          <w:cantSplit w:val="on"/>
          <w:trHeight w:val="91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83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84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10,0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10,0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8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10,3</w:t>
            </w:r>
          </w:p>
        </w:tc>
      </w:tr>
      <w:tr>
        <w:trPr>
          <w:gridAfter w:val="1"/>
          <w:wAfter w:w="7" w:type="dxa"/>
          <w:cantSplit w:val="on"/>
          <w:trHeight w:val="91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8F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90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9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96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00039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10,1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9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9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9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9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9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9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9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9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-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100000"/>
            <w:tcW w:w="17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9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Левое </w:t>
            </w:r>
          </w:p>
          <w:p w14:paraId="0000039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днище</w:t>
            </w:r>
          </w:p>
        </w:tc>
        <w:tc>
          <w:tcPr>
            <w:cnfStyle w:val="000000100000"/>
            <w:tcW w:w="9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9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10,0</w:t>
            </w: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9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9F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9,8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1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3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5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6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7">
            <w:pPr>
              <w:jc w:val="center"/>
              <w:rPr>
                <w:rFonts w:ascii="Arial" w:cs="Arial" w:hAnsi="Arial"/>
                <w:b/>
                <w:iCs/>
              </w:rPr>
            </w:pPr>
            <w:r>
              <w:rPr>
                <w:rFonts w:ascii="Arial" w:cs="Arial" w:hAnsi="Arial"/>
              </w:rPr>
              <w:t>9,8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A8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A9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B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D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9,6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AF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  <w:b/>
              </w:rPr>
              <w:t>9,5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1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9,8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2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10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3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9,8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B4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B5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7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9,8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9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9,8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A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B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C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D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E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BF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010000"/>
            <w:tcW w:w="17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C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Правое </w:t>
            </w:r>
          </w:p>
          <w:p w14:paraId="000003C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днище</w:t>
            </w:r>
          </w:p>
        </w:tc>
        <w:tc>
          <w:tcPr>
            <w:cnfStyle w:val="000000010000"/>
            <w:tcW w:w="9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C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10,0</w:t>
            </w: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C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C4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9,8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C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C6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  <w:b/>
                <w:bCs/>
              </w:rPr>
              <w:t>9,5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C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3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C8">
            <w:pPr>
              <w:jc w:val="center"/>
              <w:rPr>
                <w:rFonts w:ascii="Arial" w:cs="Arial" w:hAnsi="Arial"/>
                <w:b/>
                <w:iCs/>
              </w:rPr>
            </w:pPr>
            <w:r>
              <w:rPr>
                <w:rFonts w:ascii="Arial" w:cs="Arial" w:hAnsi="Arial"/>
              </w:rPr>
              <w:t>9,7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C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4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CA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CB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5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CC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10,0</w:t>
            </w:r>
          </w:p>
        </w:tc>
      </w:tr>
      <w:tr>
        <w:trPr>
          <w:gridAfter w:val="1"/>
          <w:wAfter w:w="7" w:type="dxa"/>
          <w:cantSplit w:val="on"/>
          <w:trHeight w:val="283"/>
        </w:trPr>
        <w:tc>
          <w:tcPr>
            <w:cnfStyle w:val="00100010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CD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CE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C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6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0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7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2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9,8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4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  <w:iCs/>
              </w:rPr>
              <w:t>9,8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9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6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10,0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7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10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8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  <w:iCs/>
              </w:rPr>
              <w:t>9,9</w:t>
            </w:r>
          </w:p>
        </w:tc>
      </w:tr>
      <w:tr>
        <w:trPr>
          <w:gridAfter w:val="1"/>
          <w:wAfter w:w="7" w:type="dxa"/>
          <w:cantSplit w:val="on"/>
          <w:trHeight w:val="112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D9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3DA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11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C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10,0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12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E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9,9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DF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0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1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2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3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4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</w:tr>
      <w:tr>
        <w:trPr>
          <w:gridAfter w:val="1"/>
          <w:wAfter w:w="7" w:type="dxa"/>
          <w:cantSplit w:val="on"/>
          <w:trHeight w:val="150"/>
        </w:trPr>
        <w:tc>
          <w:tcPr>
            <w:cnfStyle w:val="001000100000"/>
            <w:tcW w:w="174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3E5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Крышка люк-лаза У</w:t>
            </w:r>
          </w:p>
        </w:tc>
        <w:tc>
          <w:tcPr>
            <w:cnfStyle w:val="000000100000"/>
            <w:tcW w:w="9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6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40,0</w:t>
            </w: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7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8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39,3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9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A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39,4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B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C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39,3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D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E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39,6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EF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0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39,4</w:t>
            </w:r>
          </w:p>
        </w:tc>
      </w:tr>
      <w:tr>
        <w:trPr>
          <w:gridAfter w:val="1"/>
          <w:wAfter w:w="7" w:type="dxa"/>
          <w:cantSplit w:val="on"/>
          <w:trHeight w:val="150"/>
        </w:trPr>
        <w:tc>
          <w:tcPr>
            <w:cnfStyle w:val="001000010000"/>
            <w:tcW w:w="174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3F1">
            <w:pPr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0010000"/>
            <w:tcW w:w="9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2">
            <w:pPr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3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6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4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b/>
                <w:bCs/>
                <w:iCs/>
                <w:color w:val="000000" w:themeColor="text1"/>
              </w:rPr>
              <w:t>39,2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5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-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6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7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8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9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A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B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C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</w:tr>
      <w:tr>
        <w:trPr>
          <w:gridAfter w:val="1"/>
          <w:wAfter w:w="7" w:type="dxa"/>
          <w:cantSplit w:val="on"/>
          <w:trHeight w:val="150"/>
        </w:trPr>
        <w:tc>
          <w:tcPr>
            <w:cnfStyle w:val="001000100000"/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3FD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Патрубок Г</w:t>
            </w:r>
          </w:p>
        </w:tc>
        <w:tc>
          <w:tcPr>
            <w:cnfStyle w:val="000000100000"/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E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3FF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0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11,8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1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2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11,7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3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4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11,0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5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6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11,3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7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8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</w:tr>
      <w:tr>
        <w:trPr>
          <w:gridAfter w:val="1"/>
          <w:wAfter w:w="7" w:type="dxa"/>
          <w:cantSplit w:val="on"/>
          <w:trHeight w:val="137"/>
        </w:trPr>
        <w:tc>
          <w:tcPr>
            <w:cnfStyle w:val="001000010000"/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09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Патрубок Ж1</w:t>
            </w:r>
          </w:p>
        </w:tc>
        <w:tc>
          <w:tcPr>
            <w:cnfStyle w:val="000000010000"/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A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B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1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C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10,4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D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E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0F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3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0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b/>
                <w:bCs/>
              </w:rPr>
              <w:t>10,1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1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4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2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10,8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3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4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</w:tr>
      <w:tr>
        <w:trPr>
          <w:gridAfter w:val="1"/>
          <w:wAfter w:w="7" w:type="dxa"/>
          <w:cantSplit w:val="on"/>
          <w:trHeight w:val="123"/>
        </w:trPr>
        <w:tc>
          <w:tcPr>
            <w:cnfStyle w:val="001000100000"/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15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Патрубок Ж2</w:t>
            </w:r>
          </w:p>
        </w:tc>
        <w:tc>
          <w:tcPr>
            <w:cnfStyle w:val="000000100000"/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6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7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8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10,5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9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A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b/>
                <w:bCs/>
              </w:rPr>
              <w:t>10,1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B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C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10,4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D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E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10,3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1F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0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</w:tr>
      <w:tr>
        <w:trPr>
          <w:gridAfter w:val="1"/>
          <w:wAfter w:w="7" w:type="dxa"/>
          <w:cantSplit w:val="on"/>
          <w:trHeight w:val="150"/>
        </w:trPr>
        <w:tc>
          <w:tcPr>
            <w:cnfStyle w:val="001000010000"/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21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Патрубок Н</w:t>
            </w:r>
          </w:p>
        </w:tc>
        <w:tc>
          <w:tcPr>
            <w:cnfStyle w:val="000000010000"/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2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3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1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4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8,2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5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6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8,3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7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8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9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A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B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C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</w:tr>
      <w:tr>
        <w:trPr>
          <w:cantSplit w:val="on"/>
          <w:trHeight w:val="1"/>
        </w:trPr>
        <w:tc>
          <w:tcPr>
            <w:cnfStyle w:val="001000100000"/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2D">
            <w:pPr>
              <w:pStyle w:val="NoSpacing"/>
              <w:jc w:val="center"/>
              <w:rPr>
                <w:rFonts w:ascii="Arial" w:cs="Arial" w:hAnsi="Arial"/>
                <w:color w:val="000000" w:themeColor="text1"/>
                <w:sz w:val="24"/>
                <w:szCs w:val="24"/>
              </w:rPr>
            </w:pPr>
            <w:r>
              <w:rPr>
                <w:rFonts w:ascii="Arial" w:cs="Arial" w:hAnsi="Arial"/>
              </w:rPr>
              <w:t>Патрубок С</w:t>
            </w:r>
          </w:p>
        </w:tc>
        <w:tc>
          <w:tcPr>
            <w:cnfStyle w:val="000000100000"/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E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2F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0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3,1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1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2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3,3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3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4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5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6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7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  <w:tc>
          <w:tcPr>
            <w:cnfStyle w:val="000000100000"/>
            <w:tcW w:w="896" w:type="dxa"/>
            <w:noWrap w:val="on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8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  <w:iCs/>
                <w:color w:val="000000" w:themeColor="text1"/>
              </w:rPr>
              <w:t>-</w:t>
            </w:r>
          </w:p>
        </w:tc>
      </w:tr>
      <w:tr>
        <w:trPr>
          <w:cantSplit w:val="on"/>
          <w:trHeight w:val="1"/>
        </w:trPr>
        <w:tc>
          <w:tcPr>
            <w:cnfStyle w:val="001000010000"/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39">
            <w:pPr>
              <w:pStyle w:val="NoSpacing"/>
              <w:jc w:val="center"/>
              <w:rPr>
                <w:rFonts w:ascii="Arial" w:cs="Arial" w:hAnsi="Arial"/>
                <w:color w:val="000000" w:themeColor="text1"/>
                <w:sz w:val="24"/>
                <w:szCs w:val="24"/>
              </w:rPr>
            </w:pPr>
            <w:r>
              <w:rPr>
                <w:rFonts w:ascii="Arial" w:cs="Arial" w:hAnsi="Arial"/>
              </w:rPr>
              <w:t>Патрубок У</w:t>
            </w:r>
          </w:p>
        </w:tc>
        <w:tc>
          <w:tcPr>
            <w:cnfStyle w:val="000000010000"/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A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-</w:t>
            </w: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B">
            <w:pPr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1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C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13,6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D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E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13,9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3F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3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0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13,8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1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4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2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13,9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3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96" w:type="dxa"/>
            <w:noWrap w:val="on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4">
            <w:pPr>
              <w:jc w:val="center"/>
              <w:rPr>
                <w:rFonts w:ascii="Arial" w:cs="Arial" w:hAnsi="Arial"/>
                <w:iCs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</w:tr>
      <w:tr>
        <w:trPr>
          <w:gridAfter w:val="1"/>
          <w:wAfter w:w="7" w:type="dxa"/>
          <w:cantSplit w:val="on"/>
          <w:trHeight w:val="156"/>
        </w:trPr>
        <w:tc>
          <w:tcPr>
            <w:cnfStyle w:val="001000100000"/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45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</w:rPr>
              <w:t>Патрубок У1</w:t>
            </w:r>
          </w:p>
        </w:tc>
        <w:tc>
          <w:tcPr>
            <w:cnfStyle w:val="000000100000"/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7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8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  <w:iCs/>
              </w:rPr>
              <w:t>6,3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9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A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  <w:b/>
                <w:bCs/>
                <w:iCs/>
              </w:rPr>
              <w:t>6,1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B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C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6,4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D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E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6,3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4F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0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</w:tr>
      <w:tr>
        <w:trPr>
          <w:gridAfter w:val="1"/>
          <w:wAfter w:w="7" w:type="dxa"/>
          <w:cantSplit w:val="on"/>
          <w:trHeight w:val="156"/>
        </w:trPr>
        <w:tc>
          <w:tcPr>
            <w:cnfStyle w:val="001000010000"/>
            <w:tcW w:w="1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51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</w:rPr>
              <w:t>Патрубок У2</w:t>
            </w:r>
          </w:p>
        </w:tc>
        <w:tc>
          <w:tcPr>
            <w:cnfStyle w:val="000000010000"/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3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1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4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  <w:iCs/>
              </w:rPr>
              <w:t>6,4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5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2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6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  <w:iCs/>
              </w:rPr>
              <w:t>6,2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7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3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8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  <w:b/>
                <w:bCs/>
                <w:iCs/>
              </w:rPr>
              <w:t>6,0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9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4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A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  <w:iCs/>
              </w:rPr>
              <w:t>6,1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B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C">
            <w:pPr>
              <w:jc w:val="center"/>
              <w:rPr>
                <w:rFonts w:ascii="Arial" w:cs="Arial" w:hAnsi="Arial"/>
                <w:iCs/>
              </w:rPr>
            </w:pPr>
            <w:r>
              <w:rPr>
                <w:rFonts w:ascii="Arial" w:cs="Arial" w:hAnsi="Arial"/>
              </w:rPr>
              <w:t>-</w:t>
            </w:r>
          </w:p>
        </w:tc>
      </w:tr>
      <w:tr>
        <w:trPr>
          <w:gridAfter w:val="1"/>
          <w:wAfter w:w="7" w:type="dxa"/>
          <w:cantSplit w:val="on"/>
          <w:trHeight w:val="169"/>
        </w:trPr>
        <w:tc>
          <w:tcPr>
            <w:cnfStyle w:val="001000100000"/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СППК-1</w:t>
            </w:r>
          </w:p>
          <w:p w14:paraId="0000045E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Зав.№528</w:t>
            </w:r>
          </w:p>
        </w:tc>
        <w:tc>
          <w:tcPr>
            <w:cnfStyle w:val="000000100000"/>
            <w:tcW w:w="918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5F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 xml:space="preserve"> 8</w:t>
            </w:r>
            <w:r>
              <w:rPr>
                <w:rFonts w:ascii="Arial" w:cs="Arial" w:hAnsi="Arial"/>
                <w:sz w:val="24"/>
                <w:szCs w:val="24"/>
                <w:lang w:val="en-US"/>
              </w:rPr>
              <w:t>0</w:t>
            </w:r>
            <w:r>
              <w:rPr>
                <w:rFonts w:ascii="Arial" w:cs="Arial" w:hAnsi="Arial"/>
                <w:sz w:val="24"/>
                <w:szCs w:val="24"/>
              </w:rPr>
              <w:t> </w:t>
            </w: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0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1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10,6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2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3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4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5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10,9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6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7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10,2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8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9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10,4</w:t>
            </w:r>
          </w:p>
        </w:tc>
      </w:tr>
      <w:tr>
        <w:trPr>
          <w:gridAfter w:val="1"/>
          <w:wAfter w:w="7" w:type="dxa"/>
          <w:cantSplit w:val="on"/>
          <w:trHeight w:val="169"/>
        </w:trPr>
        <w:tc>
          <w:tcPr>
            <w:cnfStyle w:val="001000010000"/>
            <w:tcW w:w="1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СППК-2</w:t>
            </w:r>
          </w:p>
          <w:p w14:paraId="0000046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Зав.№</w:t>
            </w:r>
            <w:r>
              <w:rPr>
                <w:rFonts w:ascii="Arial" w:cs="Arial" w:hAnsi="Arial"/>
                <w:color w:val="000000" w:themeColor="text1"/>
              </w:rPr>
              <w:t>5587</w:t>
            </w:r>
          </w:p>
        </w:tc>
        <w:tc>
          <w:tcPr>
            <w:cnfStyle w:val="000000010000"/>
            <w:tcW w:w="918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</w:t>
            </w:r>
            <w:r>
              <w:rPr>
                <w:rFonts w:ascii="Arial" w:cs="Arial" w:hAnsi="Arial"/>
                <w:lang w:val="en-US"/>
              </w:rPr>
              <w:t xml:space="preserve">0 </w:t>
            </w: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D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E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11,3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6F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2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70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11,1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71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3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72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10,3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73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4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74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10,6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75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5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76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10,9</w:t>
            </w:r>
          </w:p>
        </w:tc>
      </w:tr>
      <w:tr>
        <w:trPr>
          <w:gridAfter w:val="1"/>
          <w:wAfter w:w="7" w:type="dxa"/>
          <w:cantSplit w:val="on"/>
          <w:trHeight w:val="169"/>
        </w:trPr>
        <w:tc>
          <w:tcPr>
            <w:cnfStyle w:val="001000100000"/>
            <w:tcW w:w="17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7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ПУ 80</w:t>
            </w:r>
          </w:p>
        </w:tc>
        <w:tc>
          <w:tcPr>
            <w:cnfStyle w:val="000000100000"/>
            <w:tcW w:w="918" w:type="dxa"/>
            <w:noWrap w:val="on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7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8</w:t>
            </w:r>
            <w:r>
              <w:rPr>
                <w:rFonts w:ascii="Arial" w:cs="Arial" w:hAnsi="Arial"/>
                <w:lang w:val="en-US"/>
              </w:rPr>
              <w:t xml:space="preserve">0 </w:t>
            </w:r>
          </w:p>
        </w:tc>
        <w:tc>
          <w:tcPr>
            <w:cnfStyle w:val="00000010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79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1</w:t>
            </w:r>
          </w:p>
        </w:tc>
        <w:tc>
          <w:tcPr>
            <w:cnfStyle w:val="00000010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7A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sz w:val="24"/>
                <w:szCs w:val="24"/>
              </w:rPr>
              <w:t>12,7</w:t>
            </w:r>
          </w:p>
        </w:tc>
        <w:tc>
          <w:tcPr>
            <w:cnfStyle w:val="000000100000"/>
            <w:tcW w:w="714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7B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7C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sz w:val="24"/>
                <w:szCs w:val="24"/>
              </w:rPr>
              <w:t>12,9</w:t>
            </w:r>
          </w:p>
        </w:tc>
        <w:tc>
          <w:tcPr>
            <w:cnfStyle w:val="000000100000"/>
            <w:tcW w:w="685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7D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7E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sz w:val="24"/>
                <w:szCs w:val="24"/>
              </w:rPr>
              <w:t>12,4</w:t>
            </w:r>
          </w:p>
        </w:tc>
        <w:tc>
          <w:tcPr>
            <w:cnfStyle w:val="000000100000"/>
            <w:tcW w:w="592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7F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cnfStyle w:val="000000100000"/>
            <w:tcW w:w="851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80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sz w:val="24"/>
                <w:szCs w:val="24"/>
              </w:rPr>
              <w:t>12,5</w:t>
            </w:r>
          </w:p>
        </w:tc>
        <w:tc>
          <w:tcPr>
            <w:cnfStyle w:val="000000100000"/>
            <w:tcW w:w="567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81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cnfStyle w:val="000000100000"/>
            <w:tcW w:w="889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82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b/>
                <w:bCs/>
                <w:iCs/>
                <w:sz w:val="24"/>
                <w:szCs w:val="24"/>
              </w:rPr>
              <w:t>12,2</w:t>
            </w:r>
          </w:p>
        </w:tc>
      </w:tr>
      <w:tr>
        <w:trPr>
          <w:gridAfter w:val="1"/>
          <w:wAfter w:w="7" w:type="dxa"/>
          <w:cantSplit w:val="on"/>
          <w:trHeight w:val="169"/>
        </w:trPr>
        <w:tc>
          <w:tcPr>
            <w:cnfStyle w:val="001000010000"/>
            <w:tcW w:w="17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83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918" w:type="dxa"/>
            <w:noWrap w:val="on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84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587" w:type="dxa"/>
            <w:noWrap w:val="on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85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sz w:val="24"/>
                <w:szCs w:val="24"/>
              </w:rPr>
              <w:t>6</w:t>
            </w:r>
          </w:p>
        </w:tc>
        <w:tc>
          <w:tcPr>
            <w:cnfStyle w:val="000000010000"/>
            <w:tcW w:w="849" w:type="dxa"/>
            <w:noWrap w:val="on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486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sz w:val="24"/>
                <w:szCs w:val="24"/>
              </w:rPr>
              <w:t>12,6</w:t>
            </w:r>
          </w:p>
        </w:tc>
        <w:tc>
          <w:tcPr>
            <w:cnfStyle w:val="000000010000"/>
            <w:tcW w:w="714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87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88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sz w:val="24"/>
                <w:szCs w:val="24"/>
              </w:rPr>
              <w:t>12,8</w:t>
            </w:r>
          </w:p>
        </w:tc>
        <w:tc>
          <w:tcPr>
            <w:cnfStyle w:val="000000010000"/>
            <w:tcW w:w="685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89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8A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sz w:val="24"/>
                <w:szCs w:val="24"/>
              </w:rPr>
              <w:t>12,7</w:t>
            </w:r>
          </w:p>
        </w:tc>
        <w:tc>
          <w:tcPr>
            <w:cnfStyle w:val="000000010000"/>
            <w:tcW w:w="592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8B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cnfStyle w:val="000000010000"/>
            <w:tcW w:w="851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8C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cnfStyle w:val="000000010000"/>
            <w:tcW w:w="567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8D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cnfStyle w:val="000000010000"/>
            <w:tcW w:w="889" w:type="dxa"/>
            <w:noWrap w:val="on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48E">
            <w:pPr>
              <w:pStyle w:val="NoSpacing"/>
              <w:jc w:val="center"/>
              <w:rPr>
                <w:rFonts w:ascii="Arial" w:cs="Arial" w:hAnsi="Arial"/>
                <w:sz w:val="24"/>
                <w:szCs w:val="24"/>
              </w:rPr>
            </w:pPr>
            <w:r>
              <w:rPr>
                <w:rFonts w:ascii="Arial" w:cs="Arial" w:hAnsi="Arial"/>
                <w:iCs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0000048F">
      <w:pPr>
        <w:jc w:val="both"/>
        <w:rPr>
          <w:rFonts w:ascii="Arial" w:cs="Arial" w:hAnsi="Arial"/>
          <w:b/>
          <w:highlight w:val="yellow"/>
        </w:rPr>
      </w:pPr>
    </w:p>
    <w:p w14:paraId="00000490">
      <w:pPr>
        <w:ind w:firstLine="284"/>
        <w:jc w:val="both"/>
        <w:rPr>
          <w:rFonts w:ascii="Arial" w:cs="Arial" w:eastAsia="Arial" w:hAnsi="Arial"/>
          <w:color w:val="000000"/>
          <w:lang w:bidi="ru-RU"/>
        </w:rPr>
      </w:pPr>
      <w:r>
        <w:rPr>
          <w:rFonts w:ascii="Arial" w:cs="Arial" w:hAnsi="Arial"/>
          <w:b/>
        </w:rPr>
        <w:t xml:space="preserve">Заключение: </w:t>
      </w:r>
      <w:r>
        <w:rPr>
          <w:rFonts w:ascii="Arial" w:cs="Arial" w:eastAsia="Arial" w:hAnsi="Arial"/>
          <w:color w:val="000000"/>
          <w:lang w:bidi="ru-RU"/>
        </w:rPr>
        <w:t>уменьшения толщины стенки сосуда вследствие коррозионного и эрозионного износа сверх минимального значения, установленного расчетом на прочность, не выявлено.</w:t>
      </w:r>
    </w:p>
    <w:p w14:paraId="00000491">
      <w:pPr>
        <w:ind w:firstLine="284"/>
        <w:rPr>
          <w:rFonts w:ascii="Arial" w:cs="Arial" w:eastAsia="Arial" w:hAnsi="Arial"/>
          <w:color w:val="000000"/>
          <w:lang w:bidi="ru-RU"/>
        </w:rPr>
      </w:pPr>
      <w:r>
        <w:rPr>
          <w:rFonts w:ascii="Arial" w:cs="Arial" w:hAnsi="Arial"/>
        </w:rPr>
        <w:t>Сосуд соответствует требованиям п.556 приказа</w:t>
      </w:r>
      <w:r>
        <w:rPr>
          <w:rFonts w:ascii="Arial" w:cs="Arial" w:eastAsia="Arial" w:hAnsi="Arial"/>
          <w:color w:val="000000"/>
          <w:lang w:bidi="ru-RU"/>
        </w:rPr>
        <w:t xml:space="preserve"> Ростехнадзора от 15.12.2020 №536</w:t>
      </w:r>
    </w:p>
    <w:p w14:paraId="00000492">
      <w:pPr>
        <w:spacing w:before="240" w:after="240" w:line="276" w:lineRule="auto"/>
        <w:ind w:firstLine="426"/>
        <w:rPr>
          <w:rFonts w:ascii="Arial" w:cs="Arial" w:hAnsi="Arial"/>
        </w:rPr>
      </w:pPr>
      <w:r>
        <w:rPr>
          <w:rFonts w:ascii="Arial" w:cs="Arial" w:hAnsi="Arial"/>
        </w:rPr>
        <w:t>Контроль выполнил и заключение по результатам НК выдал:</w:t>
      </w:r>
    </w:p>
    <w:tbl>
      <w:tblPr>
        <w:tblW w:w="9510" w:type="dxa"/>
        <w:jc w:val="center"/>
        <w:tblLook w:val="0000"/>
      </w:tblPr>
      <w:tblGrid>
        <w:gridCol w:w="3549"/>
        <w:gridCol w:w="987"/>
        <w:gridCol w:w="297"/>
        <w:gridCol w:w="315"/>
        <w:gridCol w:w="315"/>
        <w:gridCol w:w="320"/>
        <w:gridCol w:w="315"/>
        <w:gridCol w:w="229"/>
        <w:gridCol w:w="209"/>
        <w:gridCol w:w="369"/>
        <w:gridCol w:w="209"/>
        <w:gridCol w:w="2404"/>
      </w:tblGrid>
      <w:tr>
        <w:trPr>
          <w:trHeight w:val="283"/>
          <w:jc w:val="center"/>
        </w:trPr>
        <w:tc>
          <w:tcPr>
            <w:cnfStyle w:val="000010100000"/>
            <w:tcW w:w="354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93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Специалист НК II уровня</w:t>
            </w:r>
          </w:p>
        </w:tc>
        <w:tc>
          <w:tcPr>
            <w:cnfStyle w:val="000001100000"/>
            <w:tcW w:w="987" w:type="dxa"/>
            <w:noWrap w:val="on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94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28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9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9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9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320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9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9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438" w:type="dxa"/>
            <w:noWrap w:val="on"/>
            <w:gridSpan w:val="2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9A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578" w:type="dxa"/>
            <w:noWrap w:val="on"/>
            <w:gridSpan w:val="2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9B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1100000"/>
            <w:tcW w:w="2404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9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Т.И. Туракулов</w:t>
            </w:r>
          </w:p>
        </w:tc>
      </w:tr>
      <w:tr>
        <w:trPr>
          <w:trHeight w:val="283"/>
          <w:jc w:val="center"/>
        </w:trPr>
        <w:tc>
          <w:tcPr>
            <w:cnfStyle w:val="000010010000"/>
            <w:tcW w:w="3549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9D">
            <w:pPr>
              <w:ind w:hanging="1"/>
              <w:rPr>
                <w:rFonts w:ascii="Arial" w:cs="Arial" w:hAnsi="Arial"/>
              </w:rPr>
            </w:pPr>
            <w:r>
              <w:rPr>
                <w:rFonts w:ascii="Arial" w:cs="Arial" w:hAnsi="Arial"/>
                <w:vertAlign w:val="superscript"/>
              </w:rPr>
              <w:t>(Должность, уровень квалификации)</w:t>
            </w:r>
          </w:p>
        </w:tc>
        <w:tc>
          <w:tcPr>
            <w:cnfStyle w:val="000001010000"/>
            <w:tcW w:w="987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9E">
            <w:pPr>
              <w:ind w:firstLine="567"/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1783" w:type="dxa"/>
            <w:noWrap w:val="on"/>
            <w:gridSpan w:val="6"/>
            <w:tcBorders>
              <w:top w:val="single" w:color="auto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9F">
            <w:pPr>
              <w:ind w:firstLine="567"/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(Подпись)</w:t>
            </w:r>
          </w:p>
        </w:tc>
        <w:tc>
          <w:tcPr>
            <w:cnfStyle w:val="000001010000"/>
            <w:tcW w:w="578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A0">
            <w:pPr>
              <w:ind w:firstLine="567"/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2613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A1">
            <w:pPr>
              <w:ind w:firstLine="567"/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(Ф.И.О.)</w:t>
            </w:r>
          </w:p>
        </w:tc>
      </w:tr>
      <w:tr>
        <w:trPr>
          <w:trHeight w:val="283"/>
          <w:jc w:val="center"/>
        </w:trPr>
        <w:tc>
          <w:tcPr>
            <w:cnfStyle w:val="000010100000"/>
            <w:tcW w:w="9510" w:type="dxa"/>
            <w:noWrap w:val="on"/>
            <w:gridSpan w:val="1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A2">
            <w:pPr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Удостоверение УК № АЦСНК-5-II-02673 действ. до 02.11.2028</w:t>
            </w:r>
          </w:p>
          <w:p w14:paraId="000004A3">
            <w:pPr>
              <w:rPr>
                <w:rFonts w:ascii="Arial" w:cs="Arial" w:hAnsi="Arial"/>
                <w:vertAlign w:val="superscript"/>
              </w:rPr>
            </w:pPr>
          </w:p>
        </w:tc>
      </w:tr>
      <w:tr>
        <w:trPr>
          <w:trHeight w:val="283"/>
          <w:jc w:val="center"/>
        </w:trPr>
        <w:tc>
          <w:tcPr>
            <w:cnfStyle w:val="000010010000"/>
            <w:tcW w:w="354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A4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Генеральный директор </w:t>
            </w:r>
          </w:p>
        </w:tc>
        <w:tc>
          <w:tcPr>
            <w:cnfStyle w:val="000001010000"/>
            <w:tcW w:w="987" w:type="dxa"/>
            <w:noWrap w:val="on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A5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28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A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A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A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320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A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A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438" w:type="dxa"/>
            <w:noWrap w:val="on"/>
            <w:gridSpan w:val="2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AB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578" w:type="dxa"/>
            <w:noWrap w:val="on"/>
            <w:gridSpan w:val="2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AC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1010000"/>
            <w:tcW w:w="2404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bottom"/>
          </w:tcPr>
          <w:p w14:paraId="000004A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Р. Р. Гаязов</w:t>
            </w:r>
          </w:p>
        </w:tc>
      </w:tr>
      <w:tr>
        <w:trPr>
          <w:trHeight w:val="283"/>
          <w:jc w:val="center"/>
        </w:trPr>
        <w:tc>
          <w:tcPr>
            <w:cnfStyle w:val="000010100000"/>
            <w:tcW w:w="3549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A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vertAlign w:val="superscript"/>
              </w:rPr>
              <w:t>(Должность)</w:t>
            </w:r>
          </w:p>
        </w:tc>
        <w:tc>
          <w:tcPr>
            <w:cnfStyle w:val="000001100000"/>
            <w:tcW w:w="987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AF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1783" w:type="dxa"/>
            <w:noWrap w:val="on"/>
            <w:gridSpan w:val="6"/>
            <w:tcBorders>
              <w:top w:val="single" w:color="auto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B0">
            <w:pPr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(Подпись)</w:t>
            </w:r>
          </w:p>
        </w:tc>
        <w:tc>
          <w:tcPr>
            <w:cnfStyle w:val="000001100000"/>
            <w:tcW w:w="578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B1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2613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B2">
            <w:pPr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(Ф.И.О.)</w:t>
            </w:r>
          </w:p>
        </w:tc>
      </w:tr>
    </w:tbl>
    <w:p w14:paraId="000004B3">
      <w:pPr>
        <w:rPr>
          <w:rFonts w:ascii="Arial" w:cs="Arial" w:hAnsi="Arial"/>
          <w:b/>
        </w:rPr>
      </w:pPr>
      <w:r>
        <w:rPr>
          <w:rFonts w:ascii="Arial" w:cs="Arial" w:hAnsi="Arial"/>
          <w:b/>
        </w:rPr>
        <w:br w:type="page"/>
      </w:r>
    </w:p>
    <w:p w14:paraId="000004B4">
      <w:pPr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 xml:space="preserve">Акт № </w:t>
      </w:r>
      <w:r>
        <w:rPr>
          <w:rFonts w:ascii="Arial" w:cs="Arial" w:hAnsi="Arial"/>
          <w:b/>
          <w:color w:val="000000"/>
        </w:rPr>
        <w:t>4</w:t>
      </w:r>
    </w:p>
    <w:p w14:paraId="000004B5">
      <w:pPr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>магнитопорошковый контроль качества сварных соединений</w:t>
      </w:r>
    </w:p>
    <w:p w14:paraId="000004B6">
      <w:pPr>
        <w:jc w:val="center"/>
        <w:rPr>
          <w:rFonts w:ascii="Arial" w:cs="Arial" w:hAnsi="Arial"/>
          <w:b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2460"/>
        <w:gridCol w:w="7833"/>
      </w:tblGrid>
      <w:tr>
        <w:trPr/>
        <w:tc>
          <w:tcPr>
            <w:cnfStyle w:val="101000000000"/>
            <w:tcW w:w="1195" w:type="pct"/>
            <w:shd w:val="clear" w:color="auto" w:fill="auto"/>
            <w:vAlign w:val="center"/>
          </w:tcPr>
          <w:p w14:paraId="000004B7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Заказчик: </w:t>
            </w:r>
          </w:p>
        </w:tc>
        <w:tc>
          <w:tcPr>
            <w:cnfStyle w:val="100100000000"/>
            <w:tcW w:w="3805" w:type="pct"/>
            <w:shd w:val="clear" w:color="auto" w:fill="auto"/>
          </w:tcPr>
          <w:p w14:paraId="000004B8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НГДУ «Нижнесортымскнефть» ПАО «Сургутнефтегаз»</w:t>
            </w:r>
          </w:p>
        </w:tc>
      </w:tr>
      <w:tr>
        <w:trPr/>
        <w:tc>
          <w:tcPr>
            <w:cnfStyle w:val="001000100000"/>
            <w:tcW w:w="1195" w:type="pct"/>
            <w:shd w:val="clear" w:color="auto" w:fill="auto"/>
            <w:vAlign w:val="center"/>
          </w:tcPr>
          <w:p w14:paraId="000004B9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Объект контроля: </w:t>
            </w:r>
          </w:p>
        </w:tc>
        <w:tc>
          <w:tcPr>
            <w:cnfStyle w:val="000100100000"/>
            <w:tcW w:w="3805" w:type="pct"/>
            <w:shd w:val="clear" w:color="auto" w:fill="auto"/>
          </w:tcPr>
          <w:p w14:paraId="000004BA">
            <w:pPr>
              <w:tabs>
                <w:tab w:val="left" w:pos="5328"/>
              </w:tabs>
              <w:ind w:right="-116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Сепаратор НГС 1-1,6-2400-2ГП 805.00.000 зав.№20102, рег.№679</w:t>
            </w:r>
          </w:p>
        </w:tc>
      </w:tr>
      <w:tr>
        <w:trPr/>
        <w:tc>
          <w:tcPr>
            <w:cnfStyle w:val="001000010000"/>
            <w:tcW w:w="1195" w:type="pct"/>
            <w:shd w:val="clear" w:color="auto" w:fill="auto"/>
            <w:vAlign w:val="center"/>
          </w:tcPr>
          <w:p w14:paraId="000004BB">
            <w:pPr>
              <w:tabs>
                <w:tab w:val="left" w:leader="dot" w:pos="9214"/>
              </w:tabs>
              <w:ind w:right="-57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Место контроля: </w:t>
            </w:r>
          </w:p>
        </w:tc>
        <w:tc>
          <w:tcPr>
            <w:cnfStyle w:val="000100010000"/>
            <w:tcW w:w="3805" w:type="pct"/>
            <w:shd w:val="clear" w:color="auto" w:fill="auto"/>
            <w:vAlign w:val="center"/>
          </w:tcPr>
          <w:p w14:paraId="000004BC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eastAsiaTheme="minorHAnsi" w:hAnsi="Arial"/>
                <w:lang w:eastAsia="en-US"/>
              </w:rPr>
              <w:t>ЦДНГ-3 ДНС-Западно-Чигоринского месторождения</w:t>
            </w:r>
          </w:p>
        </w:tc>
      </w:tr>
      <w:tr>
        <w:trPr/>
        <w:tc>
          <w:tcPr>
            <w:cnfStyle w:val="001000100000"/>
            <w:tcW w:w="1195" w:type="pct"/>
            <w:shd w:val="clear" w:color="auto" w:fill="auto"/>
          </w:tcPr>
          <w:p w14:paraId="000004BD">
            <w:pPr>
              <w:tabs>
                <w:tab w:val="left" w:leader="dot" w:pos="9214"/>
              </w:tabs>
              <w:ind w:right="-57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Дата проведения </w:t>
            </w:r>
          </w:p>
        </w:tc>
        <w:tc>
          <w:tcPr>
            <w:cnfStyle w:val="000100100000"/>
            <w:tcW w:w="3805" w:type="pct"/>
            <w:shd w:val="clear" w:color="auto" w:fill="auto"/>
            <w:vAlign w:val="center"/>
          </w:tcPr>
          <w:p w14:paraId="000004BE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07 августа 2026 года</w:t>
            </w:r>
          </w:p>
        </w:tc>
      </w:tr>
      <w:tr>
        <w:trPr/>
        <w:tc>
          <w:tcPr>
            <w:cnfStyle w:val="001000010000"/>
            <w:tcW w:w="1195" w:type="pct"/>
            <w:shd w:val="clear" w:color="auto" w:fill="auto"/>
            <w:vAlign w:val="center"/>
          </w:tcPr>
          <w:p w14:paraId="000004BF">
            <w:pPr>
              <w:tabs>
                <w:tab w:val="left" w:leader="dot" w:pos="9214"/>
              </w:tabs>
              <w:ind w:right="-104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НТД, по которой </w:t>
            </w:r>
            <w:r>
              <w:rPr>
                <w:rFonts w:ascii="Arial" w:cs="Arial" w:hAnsi="Arial"/>
              </w:rPr>
              <w:br w:type="textWrapping"/>
            </w:r>
            <w:r>
              <w:rPr>
                <w:rFonts w:ascii="Arial" w:cs="Arial" w:hAnsi="Arial"/>
              </w:rPr>
              <w:t>выполнен контроль:</w:t>
            </w:r>
          </w:p>
        </w:tc>
        <w:tc>
          <w:tcPr>
            <w:cnfStyle w:val="000100010000"/>
            <w:tcW w:w="3805" w:type="pct"/>
            <w:shd w:val="clear" w:color="auto" w:fill="auto"/>
          </w:tcPr>
          <w:p w14:paraId="000004C0">
            <w:pPr>
              <w:widowControl w:val="off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РД 13-05-2006, ГОСТ Р ИСО 9934-1-2011, </w:t>
            </w:r>
            <w:r>
              <w:rPr>
                <w:rFonts w:ascii="Arial" w:cs="Arial" w:hAnsi="Arial"/>
              </w:rPr>
              <w:br w:type="textWrapping"/>
            </w:r>
            <w:r>
              <w:rPr>
                <w:rFonts w:ascii="Arial" w:cs="Arial" w:hAnsi="Arial"/>
              </w:rPr>
              <w:t xml:space="preserve">ГОСТ Р ИСО 9934-2-2011; приказ Ростехнадзора от 15.12.2020 №536; </w:t>
            </w:r>
            <w:r>
              <w:rPr>
                <w:rFonts w:ascii="Arial" w:cs="Arial" w:eastAsia="Arial" w:hAnsi="Arial"/>
                <w:color w:val="000000"/>
                <w:lang w:bidi="ru-RU"/>
              </w:rPr>
              <w:t>ДиОР-05</w:t>
            </w:r>
          </w:p>
        </w:tc>
      </w:tr>
      <w:tr>
        <w:trPr>
          <w:trHeight w:val="378"/>
        </w:trPr>
        <w:tc>
          <w:tcPr>
            <w:cnfStyle w:val="001000100000"/>
            <w:tcW w:w="1195" w:type="pct"/>
            <w:shd w:val="clear" w:color="auto" w:fill="auto"/>
            <w:vAlign w:val="center"/>
          </w:tcPr>
          <w:p w14:paraId="000004C1">
            <w:pPr>
              <w:tabs>
                <w:tab w:val="left" w:leader="dot" w:pos="9214"/>
              </w:tabs>
              <w:ind w:right="-11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Приборы, инструменты и принадлежности, применяемые при контроле:</w:t>
            </w:r>
          </w:p>
        </w:tc>
        <w:tc>
          <w:tcPr>
            <w:cnfStyle w:val="000100100000"/>
            <w:tcW w:w="3805" w:type="pct"/>
            <w:shd w:val="clear" w:color="auto" w:fill="auto"/>
            <w:vAlign w:val="center"/>
          </w:tcPr>
          <w:p w14:paraId="000004C2">
            <w:pPr>
              <w:jc w:val="both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t>Дефектоскоп магнитный серийный номер 020, сертификат калибровки №0159/</w:t>
            </w:r>
            <w:r>
              <w:rPr>
                <w:rFonts w:ascii="Arial" w:cs="Arial" w:hAnsi="Arial"/>
                <w:lang w:val="en-US"/>
              </w:rPr>
              <w:t>V</w:t>
            </w:r>
            <w:r>
              <w:rPr>
                <w:rFonts w:ascii="Arial" w:cs="Arial" w:hAnsi="Arial"/>
              </w:rPr>
              <w:t xml:space="preserve"> действителен до 15.01.2027г.</w:t>
            </w:r>
          </w:p>
        </w:tc>
      </w:tr>
      <w:tr>
        <w:trPr/>
        <w:tc>
          <w:tcPr>
            <w:cnfStyle w:val="011000000000"/>
            <w:tcW w:w="1195" w:type="pct"/>
            <w:shd w:val="clear" w:color="auto" w:fill="auto"/>
          </w:tcPr>
          <w:p w14:paraId="000004C3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Схема контроля:</w:t>
            </w:r>
          </w:p>
        </w:tc>
        <w:tc>
          <w:tcPr>
            <w:cnfStyle w:val="010100000000"/>
            <w:tcW w:w="3805" w:type="pct"/>
            <w:shd w:val="clear" w:color="auto" w:fill="auto"/>
          </w:tcPr>
          <w:p w14:paraId="000004C4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Схема неразрушающего контроля приведена в Приложении В</w:t>
            </w:r>
          </w:p>
        </w:tc>
      </w:tr>
    </w:tbl>
    <w:p w14:paraId="000004C5">
      <w:pPr>
        <w:rPr>
          <w:rFonts w:ascii="Arial" w:cs="Arial" w:hAnsi="Arial"/>
        </w:rPr>
      </w:pPr>
    </w:p>
    <w:p w14:paraId="000004C6">
      <w:pPr>
        <w:pStyle w:val="NoSpacing"/>
        <w:spacing w:line="276" w:lineRule="auto"/>
        <w:jc w:val="center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>Результаты контроля:</w:t>
      </w:r>
    </w:p>
    <w:tbl>
      <w:tblPr>
        <w:tblW w:w="1010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/>
      </w:tblPr>
      <w:tblGrid>
        <w:gridCol w:w="3359"/>
        <w:gridCol w:w="1877"/>
        <w:gridCol w:w="1978"/>
        <w:gridCol w:w="2893"/>
      </w:tblGrid>
      <w:tr>
        <w:trPr>
          <w:tblHeader w:val="on"/>
          <w:jc w:val="center"/>
        </w:trPr>
        <w:tc>
          <w:tcPr>
            <w:cnfStyle w:val="101000000000"/>
            <w:tcW w:w="3359" w:type="dxa"/>
            <w:vAlign w:val="center"/>
          </w:tcPr>
          <w:p w14:paraId="000004C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Номер сварного соединения по карте контроля</w:t>
            </w:r>
          </w:p>
        </w:tc>
        <w:tc>
          <w:tcPr>
            <w:cnfStyle w:val="100000000000"/>
            <w:tcW w:w="1877" w:type="dxa"/>
            <w:vAlign w:val="center"/>
          </w:tcPr>
          <w:p w14:paraId="000004C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Выявленный дефект</w:t>
            </w:r>
          </w:p>
        </w:tc>
        <w:tc>
          <w:tcPr>
            <w:cnfStyle w:val="100000000000"/>
            <w:tcW w:w="1978" w:type="dxa"/>
            <w:vAlign w:val="center"/>
          </w:tcPr>
          <w:p w14:paraId="000004C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Описание дефекта</w:t>
            </w:r>
          </w:p>
        </w:tc>
        <w:tc>
          <w:tcPr>
            <w:cnfStyle w:val="100000000000"/>
            <w:tcW w:w="2893" w:type="dxa"/>
            <w:vAlign w:val="center"/>
          </w:tcPr>
          <w:p w14:paraId="000004C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Заключение (годен, ремонт и т.д.)</w:t>
            </w:r>
          </w:p>
        </w:tc>
      </w:tr>
      <w:tr>
        <w:trPr>
          <w:jc w:val="center"/>
        </w:trPr>
        <w:tc>
          <w:tcPr>
            <w:cnfStyle w:val="001000100000"/>
            <w:tcW w:w="3359" w:type="dxa"/>
            <w:vAlign w:val="center"/>
          </w:tcPr>
          <w:p w14:paraId="000004C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Участок кольцевого сварного шва К2</w:t>
            </w:r>
          </w:p>
        </w:tc>
        <w:tc>
          <w:tcPr>
            <w:cnfStyle w:val="000000100000"/>
            <w:tcW w:w="3855" w:type="dxa"/>
            <w:gridSpan w:val="2"/>
            <w:vAlign w:val="center"/>
          </w:tcPr>
          <w:p w14:paraId="000004C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дефектов не обнаружено</w:t>
            </w:r>
          </w:p>
        </w:tc>
        <w:tc>
          <w:tcPr>
            <w:cnfStyle w:val="000000100000"/>
            <w:tcW w:w="2893" w:type="dxa"/>
            <w:vAlign w:val="center"/>
          </w:tcPr>
          <w:p w14:paraId="000004C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годен</w:t>
            </w:r>
          </w:p>
        </w:tc>
      </w:tr>
      <w:tr>
        <w:trPr>
          <w:jc w:val="center"/>
        </w:trPr>
        <w:tc>
          <w:tcPr>
            <w:cnfStyle w:val="001000010000"/>
            <w:tcW w:w="3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C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Участок продольного сварного шва П14</w:t>
            </w:r>
          </w:p>
        </w:tc>
        <w:tc>
          <w:tcPr>
            <w:cnfStyle w:val="000000010000"/>
            <w:tcW w:w="38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C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дефектов не обнаружено</w:t>
            </w:r>
          </w:p>
        </w:tc>
        <w:tc>
          <w:tcPr>
            <w:cnfStyle w:val="000000010000"/>
            <w:tcW w:w="2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D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годен</w:t>
            </w:r>
          </w:p>
        </w:tc>
      </w:tr>
      <w:tr>
        <w:trPr>
          <w:jc w:val="center"/>
        </w:trPr>
        <w:tc>
          <w:tcPr>
            <w:cnfStyle w:val="001000100000"/>
            <w:tcW w:w="3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4D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color w:val="000000" w:themeColor="text1"/>
              </w:rPr>
              <w:t>Участок кольцевого шва п</w:t>
            </w:r>
            <w:r>
              <w:rPr>
                <w:rFonts w:ascii="Arial" w:cs="Arial" w:hAnsi="Arial"/>
              </w:rPr>
              <w:t>атрубка Г</w:t>
            </w:r>
          </w:p>
        </w:tc>
        <w:tc>
          <w:tcPr>
            <w:cnfStyle w:val="000000100000"/>
            <w:tcW w:w="38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D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дефектов не обнаружено</w:t>
            </w:r>
          </w:p>
        </w:tc>
        <w:tc>
          <w:tcPr>
            <w:cnfStyle w:val="000000100000"/>
            <w:tcW w:w="2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D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годен</w:t>
            </w:r>
          </w:p>
        </w:tc>
      </w:tr>
      <w:tr>
        <w:trPr>
          <w:jc w:val="center"/>
        </w:trPr>
        <w:tc>
          <w:tcPr>
            <w:cnfStyle w:val="001000010000"/>
            <w:tcW w:w="3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4D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color w:val="000000" w:themeColor="text1"/>
              </w:rPr>
              <w:t>Участок кольцевого шва п</w:t>
            </w:r>
            <w:r>
              <w:rPr>
                <w:rFonts w:ascii="Arial" w:cs="Arial" w:hAnsi="Arial"/>
              </w:rPr>
              <w:t>атрубка Ж1</w:t>
            </w:r>
          </w:p>
        </w:tc>
        <w:tc>
          <w:tcPr>
            <w:cnfStyle w:val="000000010000"/>
            <w:tcW w:w="38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D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дефектов не обнаружено</w:t>
            </w:r>
          </w:p>
        </w:tc>
        <w:tc>
          <w:tcPr>
            <w:cnfStyle w:val="000000010000"/>
            <w:tcW w:w="2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D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годен</w:t>
            </w:r>
          </w:p>
        </w:tc>
      </w:tr>
      <w:tr>
        <w:trPr>
          <w:jc w:val="center"/>
        </w:trPr>
        <w:tc>
          <w:tcPr>
            <w:cnfStyle w:val="001000100000"/>
            <w:tcW w:w="3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4D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color w:val="000000" w:themeColor="text1"/>
              </w:rPr>
              <w:t>Участок кольцевого шва п</w:t>
            </w:r>
            <w:r>
              <w:rPr>
                <w:rFonts w:ascii="Arial" w:cs="Arial" w:hAnsi="Arial"/>
              </w:rPr>
              <w:t>атрубка Ж2</w:t>
            </w:r>
          </w:p>
        </w:tc>
        <w:tc>
          <w:tcPr>
            <w:cnfStyle w:val="000000100000"/>
            <w:tcW w:w="38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D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дефектов не обнаружено</w:t>
            </w:r>
          </w:p>
        </w:tc>
        <w:tc>
          <w:tcPr>
            <w:cnfStyle w:val="000000100000"/>
            <w:tcW w:w="2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D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годен</w:t>
            </w:r>
          </w:p>
        </w:tc>
      </w:tr>
      <w:tr>
        <w:trPr>
          <w:jc w:val="center"/>
        </w:trPr>
        <w:tc>
          <w:tcPr>
            <w:cnfStyle w:val="001000010000"/>
            <w:tcW w:w="3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4D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color w:val="000000" w:themeColor="text1"/>
              </w:rPr>
              <w:t>Участок кольцевого шва п</w:t>
            </w:r>
            <w:r>
              <w:rPr>
                <w:rFonts w:ascii="Arial" w:cs="Arial" w:hAnsi="Arial"/>
              </w:rPr>
              <w:t>атрубка Н</w:t>
            </w:r>
          </w:p>
        </w:tc>
        <w:tc>
          <w:tcPr>
            <w:cnfStyle w:val="000000010000"/>
            <w:tcW w:w="38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D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дефектов не обнаружено</w:t>
            </w:r>
          </w:p>
        </w:tc>
        <w:tc>
          <w:tcPr>
            <w:cnfStyle w:val="000000010000"/>
            <w:tcW w:w="2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D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годен</w:t>
            </w:r>
          </w:p>
        </w:tc>
      </w:tr>
      <w:tr>
        <w:trPr>
          <w:jc w:val="center"/>
        </w:trPr>
        <w:tc>
          <w:tcPr>
            <w:cnfStyle w:val="001000100000"/>
            <w:tcW w:w="3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4D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color w:val="000000" w:themeColor="text1"/>
              </w:rPr>
              <w:t>Участок кольцевого шва п</w:t>
            </w:r>
            <w:r>
              <w:rPr>
                <w:rFonts w:ascii="Arial" w:cs="Arial" w:hAnsi="Arial"/>
              </w:rPr>
              <w:t>атрубка С</w:t>
            </w:r>
          </w:p>
        </w:tc>
        <w:tc>
          <w:tcPr>
            <w:cnfStyle w:val="000000100000"/>
            <w:tcW w:w="38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D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дефектов не обнаружено</w:t>
            </w:r>
          </w:p>
        </w:tc>
        <w:tc>
          <w:tcPr>
            <w:cnfStyle w:val="000000100000"/>
            <w:tcW w:w="2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D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годен</w:t>
            </w:r>
          </w:p>
        </w:tc>
      </w:tr>
      <w:tr>
        <w:trPr>
          <w:jc w:val="center"/>
        </w:trPr>
        <w:tc>
          <w:tcPr>
            <w:cnfStyle w:val="001000010000"/>
            <w:tcW w:w="3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4E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color w:val="000000" w:themeColor="text1"/>
              </w:rPr>
              <w:t>Участок кольцевого шва п</w:t>
            </w:r>
            <w:r>
              <w:rPr>
                <w:rFonts w:ascii="Arial" w:cs="Arial" w:hAnsi="Arial"/>
              </w:rPr>
              <w:t>атрубка У</w:t>
            </w:r>
          </w:p>
        </w:tc>
        <w:tc>
          <w:tcPr>
            <w:cnfStyle w:val="000000010000"/>
            <w:tcW w:w="38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E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дефектов не обнаружено</w:t>
            </w:r>
          </w:p>
        </w:tc>
        <w:tc>
          <w:tcPr>
            <w:cnfStyle w:val="000000010000"/>
            <w:tcW w:w="2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E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годен</w:t>
            </w:r>
          </w:p>
        </w:tc>
      </w:tr>
      <w:tr>
        <w:trPr>
          <w:trHeight w:val="538" w:hRule="atLeast"/>
          <w:jc w:val="center"/>
        </w:trPr>
        <w:tc>
          <w:tcPr>
            <w:cnfStyle w:val="001000100000"/>
            <w:tcW w:w="3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4E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color w:val="000000" w:themeColor="text1"/>
              </w:rPr>
              <w:t>Участок кольцевого шва п</w:t>
            </w:r>
            <w:r>
              <w:rPr>
                <w:rFonts w:ascii="Arial" w:cs="Arial" w:hAnsi="Arial"/>
              </w:rPr>
              <w:t>атрубка У1</w:t>
            </w:r>
          </w:p>
        </w:tc>
        <w:tc>
          <w:tcPr>
            <w:cnfStyle w:val="000000100000"/>
            <w:tcW w:w="38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E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дефектов не обнаружено</w:t>
            </w:r>
          </w:p>
        </w:tc>
        <w:tc>
          <w:tcPr>
            <w:cnfStyle w:val="000000100000"/>
            <w:tcW w:w="2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E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годен</w:t>
            </w:r>
          </w:p>
        </w:tc>
      </w:tr>
      <w:tr>
        <w:trPr>
          <w:jc w:val="center"/>
        </w:trPr>
        <w:tc>
          <w:tcPr>
            <w:cnfStyle w:val="001000010000"/>
            <w:tcW w:w="3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0004E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color w:val="000000" w:themeColor="text1"/>
              </w:rPr>
              <w:t>Участок кольцевого шва п</w:t>
            </w:r>
            <w:r>
              <w:rPr>
                <w:rFonts w:ascii="Arial" w:cs="Arial" w:hAnsi="Arial"/>
              </w:rPr>
              <w:t>атрубка У2</w:t>
            </w:r>
          </w:p>
        </w:tc>
        <w:tc>
          <w:tcPr>
            <w:cnfStyle w:val="000000010000"/>
            <w:tcW w:w="38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E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дефектов не обнаружено</w:t>
            </w:r>
          </w:p>
        </w:tc>
        <w:tc>
          <w:tcPr>
            <w:cnfStyle w:val="000000010000"/>
            <w:tcW w:w="2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4E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годен</w:t>
            </w:r>
          </w:p>
        </w:tc>
      </w:tr>
    </w:tbl>
    <w:p w14:paraId="000004E9">
      <w:pPr>
        <w:rPr>
          <w:rFonts w:ascii="Arial" w:cs="Arial" w:hAnsi="Arial"/>
        </w:rPr>
      </w:pPr>
    </w:p>
    <w:p w14:paraId="000004EA">
      <w:pPr>
        <w:widowControl w:val="off"/>
        <w:spacing w:line="276" w:lineRule="auto"/>
        <w:ind w:right="-108" w:firstLine="675"/>
        <w:jc w:val="both"/>
        <w:rPr>
          <w:rFonts w:ascii="Arial" w:cs="Arial" w:hAnsi="Arial"/>
        </w:rPr>
      </w:pPr>
      <w:r>
        <w:rPr>
          <w:rFonts w:ascii="Arial" w:cs="Arial" w:hAnsi="Arial"/>
          <w:b/>
        </w:rPr>
        <w:t xml:space="preserve">Заключение: </w:t>
      </w:r>
      <w:r>
        <w:rPr>
          <w:rFonts w:ascii="Arial" w:cs="Arial" w:hAnsi="Arial"/>
        </w:rPr>
        <w:t>по результатам магнитопорошкового контроля на проверенных сварных соединениях индикационных следов удаленной формы не выявлено.</w:t>
      </w:r>
    </w:p>
    <w:p w14:paraId="000004EB">
      <w:pPr>
        <w:rPr>
          <w:rFonts w:ascii="Arial" w:cs="Arial" w:hAnsi="Arial"/>
        </w:rPr>
      </w:pPr>
    </w:p>
    <w:p w14:paraId="000004EC">
      <w:pPr>
        <w:spacing w:before="240" w:after="240" w:line="276" w:lineRule="auto"/>
        <w:ind w:firstLine="426"/>
        <w:rPr>
          <w:rFonts w:ascii="Arial" w:cs="Arial" w:hAnsi="Arial"/>
        </w:rPr>
      </w:pPr>
      <w:r>
        <w:rPr>
          <w:rFonts w:ascii="Arial" w:cs="Arial" w:hAnsi="Arial"/>
        </w:rPr>
        <w:t>Контроль выполнил и заключение по результатам НК выдал:</w:t>
      </w:r>
    </w:p>
    <w:tbl>
      <w:tblPr>
        <w:tblW w:w="9510" w:type="dxa"/>
        <w:jc w:val="center"/>
        <w:tblLook w:val="0000"/>
      </w:tblPr>
      <w:tblGrid>
        <w:gridCol w:w="3549"/>
        <w:gridCol w:w="987"/>
        <w:gridCol w:w="297"/>
        <w:gridCol w:w="315"/>
        <w:gridCol w:w="315"/>
        <w:gridCol w:w="320"/>
        <w:gridCol w:w="315"/>
        <w:gridCol w:w="229"/>
        <w:gridCol w:w="209"/>
        <w:gridCol w:w="369"/>
        <w:gridCol w:w="209"/>
        <w:gridCol w:w="2404"/>
      </w:tblGrid>
      <w:tr>
        <w:trPr>
          <w:trHeight w:val="283"/>
          <w:jc w:val="center"/>
        </w:trPr>
        <w:tc>
          <w:tcPr>
            <w:cnfStyle w:val="000010100000"/>
            <w:tcW w:w="354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ED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Специалист НК II уровня</w:t>
            </w:r>
          </w:p>
        </w:tc>
        <w:tc>
          <w:tcPr>
            <w:cnfStyle w:val="000001100000"/>
            <w:tcW w:w="987" w:type="dxa"/>
            <w:noWrap w:val="on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EE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28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E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F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F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320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F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F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438" w:type="dxa"/>
            <w:noWrap w:val="on"/>
            <w:gridSpan w:val="2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F4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578" w:type="dxa"/>
            <w:noWrap w:val="on"/>
            <w:gridSpan w:val="2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F5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1100000"/>
            <w:tcW w:w="2404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F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Т. И. Туракулов</w:t>
            </w:r>
          </w:p>
        </w:tc>
      </w:tr>
      <w:tr>
        <w:trPr>
          <w:trHeight w:val="283"/>
          <w:jc w:val="center"/>
        </w:trPr>
        <w:tc>
          <w:tcPr>
            <w:cnfStyle w:val="000010010000"/>
            <w:tcW w:w="3549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F7">
            <w:pPr>
              <w:ind w:hanging="1"/>
              <w:rPr>
                <w:rFonts w:ascii="Arial" w:cs="Arial" w:hAnsi="Arial"/>
              </w:rPr>
            </w:pPr>
            <w:r>
              <w:rPr>
                <w:rFonts w:ascii="Arial" w:cs="Arial" w:hAnsi="Arial"/>
                <w:vertAlign w:val="superscript"/>
              </w:rPr>
              <w:t>(Должность, уровень квалификации)</w:t>
            </w:r>
          </w:p>
        </w:tc>
        <w:tc>
          <w:tcPr>
            <w:cnfStyle w:val="000001010000"/>
            <w:tcW w:w="987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F8">
            <w:pPr>
              <w:ind w:firstLine="567"/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1783" w:type="dxa"/>
            <w:noWrap w:val="on"/>
            <w:gridSpan w:val="6"/>
            <w:tcBorders>
              <w:top w:val="single" w:color="auto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F9">
            <w:pPr>
              <w:ind w:firstLine="567"/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(Подпись)</w:t>
            </w:r>
          </w:p>
        </w:tc>
        <w:tc>
          <w:tcPr>
            <w:cnfStyle w:val="000001010000"/>
            <w:tcW w:w="578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FA">
            <w:pPr>
              <w:ind w:firstLine="567"/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2613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FB">
            <w:pPr>
              <w:ind w:firstLine="567"/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(Ф.И.О.)</w:t>
            </w:r>
          </w:p>
        </w:tc>
      </w:tr>
      <w:tr>
        <w:trPr>
          <w:trHeight w:val="283"/>
          <w:jc w:val="center"/>
        </w:trPr>
        <w:tc>
          <w:tcPr>
            <w:cnfStyle w:val="000010100000"/>
            <w:tcW w:w="9510" w:type="dxa"/>
            <w:noWrap w:val="on"/>
            <w:gridSpan w:val="1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FC">
            <w:pPr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Удостоверение МК №АЦСНК-5-</w:t>
            </w:r>
            <w:r>
              <w:rPr>
                <w:rFonts w:ascii="Arial" w:cs="Arial" w:hAnsi="Arial"/>
                <w:vertAlign w:val="superscript"/>
                <w:lang w:val="en-US"/>
              </w:rPr>
              <w:t>II</w:t>
            </w:r>
            <w:r>
              <w:rPr>
                <w:rFonts w:ascii="Arial" w:cs="Arial" w:hAnsi="Arial"/>
                <w:vertAlign w:val="superscript"/>
              </w:rPr>
              <w:t>-01455 выдано 20.11.2023</w:t>
            </w:r>
          </w:p>
          <w:p w14:paraId="000004FD">
            <w:pPr>
              <w:rPr>
                <w:rFonts w:ascii="Arial" w:cs="Arial" w:hAnsi="Arial"/>
                <w:vertAlign w:val="superscript"/>
              </w:rPr>
            </w:pPr>
          </w:p>
        </w:tc>
      </w:tr>
      <w:tr>
        <w:trPr>
          <w:trHeight w:val="283"/>
          <w:jc w:val="center"/>
        </w:trPr>
        <w:tc>
          <w:tcPr>
            <w:cnfStyle w:val="000010010000"/>
            <w:tcW w:w="354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4FE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Генеральный директор </w:t>
            </w:r>
          </w:p>
        </w:tc>
        <w:tc>
          <w:tcPr>
            <w:cnfStyle w:val="000001010000"/>
            <w:tcW w:w="987" w:type="dxa"/>
            <w:noWrap w:val="on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4FF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28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0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0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0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320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0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0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438" w:type="dxa"/>
            <w:noWrap w:val="on"/>
            <w:gridSpan w:val="2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05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578" w:type="dxa"/>
            <w:noWrap w:val="on"/>
            <w:gridSpan w:val="2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06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1010000"/>
            <w:tcW w:w="2404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bottom"/>
          </w:tcPr>
          <w:p w14:paraId="0000050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Р. Р. Гаязов</w:t>
            </w:r>
          </w:p>
        </w:tc>
      </w:tr>
      <w:tr>
        <w:trPr>
          <w:trHeight w:val="283"/>
          <w:jc w:val="center"/>
        </w:trPr>
        <w:tc>
          <w:tcPr>
            <w:cnfStyle w:val="000010100000"/>
            <w:tcW w:w="3549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0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vertAlign w:val="superscript"/>
              </w:rPr>
              <w:t>(Должность)</w:t>
            </w:r>
          </w:p>
        </w:tc>
        <w:tc>
          <w:tcPr>
            <w:cnfStyle w:val="000001100000"/>
            <w:tcW w:w="987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09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1783" w:type="dxa"/>
            <w:noWrap w:val="on"/>
            <w:gridSpan w:val="6"/>
            <w:tcBorders>
              <w:top w:val="single" w:color="auto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0A">
            <w:pPr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(Подпись)</w:t>
            </w:r>
          </w:p>
        </w:tc>
        <w:tc>
          <w:tcPr>
            <w:cnfStyle w:val="000001100000"/>
            <w:tcW w:w="578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0B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2613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0C">
            <w:pPr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(Ф.И.О.)</w:t>
            </w:r>
          </w:p>
        </w:tc>
      </w:tr>
    </w:tbl>
    <w:p w14:paraId="0000050D">
      <w:pPr>
        <w:rPr>
          <w:rFonts w:ascii="Arial" w:cs="Arial" w:hAnsi="Arial"/>
        </w:rPr>
      </w:pPr>
    </w:p>
    <w:p w14:paraId="0000050E">
      <w:pPr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br w:type="page"/>
      </w:r>
    </w:p>
    <w:p w14:paraId="0000050F">
      <w:pPr>
        <w:jc w:val="center"/>
        <w:rPr>
          <w:rFonts w:ascii="Arial" w:cs="Arial" w:hAnsi="Arial"/>
          <w:b/>
          <w:color w:val="000000"/>
          <w:lang w:val="en-US"/>
        </w:rPr>
      </w:pPr>
      <w:r>
        <w:rPr>
          <w:rFonts w:ascii="Arial" w:cs="Arial" w:hAnsi="Arial"/>
          <w:b/>
        </w:rPr>
        <w:t xml:space="preserve">Акт № </w:t>
      </w:r>
      <w:r>
        <w:rPr>
          <w:rFonts w:ascii="Arial" w:cs="Arial" w:hAnsi="Arial"/>
          <w:b/>
          <w:color w:val="000000"/>
          <w:lang w:val="en-US"/>
        </w:rPr>
        <w:t>5</w:t>
      </w:r>
    </w:p>
    <w:p w14:paraId="00000510">
      <w:pPr>
        <w:jc w:val="center"/>
        <w:rPr>
          <w:rFonts w:ascii="Arial" w:cs="Arial" w:hAnsi="Arial"/>
          <w:b/>
        </w:rPr>
      </w:pPr>
      <w:r>
        <w:rPr>
          <w:rFonts w:ascii="Arial" w:cs="Arial" w:hAnsi="Arial"/>
          <w:b/>
        </w:rPr>
        <w:t>ультразвукового контроля качества сварных соединений</w:t>
      </w:r>
    </w:p>
    <w:p w14:paraId="00000511">
      <w:pPr>
        <w:jc w:val="center"/>
        <w:rPr>
          <w:rFonts w:ascii="Arial" w:cs="Arial" w:hAnsi="Arial"/>
          <w:b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2314"/>
        <w:gridCol w:w="7979"/>
      </w:tblGrid>
      <w:tr>
        <w:trPr/>
        <w:tc>
          <w:tcPr>
            <w:cnfStyle w:val="101000000000"/>
            <w:tcW w:w="1124" w:type="pct"/>
            <w:shd w:val="clear" w:color="auto" w:fill="auto"/>
            <w:vAlign w:val="center"/>
          </w:tcPr>
          <w:p w14:paraId="00000512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Заказчик: </w:t>
            </w:r>
          </w:p>
        </w:tc>
        <w:tc>
          <w:tcPr>
            <w:cnfStyle w:val="100100000000"/>
            <w:tcW w:w="3876" w:type="pct"/>
            <w:shd w:val="clear" w:color="auto" w:fill="auto"/>
          </w:tcPr>
          <w:p w14:paraId="00000513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НГДУ «Нижнесортымскнефть» ПАО «Сургутнефтегаз»</w:t>
            </w:r>
          </w:p>
        </w:tc>
      </w:tr>
      <w:tr>
        <w:trPr/>
        <w:tc>
          <w:tcPr>
            <w:cnfStyle w:val="001000100000"/>
            <w:tcW w:w="1124" w:type="pct"/>
            <w:shd w:val="clear" w:color="auto" w:fill="auto"/>
            <w:vAlign w:val="center"/>
          </w:tcPr>
          <w:p w14:paraId="00000514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Объект контроля: </w:t>
            </w:r>
          </w:p>
        </w:tc>
        <w:tc>
          <w:tcPr>
            <w:cnfStyle w:val="000100100000"/>
            <w:tcW w:w="3876" w:type="pct"/>
            <w:shd w:val="clear" w:color="auto" w:fill="auto"/>
          </w:tcPr>
          <w:p w14:paraId="00000515">
            <w:pPr>
              <w:tabs>
                <w:tab w:val="left" w:pos="5328"/>
              </w:tabs>
              <w:ind w:right="-116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Сепаратор НГС 1-1,6-2400-2ГП 805.00.000 зав.№20102, рег.№679</w:t>
            </w:r>
          </w:p>
        </w:tc>
      </w:tr>
      <w:tr>
        <w:trPr/>
        <w:tc>
          <w:tcPr>
            <w:cnfStyle w:val="001000010000"/>
            <w:tcW w:w="1124" w:type="pct"/>
            <w:shd w:val="clear" w:color="auto" w:fill="auto"/>
            <w:vAlign w:val="center"/>
          </w:tcPr>
          <w:p w14:paraId="00000516">
            <w:pPr>
              <w:tabs>
                <w:tab w:val="left" w:leader="dot" w:pos="9214"/>
              </w:tabs>
              <w:ind w:right="-57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Место контроля: </w:t>
            </w:r>
          </w:p>
        </w:tc>
        <w:tc>
          <w:tcPr>
            <w:cnfStyle w:val="000100010000"/>
            <w:tcW w:w="3876" w:type="pct"/>
            <w:shd w:val="clear" w:color="auto" w:fill="auto"/>
            <w:vAlign w:val="center"/>
          </w:tcPr>
          <w:p w14:paraId="00000517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eastAsiaTheme="minorHAnsi" w:hAnsi="Arial"/>
                <w:lang w:eastAsia="en-US"/>
              </w:rPr>
              <w:t>ЦДНГ-3 ДНС-Западно-Чигоринского месторождения</w:t>
            </w:r>
          </w:p>
        </w:tc>
      </w:tr>
      <w:tr>
        <w:trPr/>
        <w:tc>
          <w:tcPr>
            <w:cnfStyle w:val="001000100000"/>
            <w:tcW w:w="1124" w:type="pct"/>
            <w:shd w:val="clear" w:color="auto" w:fill="auto"/>
          </w:tcPr>
          <w:p w14:paraId="00000518">
            <w:pPr>
              <w:tabs>
                <w:tab w:val="left" w:leader="dot" w:pos="9214"/>
              </w:tabs>
              <w:ind w:right="-57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Дата проведения </w:t>
            </w:r>
          </w:p>
        </w:tc>
        <w:tc>
          <w:tcPr>
            <w:cnfStyle w:val="000100100000"/>
            <w:tcW w:w="3876" w:type="pct"/>
            <w:shd w:val="clear" w:color="auto" w:fill="auto"/>
            <w:vAlign w:val="center"/>
          </w:tcPr>
          <w:p w14:paraId="00000519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07 августа 2026 года</w:t>
            </w:r>
          </w:p>
        </w:tc>
      </w:tr>
      <w:tr>
        <w:trPr/>
        <w:tc>
          <w:tcPr>
            <w:cnfStyle w:val="001000010000"/>
            <w:tcW w:w="1124" w:type="pct"/>
            <w:shd w:val="clear" w:color="auto" w:fill="auto"/>
            <w:vAlign w:val="center"/>
          </w:tcPr>
          <w:p w14:paraId="0000051A">
            <w:pPr>
              <w:tabs>
                <w:tab w:val="left" w:leader="dot" w:pos="9214"/>
              </w:tabs>
              <w:ind w:right="-104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НТД, по которой </w:t>
            </w:r>
            <w:r>
              <w:rPr>
                <w:rFonts w:ascii="Arial" w:cs="Arial" w:hAnsi="Arial"/>
              </w:rPr>
              <w:br w:type="textWrapping"/>
            </w:r>
            <w:r>
              <w:rPr>
                <w:rFonts w:ascii="Arial" w:cs="Arial" w:hAnsi="Arial"/>
              </w:rPr>
              <w:t>выполнен контроль:</w:t>
            </w:r>
          </w:p>
        </w:tc>
        <w:tc>
          <w:tcPr>
            <w:cnfStyle w:val="000100010000"/>
            <w:tcW w:w="3876" w:type="pct"/>
            <w:shd w:val="clear" w:color="auto" w:fill="auto"/>
            <w:vAlign w:val="center"/>
          </w:tcPr>
          <w:p w14:paraId="0000051B">
            <w:pPr>
              <w:widowControl w:val="off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ГОСТ Р 55724-2013; приказ Ростехнадзора от 15.12.2020 №536; СТО 00220256-005-2005; ГОСТ Р ИСО 17640-2016; </w:t>
            </w:r>
            <w:r>
              <w:rPr>
                <w:rFonts w:ascii="Arial" w:cs="Arial" w:eastAsia="Arial" w:hAnsi="Arial"/>
                <w:color w:val="000000"/>
                <w:lang w:bidi="ru-RU"/>
              </w:rPr>
              <w:t>ДиОР-05</w:t>
            </w:r>
          </w:p>
        </w:tc>
      </w:tr>
      <w:tr>
        <w:trPr>
          <w:trHeight w:val="378"/>
        </w:trPr>
        <w:tc>
          <w:tcPr>
            <w:cnfStyle w:val="001000100000"/>
            <w:tcW w:w="1124" w:type="pct"/>
            <w:vMerge w:val="restart"/>
            <w:shd w:val="clear" w:color="auto" w:fill="auto"/>
            <w:vAlign w:val="center"/>
          </w:tcPr>
          <w:p w14:paraId="0000051C">
            <w:pPr>
              <w:tabs>
                <w:tab w:val="left" w:leader="dot" w:pos="9214"/>
              </w:tabs>
              <w:ind w:right="-11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Приборы, инструменты и принадлежности, применяемые при контроле:</w:t>
            </w:r>
          </w:p>
        </w:tc>
        <w:tc>
          <w:tcPr>
            <w:cnfStyle w:val="000100100000"/>
            <w:tcW w:w="3876" w:type="pct"/>
            <w:shd w:val="clear" w:color="auto" w:fill="auto"/>
            <w:vAlign w:val="center"/>
          </w:tcPr>
          <w:p w14:paraId="0000051D">
            <w:pPr>
              <w:jc w:val="both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t xml:space="preserve">Дефектоскоп ультразвуковой А1211 </w:t>
            </w:r>
            <w:r>
              <w:rPr>
                <w:rFonts w:ascii="Arial" w:cs="Arial" w:hAnsi="Arial"/>
                <w:lang w:val="en-US"/>
              </w:rPr>
              <w:t>Mini</w:t>
            </w:r>
            <w:r>
              <w:rPr>
                <w:rFonts w:ascii="Arial" w:cs="Arial" w:hAnsi="Arial"/>
              </w:rPr>
              <w:t xml:space="preserve"> зав.№4222055, свидетельство о поверке №</w:t>
            </w:r>
            <w:r>
              <w:rPr>
                <w:rFonts w:ascii="Arial" w:cs="Arial" w:hAnsi="Arial"/>
                <w:lang w:val="en-US"/>
              </w:rPr>
              <w:t>C</w:t>
            </w:r>
            <w:r>
              <w:rPr>
                <w:rFonts w:ascii="Arial" w:cs="Arial" w:hAnsi="Arial"/>
              </w:rPr>
              <w:t>-АКЗ/16-01-2026/55894-13 действительно до 15.01.2027г.</w:t>
            </w:r>
          </w:p>
        </w:tc>
      </w:tr>
      <w:tr>
        <w:trPr>
          <w:trHeight w:val="378"/>
        </w:trPr>
        <w:tc>
          <w:tcPr>
            <w:cnfStyle w:val="001000010000"/>
            <w:tcW w:w="1124" w:type="pct"/>
            <w:vMerge w:val="continue"/>
            <w:shd w:val="clear" w:color="auto" w:fill="auto"/>
            <w:vAlign w:val="center"/>
          </w:tcPr>
          <w:p w14:paraId="0000051E">
            <w:pPr>
              <w:tabs>
                <w:tab w:val="left" w:leader="dot" w:pos="9214"/>
              </w:tabs>
              <w:ind w:right="-110"/>
              <w:rPr>
                <w:rFonts w:ascii="Arial" w:cs="Arial" w:hAnsi="Arial"/>
              </w:rPr>
            </w:pPr>
          </w:p>
        </w:tc>
        <w:tc>
          <w:tcPr>
            <w:cnfStyle w:val="000100010000"/>
            <w:tcW w:w="3876" w:type="pct"/>
            <w:shd w:val="clear" w:color="auto" w:fill="auto"/>
          </w:tcPr>
          <w:p w14:paraId="0000051F">
            <w:pPr>
              <w:jc w:val="both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t>Образец шероховатости поверхности (сравнения) ШП, серийный номер б/н, сертификат калибровки № 0178/V действительно до 15.01.2028г.</w:t>
            </w:r>
          </w:p>
        </w:tc>
      </w:tr>
      <w:tr>
        <w:trPr>
          <w:trHeight w:val="378"/>
        </w:trPr>
        <w:tc>
          <w:tcPr>
            <w:cnfStyle w:val="001000100000"/>
            <w:tcW w:w="1124" w:type="pct"/>
            <w:vMerge w:val="continue"/>
            <w:shd w:val="clear" w:color="auto" w:fill="auto"/>
            <w:vAlign w:val="center"/>
          </w:tcPr>
          <w:p w14:paraId="00000520">
            <w:pPr>
              <w:tabs>
                <w:tab w:val="left" w:leader="dot" w:pos="9214"/>
              </w:tabs>
              <w:rPr>
                <w:rFonts w:ascii="Arial" w:cs="Arial" w:hAnsi="Arial"/>
              </w:rPr>
            </w:pPr>
          </w:p>
        </w:tc>
        <w:tc>
          <w:tcPr>
            <w:cnfStyle w:val="000100100000"/>
            <w:tcW w:w="3876" w:type="pct"/>
            <w:shd w:val="clear" w:color="auto" w:fill="auto"/>
          </w:tcPr>
          <w:p w14:paraId="00000521">
            <w:pPr>
              <w:jc w:val="both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t>Образец шероховатости поверхности (сравнения) ШП, серийный номер 6929, сертификат калибровки № 0171/V действительно до 15.01.2028г.</w:t>
            </w:r>
          </w:p>
        </w:tc>
      </w:tr>
      <w:tr>
        <w:trPr/>
        <w:tc>
          <w:tcPr>
            <w:cnfStyle w:val="011000000000"/>
            <w:tcW w:w="1124" w:type="pct"/>
            <w:shd w:val="clear" w:color="auto" w:fill="auto"/>
          </w:tcPr>
          <w:p w14:paraId="00000522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Схема контроля:</w:t>
            </w:r>
          </w:p>
        </w:tc>
        <w:tc>
          <w:tcPr>
            <w:cnfStyle w:val="010100000000"/>
            <w:tcW w:w="3876" w:type="pct"/>
            <w:shd w:val="clear" w:color="auto" w:fill="auto"/>
          </w:tcPr>
          <w:p w14:paraId="00000523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Схема неразрушающего контроля приведена в Приложении В</w:t>
            </w:r>
          </w:p>
        </w:tc>
      </w:tr>
    </w:tbl>
    <w:p w14:paraId="00000524">
      <w:pPr>
        <w:pStyle w:val="NoSpacing"/>
        <w:spacing w:before="240" w:line="276" w:lineRule="auto"/>
        <w:ind w:firstLine="397"/>
        <w:jc w:val="center"/>
        <w:rPr>
          <w:rFonts w:ascii="Arial" w:cs="Arial" w:hAnsi="Arial"/>
          <w:bCs/>
          <w:sz w:val="24"/>
          <w:szCs w:val="24"/>
        </w:rPr>
      </w:pPr>
      <w:r>
        <w:rPr>
          <w:rFonts w:ascii="Arial" w:cs="Arial" w:hAnsi="Arial"/>
          <w:bCs/>
          <w:sz w:val="24"/>
          <w:szCs w:val="24"/>
        </w:rPr>
        <w:t>Результаты контроля:</w:t>
      </w:r>
    </w:p>
    <w:tbl>
      <w:tblPr>
        <w:tblStyle w:val="TableGrid"/>
        <w:tblW w:w="9918" w:type="dxa"/>
        <w:tblLayout w:type="fixed"/>
        <w:tblLook w:val="04A0"/>
      </w:tblPr>
      <w:tblGrid>
        <w:gridCol w:w="2660"/>
        <w:gridCol w:w="425"/>
        <w:gridCol w:w="879"/>
        <w:gridCol w:w="709"/>
        <w:gridCol w:w="851"/>
        <w:gridCol w:w="1559"/>
        <w:gridCol w:w="1134"/>
        <w:gridCol w:w="1701"/>
      </w:tblGrid>
      <w:tr>
        <w:trPr>
          <w:cantSplit w:val="on"/>
          <w:trHeight w:val="1963"/>
          <w:tblHeader w:val="on"/>
        </w:trPr>
        <w:tc>
          <w:tcPr>
            <w:cnfStyle w:val="101000000000"/>
            <w:tcW w:w="2660" w:type="dxa"/>
            <w:textDirection w:val="btLr"/>
            <w:vAlign w:val="center"/>
          </w:tcPr>
          <w:p w14:paraId="0000052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Номер сварного соединения по карте контроля</w:t>
            </w:r>
          </w:p>
        </w:tc>
        <w:tc>
          <w:tcPr>
            <w:cnfStyle w:val="100000000000"/>
            <w:tcW w:w="425" w:type="dxa"/>
            <w:textDirection w:val="btLr"/>
            <w:vAlign w:val="center"/>
          </w:tcPr>
          <w:p w14:paraId="0000052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Номер дефекта</w:t>
            </w:r>
          </w:p>
        </w:tc>
        <w:tc>
          <w:tcPr>
            <w:cnfStyle w:val="100000000000"/>
            <w:tcW w:w="879" w:type="dxa"/>
            <w:textDirection w:val="btLr"/>
            <w:vAlign w:val="center"/>
          </w:tcPr>
          <w:p w14:paraId="00000527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Эквивалентная </w:t>
            </w:r>
          </w:p>
          <w:p w14:paraId="00000528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площадь S</w:t>
            </w:r>
            <w:r>
              <w:rPr>
                <w:rFonts w:ascii="Arial" w:cs="Arial" w:hAnsi="Arial"/>
                <w:vertAlign w:val="subscript"/>
              </w:rPr>
              <w:t>деф</w:t>
            </w:r>
            <w:r>
              <w:rPr>
                <w:rFonts w:ascii="Arial" w:cs="Arial" w:hAnsi="Arial"/>
              </w:rPr>
              <w:t>, мм</w:t>
            </w:r>
            <w:r>
              <w:rPr>
                <w:rFonts w:ascii="Arial" w:cs="Arial" w:hAnsi="Arial"/>
                <w:vertAlign w:val="superscript"/>
              </w:rPr>
              <w:t>2</w:t>
            </w:r>
          </w:p>
        </w:tc>
        <w:tc>
          <w:tcPr>
            <w:cnfStyle w:val="100000000000"/>
            <w:tcW w:w="709" w:type="dxa"/>
            <w:textDirection w:val="btLr"/>
            <w:vAlign w:val="center"/>
          </w:tcPr>
          <w:p w14:paraId="0000052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Глубина залегания Y, мм</w:t>
            </w:r>
          </w:p>
        </w:tc>
        <w:tc>
          <w:tcPr>
            <w:cnfStyle w:val="100000000000"/>
            <w:tcW w:w="851" w:type="dxa"/>
            <w:textDirection w:val="btLr"/>
            <w:vAlign w:val="center"/>
          </w:tcPr>
          <w:p w14:paraId="0000052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Протяженность ΔL, мм</w:t>
            </w:r>
          </w:p>
        </w:tc>
        <w:tc>
          <w:tcPr>
            <w:cnfStyle w:val="100000000000"/>
            <w:tcW w:w="1559" w:type="dxa"/>
            <w:textDirection w:val="btLr"/>
            <w:vAlign w:val="center"/>
          </w:tcPr>
          <w:p w14:paraId="0000052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Форма (характер) </w:t>
            </w:r>
            <w:r>
              <w:rPr>
                <w:rFonts w:ascii="Arial" w:cs="Arial" w:hAnsi="Arial"/>
              </w:rPr>
              <w:br w:type="textWrapping"/>
            </w:r>
            <w:r>
              <w:rPr>
                <w:rFonts w:ascii="Arial" w:cs="Arial" w:hAnsi="Arial"/>
              </w:rPr>
              <w:t xml:space="preserve">дефекта (объемный, </w:t>
            </w:r>
          </w:p>
          <w:p w14:paraId="0000052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плоскостной)</w:t>
            </w:r>
          </w:p>
        </w:tc>
        <w:tc>
          <w:tcPr>
            <w:cnfStyle w:val="100000000000"/>
            <w:tcW w:w="1134" w:type="dxa"/>
            <w:textDirection w:val="btLr"/>
            <w:vAlign w:val="center"/>
          </w:tcPr>
          <w:p w14:paraId="0000052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Местоположение на сварном соединении L, мм</w:t>
            </w:r>
          </w:p>
        </w:tc>
        <w:tc>
          <w:tcPr>
            <w:cnfStyle w:val="100000000000"/>
            <w:tcW w:w="1701" w:type="dxa"/>
            <w:textDirection w:val="btLr"/>
            <w:vAlign w:val="center"/>
          </w:tcPr>
          <w:p w14:paraId="0000052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Заключение (годен, ремонт, вырезать)</w:t>
            </w:r>
          </w:p>
        </w:tc>
      </w:tr>
      <w:tr>
        <w:trPr>
          <w:trHeight w:val="347"/>
        </w:trPr>
        <w:tc>
          <w:tcPr>
            <w:cnfStyle w:val="001000100000"/>
            <w:tcW w:w="2660" w:type="dxa"/>
            <w:vAlign w:val="center"/>
          </w:tcPr>
          <w:p w14:paraId="0000052F">
            <w:pPr>
              <w:ind w:left="-142" w:right="-182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Участок 1 (к</w:t>
            </w:r>
            <w:r>
              <w:rPr>
                <w:rFonts w:ascii="Arial" w:cs="Arial" w:hAnsi="Arial"/>
              </w:rPr>
              <w:t>ольцево</w:t>
            </w:r>
            <w:r>
              <w:rPr>
                <w:rFonts w:ascii="Arial" w:cs="Arial" w:hAnsi="Arial"/>
              </w:rPr>
              <w:t>й</w:t>
            </w:r>
            <w:r>
              <w:rPr>
                <w:rFonts w:ascii="Arial" w:cs="Arial" w:hAnsi="Arial"/>
              </w:rPr>
              <w:t xml:space="preserve"> сварно</w:t>
            </w:r>
            <w:r>
              <w:rPr>
                <w:rFonts w:ascii="Arial" w:cs="Arial" w:hAnsi="Arial"/>
              </w:rPr>
              <w:t>й</w:t>
            </w:r>
            <w:r>
              <w:rPr>
                <w:rFonts w:ascii="Arial" w:cs="Arial" w:hAnsi="Arial"/>
              </w:rPr>
              <w:t xml:space="preserve"> шов </w:t>
            </w:r>
            <w:r>
              <w:rPr>
                <w:rFonts w:ascii="Arial" w:cs="Arial" w:hAnsi="Arial"/>
              </w:rPr>
              <w:t>К2)</w:t>
            </w:r>
          </w:p>
        </w:tc>
        <w:tc>
          <w:tcPr>
            <w:cnfStyle w:val="000000100000"/>
            <w:tcW w:w="5557" w:type="dxa"/>
            <w:gridSpan w:val="6"/>
            <w:vAlign w:val="center"/>
          </w:tcPr>
          <w:p w14:paraId="0000053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Недопустимых дефектов </w:t>
            </w:r>
          </w:p>
          <w:p w14:paraId="00000531">
            <w:pPr>
              <w:widowControl w:val="off"/>
              <w:spacing w:line="276" w:lineRule="auto"/>
              <w:ind w:firstLine="567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не обнаружено</w:t>
            </w:r>
          </w:p>
        </w:tc>
        <w:tc>
          <w:tcPr>
            <w:cnfStyle w:val="000000100000"/>
            <w:tcW w:w="1701" w:type="dxa"/>
            <w:vAlign w:val="center"/>
          </w:tcPr>
          <w:p w14:paraId="00000532">
            <w:pPr>
              <w:ind w:right="-92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годен</w:t>
            </w:r>
          </w:p>
        </w:tc>
      </w:tr>
      <w:tr>
        <w:trPr>
          <w:trHeight w:val="347"/>
        </w:trPr>
        <w:tc>
          <w:tcPr>
            <w:cnfStyle w:val="001000010000"/>
            <w:tcW w:w="2660" w:type="dxa"/>
            <w:vAlign w:val="center"/>
          </w:tcPr>
          <w:p w14:paraId="00000533">
            <w:pPr>
              <w:ind w:left="-142" w:right="-182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Участок 2 (п</w:t>
            </w:r>
            <w:r>
              <w:rPr>
                <w:rFonts w:ascii="Arial" w:cs="Arial" w:hAnsi="Arial"/>
              </w:rPr>
              <w:t>родольн</w:t>
            </w:r>
            <w:r>
              <w:rPr>
                <w:rFonts w:ascii="Arial" w:cs="Arial" w:hAnsi="Arial"/>
              </w:rPr>
              <w:t>ый</w:t>
            </w:r>
            <w:r>
              <w:rPr>
                <w:rFonts w:ascii="Arial" w:cs="Arial" w:hAnsi="Arial"/>
              </w:rPr>
              <w:t xml:space="preserve"> сварно</w:t>
            </w:r>
            <w:r>
              <w:rPr>
                <w:rFonts w:ascii="Arial" w:cs="Arial" w:hAnsi="Arial"/>
              </w:rPr>
              <w:t>й</w:t>
            </w:r>
            <w:r>
              <w:rPr>
                <w:rFonts w:ascii="Arial" w:cs="Arial" w:hAnsi="Arial"/>
              </w:rPr>
              <w:t xml:space="preserve"> шов</w:t>
            </w:r>
            <w:r>
              <w:rPr>
                <w:rFonts w:ascii="Arial" w:cs="Arial" w:hAnsi="Arial"/>
              </w:rPr>
              <w:t xml:space="preserve"> П14)</w:t>
            </w:r>
          </w:p>
        </w:tc>
        <w:tc>
          <w:tcPr>
            <w:cnfStyle w:val="000000010000"/>
            <w:tcW w:w="5557" w:type="dxa"/>
            <w:gridSpan w:val="6"/>
            <w:vAlign w:val="center"/>
          </w:tcPr>
          <w:p w14:paraId="0000053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Недопустимых дефектов </w:t>
            </w:r>
          </w:p>
          <w:p w14:paraId="0000053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не обнаружено</w:t>
            </w:r>
          </w:p>
        </w:tc>
        <w:tc>
          <w:tcPr>
            <w:cnfStyle w:val="000000010000"/>
            <w:tcW w:w="1701" w:type="dxa"/>
            <w:vAlign w:val="center"/>
          </w:tcPr>
          <w:p w14:paraId="00000536">
            <w:pPr>
              <w:ind w:right="-92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годен</w:t>
            </w:r>
          </w:p>
        </w:tc>
      </w:tr>
    </w:tbl>
    <w:p w14:paraId="00000537">
      <w:pPr>
        <w:widowControl w:val="off"/>
        <w:spacing w:before="240" w:line="276" w:lineRule="auto"/>
        <w:ind w:firstLine="567"/>
        <w:jc w:val="both"/>
        <w:rPr>
          <w:rFonts w:ascii="Arial" w:cs="Arial" w:eastAsia="Arial" w:hAnsi="Arial"/>
          <w:color w:val="000000"/>
          <w:lang w:bidi="ru-RU"/>
        </w:rPr>
      </w:pPr>
      <w:r>
        <w:rPr>
          <w:rFonts w:ascii="Arial" w:cs="Arial" w:hAnsi="Arial"/>
          <w:b/>
        </w:rPr>
        <w:t xml:space="preserve">Заключение: </w:t>
      </w:r>
      <w:r>
        <w:rPr>
          <w:rFonts w:ascii="Arial" w:cs="Arial" w:hAnsi="Arial"/>
          <w:bCs/>
        </w:rPr>
        <w:t>п</w:t>
      </w:r>
      <w:r>
        <w:rPr>
          <w:rFonts w:ascii="Arial" w:cs="Arial" w:hAnsi="Arial"/>
        </w:rPr>
        <w:t>ри контроле сварных соединений сосуда ультразвуковым методом дефектоскопии дефектов, превышающих браковочный уровень чувствительности настройки дефектоскопа, не обнаружено</w:t>
      </w:r>
      <w:r>
        <w:rPr>
          <w:rFonts w:ascii="Arial" w:cs="Arial" w:eastAsia="Arial" w:hAnsi="Arial"/>
          <w:color w:val="000000"/>
          <w:lang w:bidi="ru-RU"/>
        </w:rPr>
        <w:t>. Проконтролированные сварные соединения считаются удовлетворительными.</w:t>
      </w:r>
    </w:p>
    <w:p w14:paraId="00000538">
      <w:pPr>
        <w:spacing w:before="240" w:after="240" w:line="276" w:lineRule="auto"/>
        <w:ind w:firstLine="426"/>
        <w:rPr>
          <w:rFonts w:ascii="Arial" w:cs="Arial" w:hAnsi="Arial"/>
        </w:rPr>
      </w:pPr>
      <w:r>
        <w:rPr>
          <w:rFonts w:ascii="Arial" w:cs="Arial" w:hAnsi="Arial"/>
        </w:rPr>
        <w:t>Контроль выполнил и заключение по результатам НК выдал:</w:t>
      </w:r>
    </w:p>
    <w:tbl>
      <w:tblPr>
        <w:tblW w:w="9510" w:type="dxa"/>
        <w:jc w:val="center"/>
        <w:tblLook w:val="0000"/>
      </w:tblPr>
      <w:tblGrid>
        <w:gridCol w:w="3549"/>
        <w:gridCol w:w="987"/>
        <w:gridCol w:w="297"/>
        <w:gridCol w:w="315"/>
        <w:gridCol w:w="315"/>
        <w:gridCol w:w="320"/>
        <w:gridCol w:w="315"/>
        <w:gridCol w:w="229"/>
        <w:gridCol w:w="209"/>
        <w:gridCol w:w="369"/>
        <w:gridCol w:w="209"/>
        <w:gridCol w:w="2404"/>
      </w:tblGrid>
      <w:tr>
        <w:trPr>
          <w:trHeight w:val="283"/>
          <w:jc w:val="center"/>
        </w:trPr>
        <w:tc>
          <w:tcPr>
            <w:cnfStyle w:val="000010100000"/>
            <w:tcW w:w="354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39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Специалист НК II уровня</w:t>
            </w:r>
          </w:p>
        </w:tc>
        <w:tc>
          <w:tcPr>
            <w:cnfStyle w:val="000001100000"/>
            <w:tcW w:w="987" w:type="dxa"/>
            <w:noWrap w:val="on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3A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28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3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3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3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320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3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3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438" w:type="dxa"/>
            <w:noWrap w:val="on"/>
            <w:gridSpan w:val="2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40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578" w:type="dxa"/>
            <w:noWrap w:val="on"/>
            <w:gridSpan w:val="2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41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1100000"/>
            <w:tcW w:w="2404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4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А. А. Караев</w:t>
            </w:r>
          </w:p>
        </w:tc>
      </w:tr>
      <w:tr>
        <w:trPr>
          <w:trHeight w:val="283"/>
          <w:jc w:val="center"/>
        </w:trPr>
        <w:tc>
          <w:tcPr>
            <w:cnfStyle w:val="000010010000"/>
            <w:tcW w:w="3549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43">
            <w:pPr>
              <w:ind w:hanging="1"/>
              <w:rPr>
                <w:rFonts w:ascii="Arial" w:cs="Arial" w:hAnsi="Arial"/>
              </w:rPr>
            </w:pPr>
            <w:r>
              <w:rPr>
                <w:rFonts w:ascii="Arial" w:cs="Arial" w:hAnsi="Arial"/>
                <w:vertAlign w:val="superscript"/>
              </w:rPr>
              <w:t>(Должность, уровень квалификации)</w:t>
            </w:r>
          </w:p>
        </w:tc>
        <w:tc>
          <w:tcPr>
            <w:cnfStyle w:val="000001010000"/>
            <w:tcW w:w="987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44">
            <w:pPr>
              <w:ind w:firstLine="567"/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1783" w:type="dxa"/>
            <w:noWrap w:val="on"/>
            <w:gridSpan w:val="6"/>
            <w:tcBorders>
              <w:top w:val="single" w:color="auto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45">
            <w:pPr>
              <w:ind w:firstLine="567"/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(Подпись)</w:t>
            </w:r>
          </w:p>
        </w:tc>
        <w:tc>
          <w:tcPr>
            <w:cnfStyle w:val="000001010000"/>
            <w:tcW w:w="578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46">
            <w:pPr>
              <w:ind w:firstLine="567"/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2613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47">
            <w:pPr>
              <w:ind w:firstLine="567"/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(Ф.И.О.)</w:t>
            </w:r>
          </w:p>
        </w:tc>
      </w:tr>
      <w:tr>
        <w:trPr>
          <w:trHeight w:val="283"/>
          <w:jc w:val="center"/>
        </w:trPr>
        <w:tc>
          <w:tcPr>
            <w:cnfStyle w:val="000010100000"/>
            <w:tcW w:w="9510" w:type="dxa"/>
            <w:noWrap w:val="on"/>
            <w:gridSpan w:val="1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48">
            <w:pPr>
              <w:widowControl w:val="off"/>
              <w:tabs>
                <w:tab w:val="left" w:leader="dot" w:pos="9214"/>
              </w:tabs>
              <w:spacing w:line="276" w:lineRule="auto"/>
              <w:jc w:val="both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Удостоверение УК №АЦСНК-5-</w:t>
            </w:r>
            <w:r>
              <w:rPr>
                <w:rFonts w:ascii="Arial" w:cs="Arial" w:hAnsi="Arial"/>
                <w:vertAlign w:val="superscript"/>
                <w:lang w:val="en-US"/>
              </w:rPr>
              <w:t>II</w:t>
            </w:r>
            <w:r>
              <w:rPr>
                <w:rFonts w:ascii="Arial" w:cs="Arial" w:hAnsi="Arial"/>
                <w:vertAlign w:val="superscript"/>
              </w:rPr>
              <w:t>-02674 выдано 03.11.2025</w:t>
            </w:r>
          </w:p>
          <w:p w14:paraId="00000549">
            <w:pPr>
              <w:rPr>
                <w:rFonts w:ascii="Arial" w:cs="Arial" w:hAnsi="Arial"/>
                <w:vertAlign w:val="superscript"/>
              </w:rPr>
            </w:pPr>
          </w:p>
        </w:tc>
      </w:tr>
      <w:tr>
        <w:trPr>
          <w:trHeight w:val="283"/>
          <w:jc w:val="center"/>
        </w:trPr>
        <w:tc>
          <w:tcPr>
            <w:cnfStyle w:val="000010010000"/>
            <w:tcW w:w="354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4A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Генеральный директор </w:t>
            </w:r>
          </w:p>
        </w:tc>
        <w:tc>
          <w:tcPr>
            <w:cnfStyle w:val="000001010000"/>
            <w:tcW w:w="987" w:type="dxa"/>
            <w:noWrap w:val="on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4B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28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4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4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4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320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4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5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438" w:type="dxa"/>
            <w:noWrap w:val="on"/>
            <w:gridSpan w:val="2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51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578" w:type="dxa"/>
            <w:noWrap w:val="on"/>
            <w:gridSpan w:val="2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52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1010000"/>
            <w:tcW w:w="2404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bottom"/>
          </w:tcPr>
          <w:p w14:paraId="0000055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Р. Р. Гаязов</w:t>
            </w:r>
          </w:p>
        </w:tc>
      </w:tr>
      <w:tr>
        <w:trPr>
          <w:trHeight w:val="283"/>
          <w:jc w:val="center"/>
        </w:trPr>
        <w:tc>
          <w:tcPr>
            <w:cnfStyle w:val="000010100000"/>
            <w:tcW w:w="3549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5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vertAlign w:val="superscript"/>
              </w:rPr>
              <w:t>(Должность)</w:t>
            </w:r>
          </w:p>
        </w:tc>
        <w:tc>
          <w:tcPr>
            <w:cnfStyle w:val="000001100000"/>
            <w:tcW w:w="987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55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1783" w:type="dxa"/>
            <w:noWrap w:val="on"/>
            <w:gridSpan w:val="6"/>
            <w:tcBorders>
              <w:top w:val="single" w:color="auto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56">
            <w:pPr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(Подпись)</w:t>
            </w:r>
          </w:p>
        </w:tc>
        <w:tc>
          <w:tcPr>
            <w:cnfStyle w:val="000001100000"/>
            <w:tcW w:w="578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57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2613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58">
            <w:pPr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(Ф.И.О.)</w:t>
            </w:r>
          </w:p>
        </w:tc>
      </w:tr>
    </w:tbl>
    <w:p w14:paraId="00000559">
      <w:pPr>
        <w:rPr>
          <w:rFonts w:ascii="Arial" w:cs="Arial" w:hAnsi="Arial"/>
        </w:rPr>
      </w:pPr>
    </w:p>
    <w:p w14:paraId="0000055A">
      <w:pPr>
        <w:rPr>
          <w:rFonts w:ascii="Arial" w:cs="Arial" w:hAnsi="Arial"/>
        </w:rPr>
      </w:pPr>
    </w:p>
    <w:p w14:paraId="0000055B">
      <w:pPr>
        <w:rPr>
          <w:rFonts w:ascii="Arial" w:cs="Arial" w:hAnsi="Arial"/>
        </w:rPr>
      </w:pPr>
      <w:r>
        <w:rPr>
          <w:rFonts w:ascii="Arial" w:cs="Arial" w:hAnsi="Arial"/>
        </w:rPr>
        <w:br w:type="page"/>
      </w:r>
    </w:p>
    <w:p w14:paraId="0000055C">
      <w:pPr>
        <w:jc w:val="center"/>
        <w:rPr>
          <w:rFonts w:ascii="Arial" w:cs="Arial" w:hAnsi="Arial"/>
          <w:b/>
          <w:color w:val="000000"/>
        </w:rPr>
      </w:pPr>
      <w:r>
        <w:rPr>
          <w:rFonts w:ascii="Arial" w:cs="Arial" w:hAnsi="Arial"/>
          <w:b/>
        </w:rPr>
        <w:t xml:space="preserve">Акт № </w:t>
      </w:r>
      <w:r>
        <w:rPr>
          <w:rFonts w:ascii="Arial" w:cs="Arial" w:hAnsi="Arial"/>
          <w:b/>
          <w:color w:val="000000"/>
        </w:rPr>
        <w:t>6</w:t>
      </w:r>
    </w:p>
    <w:p w14:paraId="0000055D">
      <w:pPr>
        <w:jc w:val="center"/>
        <w:rPr>
          <w:rFonts w:ascii="Arial" w:cs="Arial" w:hAnsi="Arial"/>
          <w:b/>
          <w:bCs/>
        </w:rPr>
      </w:pPr>
      <w:r>
        <w:rPr>
          <w:rFonts w:ascii="Arial" w:cs="Arial" w:hAnsi="Arial"/>
          <w:b/>
          <w:bCs/>
        </w:rPr>
        <w:t xml:space="preserve">оценка механических свойств элементов сосуда (измерение твердости) </w:t>
      </w:r>
    </w:p>
    <w:p w14:paraId="0000055E">
      <w:pPr>
        <w:rPr>
          <w:rFonts w:ascii="Arial" w:cs="Arial" w:hAnsi="Arial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/>
      </w:tblPr>
      <w:tblGrid>
        <w:gridCol w:w="2314"/>
        <w:gridCol w:w="7979"/>
      </w:tblGrid>
      <w:tr>
        <w:trPr/>
        <w:tc>
          <w:tcPr>
            <w:cnfStyle w:val="101000000000"/>
            <w:tcW w:w="1124" w:type="pct"/>
            <w:shd w:val="clear" w:color="auto" w:fill="auto"/>
            <w:vAlign w:val="center"/>
          </w:tcPr>
          <w:p w14:paraId="0000055F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Заказчик: </w:t>
            </w:r>
          </w:p>
        </w:tc>
        <w:tc>
          <w:tcPr>
            <w:cnfStyle w:val="100100000000"/>
            <w:tcW w:w="3876" w:type="pct"/>
            <w:shd w:val="clear" w:color="auto" w:fill="auto"/>
          </w:tcPr>
          <w:p w14:paraId="00000560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НГДУ «Нижнесортымскнефть» ПАО «Сургутнефтегаз»</w:t>
            </w:r>
          </w:p>
        </w:tc>
      </w:tr>
      <w:tr>
        <w:trPr/>
        <w:tc>
          <w:tcPr>
            <w:cnfStyle w:val="001000100000"/>
            <w:tcW w:w="1124" w:type="pct"/>
            <w:shd w:val="clear" w:color="auto" w:fill="auto"/>
            <w:vAlign w:val="center"/>
          </w:tcPr>
          <w:p w14:paraId="00000561">
            <w:pPr>
              <w:tabs>
                <w:tab w:val="left" w:leader="dot" w:pos="9214"/>
              </w:tabs>
              <w:ind w:right="-142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Объект контроля: </w:t>
            </w:r>
          </w:p>
        </w:tc>
        <w:tc>
          <w:tcPr>
            <w:cnfStyle w:val="000100100000"/>
            <w:tcW w:w="3876" w:type="pct"/>
            <w:shd w:val="clear" w:color="auto" w:fill="auto"/>
          </w:tcPr>
          <w:p w14:paraId="00000562">
            <w:pPr>
              <w:tabs>
                <w:tab w:val="left" w:pos="5328"/>
              </w:tabs>
              <w:ind w:right="-116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Сепаратор НГС 1-1,6-2400-2ГП 805.00.000 зав.№20102, рег.№679</w:t>
            </w:r>
          </w:p>
        </w:tc>
      </w:tr>
      <w:tr>
        <w:trPr/>
        <w:tc>
          <w:tcPr>
            <w:cnfStyle w:val="001000010000"/>
            <w:tcW w:w="1124" w:type="pct"/>
            <w:shd w:val="clear" w:color="auto" w:fill="auto"/>
            <w:vAlign w:val="center"/>
          </w:tcPr>
          <w:p w14:paraId="00000563">
            <w:pPr>
              <w:tabs>
                <w:tab w:val="left" w:leader="dot" w:pos="9214"/>
              </w:tabs>
              <w:ind w:right="-57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Место контроля: </w:t>
            </w:r>
          </w:p>
        </w:tc>
        <w:tc>
          <w:tcPr>
            <w:cnfStyle w:val="000100010000"/>
            <w:tcW w:w="3876" w:type="pct"/>
            <w:shd w:val="clear" w:color="auto" w:fill="auto"/>
            <w:vAlign w:val="center"/>
          </w:tcPr>
          <w:p w14:paraId="00000564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eastAsiaTheme="minorHAnsi" w:hAnsi="Arial"/>
                <w:lang w:eastAsia="en-US"/>
              </w:rPr>
              <w:t>ЦДНГ-3 ДНС-Западно-Чигоринского месторождения</w:t>
            </w:r>
          </w:p>
        </w:tc>
      </w:tr>
      <w:tr>
        <w:trPr/>
        <w:tc>
          <w:tcPr>
            <w:cnfStyle w:val="001000100000"/>
            <w:tcW w:w="1124" w:type="pct"/>
            <w:shd w:val="clear" w:color="auto" w:fill="auto"/>
          </w:tcPr>
          <w:p w14:paraId="00000565">
            <w:pPr>
              <w:tabs>
                <w:tab w:val="left" w:leader="dot" w:pos="9214"/>
              </w:tabs>
              <w:ind w:right="-57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Дата проведения </w:t>
            </w:r>
          </w:p>
        </w:tc>
        <w:tc>
          <w:tcPr>
            <w:cnfStyle w:val="000100100000"/>
            <w:tcW w:w="3876" w:type="pct"/>
            <w:shd w:val="clear" w:color="auto" w:fill="auto"/>
            <w:vAlign w:val="center"/>
          </w:tcPr>
          <w:p w14:paraId="00000566">
            <w:pPr>
              <w:tabs>
                <w:tab w:val="left" w:leader="dot" w:pos="9214"/>
              </w:tabs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07 августа 2026 года</w:t>
            </w:r>
          </w:p>
        </w:tc>
      </w:tr>
      <w:tr>
        <w:trPr/>
        <w:tc>
          <w:tcPr>
            <w:cnfStyle w:val="001000010000"/>
            <w:tcW w:w="1124" w:type="pct"/>
            <w:shd w:val="clear" w:color="auto" w:fill="auto"/>
            <w:vAlign w:val="center"/>
          </w:tcPr>
          <w:p w14:paraId="00000567">
            <w:pPr>
              <w:tabs>
                <w:tab w:val="left" w:leader="dot" w:pos="9214"/>
              </w:tabs>
              <w:ind w:right="-104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НТД, по которой </w:t>
            </w:r>
            <w:r>
              <w:rPr>
                <w:rFonts w:ascii="Arial" w:cs="Arial" w:hAnsi="Arial"/>
              </w:rPr>
              <w:br w:type="textWrapping"/>
            </w:r>
            <w:r>
              <w:rPr>
                <w:rFonts w:ascii="Arial" w:cs="Arial" w:hAnsi="Arial"/>
              </w:rPr>
              <w:t>выполнен контроль:</w:t>
            </w:r>
          </w:p>
        </w:tc>
        <w:tc>
          <w:tcPr>
            <w:cnfStyle w:val="000100010000"/>
            <w:tcW w:w="3876" w:type="pct"/>
            <w:shd w:val="clear" w:color="auto" w:fill="auto"/>
            <w:vAlign w:val="center"/>
          </w:tcPr>
          <w:p w14:paraId="00000568">
            <w:pPr>
              <w:jc w:val="both"/>
              <w:rPr>
                <w:rFonts w:ascii="Arial" w:cs="Arial" w:hAnsi="Arial"/>
              </w:rPr>
            </w:pPr>
            <w:r>
              <w:rPr>
                <w:rStyle w:val="Hyperlink"/>
                <w:rFonts w:ascii="Arial" w:cs="Arial" w:hAnsi="Arial"/>
                <w:color w:val="auto"/>
              </w:rPr>
              <w:fldChar w:fldCharType="begin"/>
            </w:r>
            <w:r>
              <w:rPr>
                <w:rStyle w:val="Hyperlink"/>
                <w:rFonts w:ascii="Arial" w:cs="Arial" w:hAnsi="Arial"/>
                <w:color w:val="auto"/>
              </w:rPr>
              <w:instrText xml:space="preserve">HYPERLINK "normacs://normacs.ru/nq4" </w:instrTex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separate"/>
            </w:r>
            <w:r>
              <w:rPr>
                <w:rStyle w:val="Hyperlink"/>
                <w:rFonts w:ascii="Arial" w:cs="Arial" w:hAnsi="Arial"/>
                <w:color w:val="auto"/>
              </w:rPr>
              <w:t>ГОСТ 22761-77</w:t>
            </w:r>
            <w:r>
              <w:rPr>
                <w:rFonts w:ascii="Arial" w:cs="Arial" w:hAnsi="Arial"/>
              </w:rPr>
              <w:fldChar w:fldCharType="end"/>
            </w:r>
            <w:r>
              <w:rPr>
                <w:rFonts w:ascii="Arial" w:cs="Arial" w:hAnsi="Arial"/>
              </w:rPr>
              <w:t xml:space="preserve">; </w: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begin"/>
            </w:r>
            <w:r>
              <w:rPr>
                <w:rStyle w:val="Hyperlink"/>
                <w:rFonts w:ascii="Arial" w:cs="Arial" w:hAnsi="Arial"/>
                <w:color w:val="auto"/>
              </w:rPr>
              <w:instrText xml:space="preserve">HYPERLINK "normacs://normacs.ru/19ih" </w:instrTex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separate"/>
            </w:r>
            <w:r>
              <w:rPr>
                <w:rStyle w:val="Hyperlink"/>
                <w:rFonts w:ascii="Arial" w:cs="Arial" w:hAnsi="Arial"/>
                <w:color w:val="auto"/>
              </w:rPr>
              <w:t>СО 153-34.17.439-2003</w:t>
            </w:r>
            <w:r>
              <w:rPr>
                <w:rStyle w:val="Hyperlink"/>
                <w:rFonts w:ascii="Arial" w:cs="Arial" w:hAnsi="Arial"/>
                <w:color w:val="auto"/>
              </w:rPr>
              <w:fldChar w:fldCharType="end"/>
            </w:r>
            <w:r>
              <w:rPr>
                <w:rStyle w:val="Hyperlink"/>
                <w:rFonts w:ascii="Arial" w:cs="Arial" w:hAnsi="Arial"/>
                <w:color w:val="auto"/>
              </w:rPr>
              <w:t xml:space="preserve">; </w:t>
            </w:r>
            <w:r>
              <w:rPr>
                <w:rFonts w:ascii="Arial" w:cs="Arial" w:hAnsi="Arial"/>
              </w:rPr>
              <w:t>приказ</w:t>
            </w:r>
            <w:r>
              <w:rPr>
                <w:rFonts w:ascii="Arial" w:cs="Arial" w:eastAsia="Arial" w:hAnsi="Arial"/>
                <w:color w:val="000000"/>
                <w:lang w:bidi="ru-RU"/>
              </w:rPr>
              <w:t xml:space="preserve"> Ростехнадзора от 15.12.2020 №536</w:t>
            </w:r>
          </w:p>
        </w:tc>
      </w:tr>
      <w:tr>
        <w:trPr>
          <w:trHeight w:val="378"/>
        </w:trPr>
        <w:tc>
          <w:tcPr>
            <w:cnfStyle w:val="001000100000"/>
            <w:tcW w:w="1124" w:type="pct"/>
            <w:vMerge w:val="restart"/>
            <w:shd w:val="clear" w:color="auto" w:fill="auto"/>
            <w:vAlign w:val="center"/>
          </w:tcPr>
          <w:p w14:paraId="00000569">
            <w:pPr>
              <w:tabs>
                <w:tab w:val="left" w:leader="dot" w:pos="9214"/>
              </w:tabs>
              <w:ind w:right="-110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Приборы, инструменты и принадлежности, применяемые при контроле:</w:t>
            </w:r>
          </w:p>
        </w:tc>
        <w:tc>
          <w:tcPr>
            <w:cnfStyle w:val="000100100000"/>
            <w:tcW w:w="3876" w:type="pct"/>
            <w:shd w:val="clear" w:color="auto" w:fill="auto"/>
            <w:vAlign w:val="center"/>
          </w:tcPr>
          <w:p w14:paraId="0000056A">
            <w:pPr>
              <w:jc w:val="both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t>Измеритель твердости ультразвуковой УЗИТ-3, заводской номер 1328, свидетельство о поверке №С-ЕЕД/16-01-2026/21303-11, действительно до 15.01.2027г.</w:t>
            </w:r>
          </w:p>
        </w:tc>
      </w:tr>
      <w:tr>
        <w:trPr>
          <w:trHeight w:val="378"/>
        </w:trPr>
        <w:tc>
          <w:tcPr>
            <w:cnfStyle w:val="001000010000"/>
            <w:tcW w:w="1124" w:type="pct"/>
            <w:vMerge w:val="continue"/>
            <w:shd w:val="clear" w:color="auto" w:fill="auto"/>
            <w:vAlign w:val="center"/>
          </w:tcPr>
          <w:p w14:paraId="0000056B">
            <w:pPr>
              <w:tabs>
                <w:tab w:val="left" w:leader="dot" w:pos="9214"/>
              </w:tabs>
              <w:ind w:right="-110"/>
              <w:rPr>
                <w:rFonts w:ascii="Arial" w:cs="Arial" w:hAnsi="Arial"/>
              </w:rPr>
            </w:pPr>
          </w:p>
        </w:tc>
        <w:tc>
          <w:tcPr>
            <w:cnfStyle w:val="000100010000"/>
            <w:tcW w:w="3876" w:type="pct"/>
            <w:shd w:val="clear" w:color="auto" w:fill="auto"/>
          </w:tcPr>
          <w:p w14:paraId="0000056C">
            <w:pPr>
              <w:jc w:val="both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t>Образец шероховатости поверхности (сравнения) ШП, серийный номер б/н, сертификат калибровки № 0178/V действительно до 15.01.2028г.</w:t>
            </w:r>
          </w:p>
        </w:tc>
      </w:tr>
      <w:tr>
        <w:trPr>
          <w:trHeight w:val="378"/>
        </w:trPr>
        <w:tc>
          <w:tcPr>
            <w:cnfStyle w:val="001000100000"/>
            <w:tcW w:w="1124" w:type="pct"/>
            <w:vMerge w:val="continue"/>
            <w:shd w:val="clear" w:color="auto" w:fill="auto"/>
            <w:vAlign w:val="center"/>
          </w:tcPr>
          <w:p w14:paraId="0000056D">
            <w:pPr>
              <w:tabs>
                <w:tab w:val="left" w:leader="dot" w:pos="9214"/>
              </w:tabs>
              <w:rPr>
                <w:rFonts w:ascii="Arial" w:cs="Arial" w:hAnsi="Arial"/>
              </w:rPr>
            </w:pPr>
          </w:p>
        </w:tc>
        <w:tc>
          <w:tcPr>
            <w:cnfStyle w:val="000100100000"/>
            <w:tcW w:w="3876" w:type="pct"/>
            <w:shd w:val="clear" w:color="auto" w:fill="auto"/>
          </w:tcPr>
          <w:p w14:paraId="0000056E">
            <w:pPr>
              <w:jc w:val="both"/>
              <w:rPr>
                <w:rFonts w:ascii="Arial" w:cs="Arial" w:hAnsi="Arial"/>
                <w:highlight w:val="yellow"/>
              </w:rPr>
            </w:pPr>
            <w:r>
              <w:rPr>
                <w:rFonts w:ascii="Arial" w:cs="Arial" w:hAnsi="Arial"/>
              </w:rPr>
              <w:t>Образец шероховатости поверхности (сравнения) ШП, серийный номер 6929, сертификат калибровки № 0171/V действительно до 15.01.2028г.</w:t>
            </w:r>
          </w:p>
        </w:tc>
      </w:tr>
      <w:tr>
        <w:trPr/>
        <w:tc>
          <w:tcPr>
            <w:cnfStyle w:val="011000000000"/>
            <w:tcW w:w="1124" w:type="pct"/>
            <w:shd w:val="clear" w:color="auto" w:fill="auto"/>
          </w:tcPr>
          <w:p w14:paraId="0000056F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Схема контроля:</w:t>
            </w:r>
          </w:p>
        </w:tc>
        <w:tc>
          <w:tcPr>
            <w:cnfStyle w:val="010100000000"/>
            <w:tcW w:w="3876" w:type="pct"/>
            <w:shd w:val="clear" w:color="auto" w:fill="auto"/>
          </w:tcPr>
          <w:p w14:paraId="00000570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Схема неразрушающего контроля приведена в Приложении В</w:t>
            </w:r>
          </w:p>
        </w:tc>
      </w:tr>
    </w:tbl>
    <w:p w14:paraId="00000571">
      <w:pPr>
        <w:rPr>
          <w:rFonts w:ascii="Arial" w:cs="Arial" w:hAnsi="Arial"/>
        </w:rPr>
      </w:pPr>
    </w:p>
    <w:p w14:paraId="00000572">
      <w:pPr>
        <w:ind w:firstLine="397"/>
        <w:jc w:val="center"/>
        <w:rPr>
          <w:rFonts w:ascii="Arial" w:cs="Arial" w:hAnsi="Arial"/>
        </w:rPr>
      </w:pPr>
      <w:r>
        <w:rPr>
          <w:rFonts w:ascii="Arial" w:cs="Arial" w:hAnsi="Arial"/>
        </w:rPr>
        <w:t xml:space="preserve">Результаты контроля: </w:t>
      </w:r>
    </w:p>
    <w:tbl>
      <w:tblPr>
        <w:tblW w:w="102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/>
      </w:tblPr>
      <w:tblGrid>
        <w:gridCol w:w="2501"/>
        <w:gridCol w:w="1527"/>
        <w:gridCol w:w="2245"/>
        <w:gridCol w:w="765"/>
        <w:gridCol w:w="661"/>
        <w:gridCol w:w="801"/>
        <w:gridCol w:w="871"/>
        <w:gridCol w:w="911"/>
      </w:tblGrid>
      <w:tr>
        <w:trPr>
          <w:cantSplit w:val="on"/>
          <w:trHeight w:val="397"/>
          <w:tblHeader w:val="on"/>
        </w:trPr>
        <w:tc>
          <w:tcPr>
            <w:cnfStyle w:val="101000000000"/>
            <w:tcW w:w="2501" w:type="dxa"/>
            <w:vMerge w:val="restart"/>
            <w:vAlign w:val="center"/>
          </w:tcPr>
          <w:p w14:paraId="0000057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Номер сварного соединения/номер участка контроля</w:t>
            </w:r>
          </w:p>
        </w:tc>
        <w:tc>
          <w:tcPr>
            <w:cnfStyle w:val="100000000000"/>
            <w:tcW w:w="1527" w:type="dxa"/>
            <w:vMerge w:val="restart"/>
            <w:vAlign w:val="center"/>
          </w:tcPr>
          <w:p w14:paraId="0000057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bCs/>
              </w:rPr>
              <w:t>Допустимые пределы твёрдости основного металла, НВ</w:t>
            </w:r>
          </w:p>
        </w:tc>
        <w:tc>
          <w:tcPr>
            <w:cnfStyle w:val="100000000000"/>
            <w:tcW w:w="2245" w:type="dxa"/>
            <w:vMerge w:val="restart"/>
            <w:vAlign w:val="center"/>
          </w:tcPr>
          <w:p w14:paraId="0000057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bCs/>
              </w:rPr>
              <w:t>Допустимые пределы твёрдости металла шва и зоны термического влияния, НВ не более</w:t>
            </w:r>
          </w:p>
        </w:tc>
        <w:tc>
          <w:tcPr>
            <w:cnfStyle w:val="100000000000"/>
            <w:tcW w:w="4009" w:type="dxa"/>
            <w:gridSpan w:val="5"/>
            <w:vAlign w:val="center"/>
          </w:tcPr>
          <w:p w14:paraId="00000576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Твёрдость металла, НВ</w:t>
            </w:r>
          </w:p>
        </w:tc>
      </w:tr>
      <w:tr>
        <w:trPr>
          <w:trHeight w:val="624"/>
          <w:tblHeader w:val="on"/>
        </w:trPr>
        <w:tc>
          <w:tcPr>
            <w:cnfStyle w:val="001000100000"/>
            <w:tcW w:w="2501" w:type="dxa"/>
            <w:vMerge w:val="continue"/>
            <w:vAlign w:val="center"/>
          </w:tcPr>
          <w:p w14:paraId="00000577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1527" w:type="dxa"/>
            <w:vMerge w:val="continue"/>
          </w:tcPr>
          <w:p w14:paraId="00000578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2245" w:type="dxa"/>
            <w:vMerge w:val="continue"/>
          </w:tcPr>
          <w:p w14:paraId="00000579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100000"/>
            <w:tcW w:w="1426" w:type="dxa"/>
            <w:gridSpan w:val="2"/>
            <w:vAlign w:val="center"/>
          </w:tcPr>
          <w:p w14:paraId="0000057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Основного</w:t>
            </w:r>
          </w:p>
        </w:tc>
        <w:tc>
          <w:tcPr>
            <w:cnfStyle w:val="000000100000"/>
            <w:tcW w:w="801" w:type="dxa"/>
            <w:vAlign w:val="center"/>
          </w:tcPr>
          <w:p w14:paraId="0000057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Шва</w:t>
            </w:r>
          </w:p>
        </w:tc>
        <w:tc>
          <w:tcPr>
            <w:cnfStyle w:val="000000100000"/>
            <w:tcW w:w="1782" w:type="dxa"/>
            <w:gridSpan w:val="2"/>
            <w:vAlign w:val="center"/>
          </w:tcPr>
          <w:p w14:paraId="0000057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Зоны термического влияния</w:t>
            </w:r>
          </w:p>
        </w:tc>
      </w:tr>
      <w:tr>
        <w:trPr>
          <w:trHeight w:val="424"/>
          <w:tblHeader w:val="on"/>
        </w:trPr>
        <w:tc>
          <w:tcPr>
            <w:cnfStyle w:val="001000010000"/>
            <w:tcW w:w="2501" w:type="dxa"/>
            <w:vMerge w:val="continue"/>
            <w:vAlign w:val="center"/>
          </w:tcPr>
          <w:p w14:paraId="0000057D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1527" w:type="dxa"/>
            <w:vMerge w:val="continue"/>
          </w:tcPr>
          <w:p w14:paraId="0000057E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2245" w:type="dxa"/>
            <w:vMerge w:val="continue"/>
          </w:tcPr>
          <w:p w14:paraId="0000057F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0010000"/>
            <w:tcW w:w="765" w:type="dxa"/>
            <w:vAlign w:val="center"/>
          </w:tcPr>
          <w:p w14:paraId="0000058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Т.1</w:t>
            </w:r>
          </w:p>
        </w:tc>
        <w:tc>
          <w:tcPr>
            <w:cnfStyle w:val="000000010000"/>
            <w:tcW w:w="661" w:type="dxa"/>
            <w:vAlign w:val="center"/>
          </w:tcPr>
          <w:p w14:paraId="00000581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Т.5</w:t>
            </w:r>
          </w:p>
        </w:tc>
        <w:tc>
          <w:tcPr>
            <w:cnfStyle w:val="000000010000"/>
            <w:tcW w:w="801" w:type="dxa"/>
            <w:vAlign w:val="center"/>
          </w:tcPr>
          <w:p w14:paraId="0000058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Т.3</w:t>
            </w:r>
          </w:p>
        </w:tc>
        <w:tc>
          <w:tcPr>
            <w:cnfStyle w:val="000000010000"/>
            <w:tcW w:w="871" w:type="dxa"/>
            <w:vAlign w:val="center"/>
          </w:tcPr>
          <w:p w14:paraId="0000058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Т.2</w:t>
            </w:r>
          </w:p>
        </w:tc>
        <w:tc>
          <w:tcPr>
            <w:cnfStyle w:val="000000010000"/>
            <w:tcW w:w="911" w:type="dxa"/>
            <w:vAlign w:val="center"/>
          </w:tcPr>
          <w:p w14:paraId="00000584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Т.4</w:t>
            </w:r>
          </w:p>
        </w:tc>
      </w:tr>
      <w:tr>
        <w:trPr>
          <w:trHeight w:val="348"/>
        </w:trPr>
        <w:tc>
          <w:tcPr>
            <w:cnfStyle w:val="001000100000"/>
            <w:tcW w:w="2501" w:type="dxa"/>
            <w:vAlign w:val="center"/>
          </w:tcPr>
          <w:p w14:paraId="00000585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участок 1</w:t>
            </w:r>
          </w:p>
        </w:tc>
        <w:tc>
          <w:tcPr>
            <w:cnfStyle w:val="000000100000"/>
            <w:tcW w:w="1527" w:type="dxa"/>
            <w:vAlign w:val="center"/>
          </w:tcPr>
          <w:p w14:paraId="00000586">
            <w:pPr>
              <w:widowControl w:val="off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120-180</w:t>
            </w:r>
          </w:p>
        </w:tc>
        <w:tc>
          <w:tcPr>
            <w:cnfStyle w:val="000000100000"/>
            <w:tcW w:w="2245" w:type="dxa"/>
            <w:vAlign w:val="center"/>
          </w:tcPr>
          <w:p w14:paraId="00000587">
            <w:pPr>
              <w:widowControl w:val="off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225</w:t>
            </w:r>
          </w:p>
        </w:tc>
        <w:tc>
          <w:tcPr>
            <w:cnfStyle w:val="000000100000"/>
            <w:tcW w:w="765" w:type="dxa"/>
            <w:vAlign w:val="bottom"/>
          </w:tcPr>
          <w:p w14:paraId="00000588">
            <w:pPr>
              <w:widowControl w:val="off"/>
              <w:spacing w:before="240" w:after="20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152</w:t>
            </w:r>
          </w:p>
        </w:tc>
        <w:tc>
          <w:tcPr>
            <w:cnfStyle w:val="000000100000"/>
            <w:tcW w:w="661" w:type="dxa"/>
            <w:vAlign w:val="bottom"/>
          </w:tcPr>
          <w:p w14:paraId="00000589">
            <w:pPr>
              <w:widowControl w:val="off"/>
              <w:spacing w:before="240" w:after="20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153</w:t>
            </w:r>
          </w:p>
        </w:tc>
        <w:tc>
          <w:tcPr>
            <w:cnfStyle w:val="000000100000"/>
            <w:tcW w:w="801" w:type="dxa"/>
            <w:vAlign w:val="bottom"/>
          </w:tcPr>
          <w:p w14:paraId="0000058A">
            <w:pPr>
              <w:widowControl w:val="off"/>
              <w:spacing w:before="240" w:after="20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144</w:t>
            </w:r>
          </w:p>
        </w:tc>
        <w:tc>
          <w:tcPr>
            <w:cnfStyle w:val="000000100000"/>
            <w:tcW w:w="871" w:type="dxa"/>
            <w:vAlign w:val="bottom"/>
          </w:tcPr>
          <w:p w14:paraId="0000058B">
            <w:pPr>
              <w:widowControl w:val="off"/>
              <w:spacing w:before="240" w:after="20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156</w:t>
            </w:r>
          </w:p>
        </w:tc>
        <w:tc>
          <w:tcPr>
            <w:cnfStyle w:val="000000100000"/>
            <w:tcW w:w="911" w:type="dxa"/>
            <w:vAlign w:val="bottom"/>
          </w:tcPr>
          <w:p w14:paraId="0000058C">
            <w:pPr>
              <w:widowControl w:val="off"/>
              <w:spacing w:before="240" w:after="20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158</w:t>
            </w:r>
          </w:p>
        </w:tc>
      </w:tr>
      <w:tr>
        <w:trPr>
          <w:trHeight w:val="330"/>
        </w:trPr>
        <w:tc>
          <w:tcPr>
            <w:cnfStyle w:val="001000010000"/>
            <w:tcW w:w="2501" w:type="dxa"/>
            <w:vAlign w:val="center"/>
          </w:tcPr>
          <w:p w14:paraId="0000058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участок 2</w:t>
            </w:r>
          </w:p>
        </w:tc>
        <w:tc>
          <w:tcPr>
            <w:cnfStyle w:val="000000010000"/>
            <w:tcW w:w="1527" w:type="dxa"/>
            <w:vAlign w:val="center"/>
          </w:tcPr>
          <w:p w14:paraId="0000058E">
            <w:pPr>
              <w:widowControl w:val="off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120-180</w:t>
            </w:r>
          </w:p>
        </w:tc>
        <w:tc>
          <w:tcPr>
            <w:cnfStyle w:val="000000010000"/>
            <w:tcW w:w="2245" w:type="dxa"/>
            <w:vAlign w:val="center"/>
          </w:tcPr>
          <w:p w14:paraId="0000058F">
            <w:pPr>
              <w:widowControl w:val="off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225</w:t>
            </w:r>
          </w:p>
        </w:tc>
        <w:tc>
          <w:tcPr>
            <w:cnfStyle w:val="000000010000"/>
            <w:tcW w:w="765" w:type="dxa"/>
            <w:vAlign w:val="bottom"/>
          </w:tcPr>
          <w:p w14:paraId="00000590">
            <w:pPr>
              <w:widowControl w:val="off"/>
              <w:spacing w:before="240" w:after="20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139</w:t>
            </w:r>
          </w:p>
        </w:tc>
        <w:tc>
          <w:tcPr>
            <w:cnfStyle w:val="000000010000"/>
            <w:tcW w:w="661" w:type="dxa"/>
            <w:vAlign w:val="bottom"/>
          </w:tcPr>
          <w:p w14:paraId="00000591">
            <w:pPr>
              <w:widowControl w:val="off"/>
              <w:spacing w:before="240" w:after="20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159</w:t>
            </w:r>
          </w:p>
        </w:tc>
        <w:tc>
          <w:tcPr>
            <w:cnfStyle w:val="000000010000"/>
            <w:tcW w:w="801" w:type="dxa"/>
            <w:vAlign w:val="bottom"/>
          </w:tcPr>
          <w:p w14:paraId="00000592">
            <w:pPr>
              <w:widowControl w:val="off"/>
              <w:spacing w:before="240" w:after="20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153</w:t>
            </w:r>
          </w:p>
        </w:tc>
        <w:tc>
          <w:tcPr>
            <w:cnfStyle w:val="000000010000"/>
            <w:tcW w:w="871" w:type="dxa"/>
            <w:vAlign w:val="bottom"/>
          </w:tcPr>
          <w:p w14:paraId="00000593">
            <w:pPr>
              <w:widowControl w:val="off"/>
              <w:spacing w:before="240" w:after="20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141</w:t>
            </w:r>
          </w:p>
        </w:tc>
        <w:tc>
          <w:tcPr>
            <w:cnfStyle w:val="000000010000"/>
            <w:tcW w:w="911" w:type="dxa"/>
            <w:tcBorders>
              <w:right w:val="single" w:color="auto" w:sz="4" w:space="0"/>
            </w:tcBorders>
            <w:vAlign w:val="bottom"/>
          </w:tcPr>
          <w:p w14:paraId="00000594">
            <w:pPr>
              <w:widowControl w:val="off"/>
              <w:spacing w:before="240" w:after="200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166</w:t>
            </w:r>
          </w:p>
        </w:tc>
      </w:tr>
    </w:tbl>
    <w:p w14:paraId="00000595">
      <w:pPr>
        <w:pStyle w:val="NoSpacing"/>
        <w:spacing w:before="240" w:line="276" w:lineRule="auto"/>
        <w:ind w:firstLine="567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 xml:space="preserve">Заключение: </w:t>
      </w:r>
      <w:r>
        <w:rPr>
          <w:rFonts w:ascii="Arial" w:cs="Arial" w:hAnsi="Arial"/>
          <w:sz w:val="24"/>
          <w:szCs w:val="24"/>
        </w:rPr>
        <w:t xml:space="preserve">значения </w:t>
      </w:r>
      <w:r>
        <w:rPr>
          <w:rFonts w:ascii="Arial" w:cs="Arial" w:hAnsi="Arial"/>
          <w:sz w:val="24"/>
          <w:szCs w:val="24"/>
        </w:rPr>
        <w:t>твердости</w:t>
      </w:r>
      <w:r>
        <w:rPr>
          <w:rFonts w:ascii="Arial" w:cs="Arial" w:hAnsi="Arial"/>
          <w:sz w:val="24"/>
          <w:szCs w:val="24"/>
        </w:rPr>
        <w:t xml:space="preserve"> для стали по результатам контроля свидетельствуют о том, что изменений прочностных свойств материала до недопустимых величин не произошло.</w:t>
      </w:r>
    </w:p>
    <w:p w14:paraId="00000596">
      <w:pPr>
        <w:spacing w:before="240" w:after="240" w:line="276" w:lineRule="auto"/>
        <w:ind w:firstLine="426"/>
        <w:rPr>
          <w:rFonts w:ascii="Arial" w:cs="Arial" w:hAnsi="Arial"/>
        </w:rPr>
      </w:pPr>
      <w:r>
        <w:rPr>
          <w:rFonts w:ascii="Arial" w:cs="Arial" w:hAnsi="Arial"/>
        </w:rPr>
        <w:t>Контроль выполнил и заключение по результатам НК выдал:</w:t>
      </w:r>
    </w:p>
    <w:tbl>
      <w:tblPr>
        <w:tblW w:w="9510" w:type="dxa"/>
        <w:jc w:val="center"/>
        <w:tblLook w:val="0000"/>
      </w:tblPr>
      <w:tblGrid>
        <w:gridCol w:w="3549"/>
        <w:gridCol w:w="987"/>
        <w:gridCol w:w="297"/>
        <w:gridCol w:w="315"/>
        <w:gridCol w:w="315"/>
        <w:gridCol w:w="320"/>
        <w:gridCol w:w="315"/>
        <w:gridCol w:w="229"/>
        <w:gridCol w:w="209"/>
        <w:gridCol w:w="369"/>
        <w:gridCol w:w="209"/>
        <w:gridCol w:w="2404"/>
      </w:tblGrid>
      <w:tr>
        <w:trPr>
          <w:trHeight w:val="283"/>
          <w:jc w:val="center"/>
        </w:trPr>
        <w:tc>
          <w:tcPr>
            <w:cnfStyle w:val="000010100000"/>
            <w:tcW w:w="354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97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Специалист НК II уровня</w:t>
            </w:r>
          </w:p>
        </w:tc>
        <w:tc>
          <w:tcPr>
            <w:cnfStyle w:val="000001100000"/>
            <w:tcW w:w="987" w:type="dxa"/>
            <w:noWrap w:val="on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98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28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99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9A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9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320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9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10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9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100000"/>
            <w:tcW w:w="438" w:type="dxa"/>
            <w:noWrap w:val="on"/>
            <w:gridSpan w:val="2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9E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578" w:type="dxa"/>
            <w:noWrap w:val="on"/>
            <w:gridSpan w:val="2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9F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1100000"/>
            <w:tcW w:w="2404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A0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А. А. Караев</w:t>
            </w:r>
          </w:p>
        </w:tc>
      </w:tr>
      <w:tr>
        <w:trPr>
          <w:trHeight w:val="283"/>
          <w:jc w:val="center"/>
        </w:trPr>
        <w:tc>
          <w:tcPr>
            <w:cnfStyle w:val="000010010000"/>
            <w:tcW w:w="3549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A1">
            <w:pPr>
              <w:ind w:hanging="1"/>
              <w:rPr>
                <w:rFonts w:ascii="Arial" w:cs="Arial" w:hAnsi="Arial"/>
              </w:rPr>
            </w:pPr>
            <w:r>
              <w:rPr>
                <w:rFonts w:ascii="Arial" w:cs="Arial" w:hAnsi="Arial"/>
                <w:vertAlign w:val="superscript"/>
              </w:rPr>
              <w:t>(Должность, уровень квалификации)</w:t>
            </w:r>
          </w:p>
        </w:tc>
        <w:tc>
          <w:tcPr>
            <w:cnfStyle w:val="000001010000"/>
            <w:tcW w:w="987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A2">
            <w:pPr>
              <w:ind w:firstLine="567"/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1783" w:type="dxa"/>
            <w:noWrap w:val="on"/>
            <w:gridSpan w:val="6"/>
            <w:tcBorders>
              <w:top w:val="single" w:color="auto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A3">
            <w:pPr>
              <w:ind w:firstLine="567"/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(Подпись)</w:t>
            </w:r>
          </w:p>
        </w:tc>
        <w:tc>
          <w:tcPr>
            <w:cnfStyle w:val="000001010000"/>
            <w:tcW w:w="578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A4">
            <w:pPr>
              <w:ind w:firstLine="567"/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2613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A5">
            <w:pPr>
              <w:ind w:firstLine="567"/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(Ф.И.О.)</w:t>
            </w:r>
          </w:p>
        </w:tc>
      </w:tr>
      <w:tr>
        <w:trPr>
          <w:trHeight w:val="283"/>
          <w:jc w:val="center"/>
        </w:trPr>
        <w:tc>
          <w:tcPr>
            <w:cnfStyle w:val="000010100000"/>
            <w:tcW w:w="9510" w:type="dxa"/>
            <w:noWrap w:val="on"/>
            <w:gridSpan w:val="1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A6">
            <w:pPr>
              <w:widowControl w:val="off"/>
              <w:tabs>
                <w:tab w:val="left" w:leader="dot" w:pos="9214"/>
              </w:tabs>
              <w:spacing w:line="276" w:lineRule="auto"/>
              <w:jc w:val="both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Удостоверение УК №АЦСНК-5-</w:t>
            </w:r>
            <w:r>
              <w:rPr>
                <w:rFonts w:ascii="Arial" w:cs="Arial" w:hAnsi="Arial"/>
                <w:vertAlign w:val="superscript"/>
                <w:lang w:val="en-US"/>
              </w:rPr>
              <w:t>II</w:t>
            </w:r>
            <w:r>
              <w:rPr>
                <w:rFonts w:ascii="Arial" w:cs="Arial" w:hAnsi="Arial"/>
                <w:vertAlign w:val="superscript"/>
              </w:rPr>
              <w:t>-02674 выдано 03.11.2025</w:t>
            </w:r>
          </w:p>
          <w:p w14:paraId="000005A7">
            <w:pPr>
              <w:rPr>
                <w:rFonts w:ascii="Arial" w:cs="Arial" w:hAnsi="Arial"/>
                <w:vertAlign w:val="superscript"/>
              </w:rPr>
            </w:pPr>
          </w:p>
          <w:p w14:paraId="000005A8">
            <w:pPr>
              <w:rPr>
                <w:rFonts w:ascii="Arial" w:cs="Arial" w:hAnsi="Arial"/>
                <w:vertAlign w:val="superscript"/>
              </w:rPr>
            </w:pPr>
          </w:p>
        </w:tc>
      </w:tr>
      <w:tr>
        <w:trPr>
          <w:trHeight w:val="283"/>
          <w:jc w:val="center"/>
        </w:trPr>
        <w:tc>
          <w:tcPr>
            <w:cnfStyle w:val="000010010000"/>
            <w:tcW w:w="354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A9">
            <w:pPr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Генеральный директор </w:t>
            </w:r>
          </w:p>
        </w:tc>
        <w:tc>
          <w:tcPr>
            <w:cnfStyle w:val="000001010000"/>
            <w:tcW w:w="987" w:type="dxa"/>
            <w:noWrap w:val="on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AA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289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AB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AC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AD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320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AE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10010000"/>
            <w:tcW w:w="315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AF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 </w:t>
            </w:r>
          </w:p>
        </w:tc>
        <w:tc>
          <w:tcPr>
            <w:cnfStyle w:val="000001010000"/>
            <w:tcW w:w="438" w:type="dxa"/>
            <w:noWrap w:val="on"/>
            <w:gridSpan w:val="2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center"/>
          </w:tcPr>
          <w:p w14:paraId="000005B0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010000"/>
            <w:tcW w:w="578" w:type="dxa"/>
            <w:noWrap w:val="on"/>
            <w:gridSpan w:val="2"/>
            <w:tcBorders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B1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01010000"/>
            <w:tcW w:w="2404" w:type="dxa"/>
            <w:noWrap w:val="on"/>
            <w:tcBorders>
              <w:left w:val="nil" w:sz="4" w:space="0"/>
              <w:bottom w:val="single" w:color="auto" w:sz="4" w:space="0"/>
              <w:right w:val="nil" w:sz="4" w:space="0"/>
            </w:tcBorders>
            <w:shd w:val="clear" w:color="auto" w:fill="auto"/>
            <w:vAlign w:val="bottom"/>
          </w:tcPr>
          <w:p w14:paraId="000005B2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Р. Р. Гаязов</w:t>
            </w:r>
          </w:p>
        </w:tc>
      </w:tr>
      <w:tr>
        <w:trPr>
          <w:trHeight w:val="283"/>
          <w:jc w:val="center"/>
        </w:trPr>
        <w:tc>
          <w:tcPr>
            <w:cnfStyle w:val="000010100000"/>
            <w:tcW w:w="3549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B3">
            <w:pPr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vertAlign w:val="superscript"/>
              </w:rPr>
              <w:t>(Должность)</w:t>
            </w:r>
          </w:p>
        </w:tc>
        <w:tc>
          <w:tcPr>
            <w:cnfStyle w:val="000001100000"/>
            <w:tcW w:w="987" w:type="dxa"/>
            <w:noWrap w:val="on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B4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1783" w:type="dxa"/>
            <w:noWrap w:val="on"/>
            <w:gridSpan w:val="6"/>
            <w:tcBorders>
              <w:top w:val="single" w:color="auto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B5">
            <w:pPr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(Подпись)</w:t>
            </w:r>
          </w:p>
        </w:tc>
        <w:tc>
          <w:tcPr>
            <w:cnfStyle w:val="000001100000"/>
            <w:tcW w:w="578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B6">
            <w:pPr>
              <w:jc w:val="center"/>
              <w:rPr>
                <w:rFonts w:ascii="Arial" w:cs="Arial" w:hAnsi="Arial"/>
              </w:rPr>
            </w:pPr>
          </w:p>
        </w:tc>
        <w:tc>
          <w:tcPr>
            <w:cnfStyle w:val="000010100000"/>
            <w:tcW w:w="2613" w:type="dxa"/>
            <w:noWrap w:val="on"/>
            <w:gridSpan w:val="2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  <w:shd w:val="clear" w:color="auto" w:fill="auto"/>
            <w:vAlign w:val="center"/>
          </w:tcPr>
          <w:p w14:paraId="000005B7">
            <w:pPr>
              <w:jc w:val="center"/>
              <w:rPr>
                <w:rFonts w:ascii="Arial" w:cs="Arial" w:hAnsi="Arial"/>
                <w:vertAlign w:val="superscript"/>
              </w:rPr>
            </w:pPr>
            <w:r>
              <w:rPr>
                <w:rFonts w:ascii="Arial" w:cs="Arial" w:hAnsi="Arial"/>
                <w:vertAlign w:val="superscript"/>
              </w:rPr>
              <w:t>(Ф.И.О.)</w:t>
            </w:r>
          </w:p>
        </w:tc>
      </w:tr>
    </w:tbl>
    <w:p w14:paraId="000005B8">
      <w:pPr>
        <w:pStyle w:val="Heading1"/>
        <w:spacing w:line="240" w:lineRule="atLeast"/>
        <w:rPr>
          <w:rFonts w:ascii="Arial" w:cs="Arial" w:hAnsi="Arial"/>
          <w:sz w:val="24"/>
          <w:szCs w:val="24"/>
        </w:rPr>
        <w:sectPr>
          <w:footerReference w:type="default" r:id="rId54"/>
          <w:pgSz w:w="11907" w:h="16839"/>
          <w:pgMar w:top="357" w:right="567" w:bottom="1134" w:left="1276" w:header="680" w:footer="720" w:gutter="0"/>
          <w:cols w:space="720"/>
        </w:sectPr>
      </w:pPr>
    </w:p>
    <w:p w14:paraId="000005B9">
      <w:pPr>
        <w:pStyle w:val="Heading1"/>
        <w:spacing w:line="240" w:lineRule="atLeast"/>
        <w:jc w:val="center"/>
        <w:rPr>
          <w:rFonts w:ascii="Arial" w:cs="Arial" w:hAnsi="Arial"/>
          <w:sz w:val="24"/>
          <w:szCs w:val="24"/>
        </w:rPr>
      </w:pPr>
      <w:bookmarkStart w:id="98" w:name="_Toc239189432"/>
      <w:r>
        <w:rPr>
          <w:rFonts w:ascii="Arial" w:cs="Arial" w:hAnsi="Arial"/>
          <w:sz w:val="24"/>
          <w:szCs w:val="24"/>
        </w:rPr>
        <w:t>Приложение В Схема проведения неразрушающего контроля</w:t>
      </w:r>
      <w:bookmarkEnd w:id="98"/>
    </w:p>
    <w:p w14:paraId="000005BA">
      <w:pPr>
        <w:rPr>
          <w:rFonts w:ascii="Arial" w:cs="Arial" w:hAnsi="Arial"/>
          <w:b/>
        </w:rPr>
      </w:pPr>
    </w:p>
    <w:p w14:paraId="000005BB">
      <w:pPr>
        <w:jc w:val="center"/>
        <w:rPr>
          <w:rFonts w:ascii="Arial" w:cs="Arial" w:hAnsi="Arial"/>
        </w:rPr>
      </w:pPr>
      <w:r>
        <w:rPr>
          <w:rFonts w:ascii="Arial" w:cs="Arial" w:hAnsi="Arial"/>
        </w:rPr>
        <w:drawing xmlns:mc="http://schemas.openxmlformats.org/markup-compatibility/2006">
          <wp:inline>
            <wp:extent cx="10009505" cy="5359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9505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5BC">
      <w:pPr>
        <w:jc w:val="center"/>
        <w:rPr>
          <w:rFonts w:ascii="Arial" w:cs="Arial" w:hAnsi="Arial"/>
        </w:rPr>
      </w:pPr>
    </w:p>
    <w:p w14:paraId="000005BD">
      <w:pPr>
        <w:jc w:val="center"/>
        <w:rPr>
          <w:rFonts w:ascii="Arial" w:cs="Arial" w:hAnsi="Arial"/>
          <w:b/>
        </w:rPr>
        <w:sectPr>
          <w:pgSz w:w="16839" w:h="11907" w:orient="landscape"/>
          <w:pgMar w:top="676" w:right="357" w:bottom="567" w:left="719" w:header="680" w:footer="720" w:gutter="0"/>
          <w:cols w:space="720"/>
        </w:sectPr>
      </w:pPr>
      <w:r>
        <w:rPr>
          <w:rFonts w:ascii="Arial" w:cs="Arial" w:hAnsi="Arial"/>
        </w:rPr>
        <w:t>Рис.1 – Схема контроля сосуда (развертка)</w:t>
      </w:r>
    </w:p>
    <w:p w14:paraId="000005BE">
      <w:pPr>
        <w:pStyle w:val="ListParagraph"/>
        <w:tabs>
          <w:tab w:val="left" w:pos="851"/>
          <w:tab w:val="left" w:pos="993"/>
        </w:tabs>
        <w:ind w:left="0"/>
        <w:jc w:val="center"/>
        <w:rPr>
          <w:rFonts w:ascii="Arial" w:cs="Arial" w:hAnsi="Arial"/>
          <w:bCs/>
          <w:sz w:val="24"/>
          <w:szCs w:val="24"/>
        </w:rPr>
      </w:pPr>
      <w:r>
        <w:rPr>
          <w:rFonts w:ascii="Arial" w:cs="Arial" w:hAnsi="Arial"/>
          <w:bCs/>
          <w:sz w:val="24"/>
          <w:szCs w:val="24"/>
        </w:rPr>
        <w:drawing xmlns:mc="http://schemas.openxmlformats.org/markup-compatibility/2006">
          <wp:inline distT="0" distB="0" distL="0" distR="0">
            <wp:extent cx="2011621" cy="3470342"/>
            <wp:effectExtent l="0" t="0" r="0" b="0"/>
            <wp:docPr id="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621" cy="347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5BF">
      <w:pPr>
        <w:pStyle w:val="ListParagraph"/>
        <w:tabs>
          <w:tab w:val="left" w:pos="851"/>
          <w:tab w:val="left" w:pos="993"/>
        </w:tabs>
        <w:ind w:left="0"/>
        <w:jc w:val="right"/>
        <w:rPr>
          <w:rFonts w:ascii="Arial" w:cs="Arial" w:hAnsi="Arial"/>
          <w:bCs/>
          <w:sz w:val="24"/>
          <w:szCs w:val="24"/>
        </w:rPr>
      </w:pPr>
      <w:r>
        <w:rPr>
          <w:rFonts w:ascii="Arial" w:cs="Arial" w:hAnsi="Arial"/>
          <w:bCs/>
          <w:sz w:val="24"/>
          <w:szCs w:val="24"/>
        </w:rPr>
        <w:t>Рис.2 – Расположение точек проведения толщинометрии запорной арматуры</w:t>
      </w:r>
    </w:p>
    <w:p w14:paraId="000005C0">
      <w:pPr>
        <w:jc w:val="center"/>
        <w:rPr>
          <w:rFonts w:ascii="Arial" w:cs="Arial" w:hAnsi="Arial"/>
          <w:bCs/>
        </w:rPr>
      </w:pPr>
    </w:p>
    <w:p w14:paraId="000005C1">
      <w:pPr>
        <w:jc w:val="center"/>
        <w:rPr>
          <w:rFonts w:ascii="Arial" w:cs="Arial" w:hAnsi="Arial"/>
          <w:b/>
        </w:rPr>
      </w:pPr>
    </w:p>
    <w:p w14:paraId="000005C2">
      <w:pPr>
        <w:jc w:val="center"/>
        <w:rPr>
          <w:rFonts w:ascii="Arial" w:cs="Arial" w:hAnsi="Arial"/>
          <w:bCs/>
        </w:rPr>
      </w:pPr>
    </w:p>
    <w:p w14:paraId="000005C3">
      <w:pPr>
        <w:jc w:val="center"/>
        <w:rPr>
          <w:rFonts w:ascii="Arial" w:cs="Arial" w:hAnsi="Arial"/>
          <w:bCs/>
        </w:rPr>
      </w:pPr>
    </w:p>
    <w:p w14:paraId="000005C4">
      <w:pPr>
        <w:jc w:val="center"/>
        <w:rPr>
          <w:rFonts w:ascii="Arial" w:cs="Arial" w:hAnsi="Arial"/>
        </w:rPr>
      </w:pPr>
      <w:bookmarkStart w:id="99" w:name="_Toc111536419"/>
      <w:r>
        <w:rPr/>
        <w:drawing xmlns:mc="http://schemas.openxmlformats.org/markup-compatibility/2006">
          <wp:inline distT="0" distB="0" distL="0" distR="0">
            <wp:extent cx="4001135" cy="1457101"/>
            <wp:effectExtent l="0" t="0" r="0" b="0"/>
            <wp:docPr id="5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1457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99"/>
    </w:p>
    <w:p w14:paraId="000005C5">
      <w:pPr>
        <w:pStyle w:val="ListParagraph"/>
        <w:tabs>
          <w:tab w:val="left" w:pos="851"/>
          <w:tab w:val="left" w:pos="993"/>
        </w:tabs>
        <w:ind w:left="0"/>
        <w:jc w:val="center"/>
        <w:rPr>
          <w:rFonts w:ascii="Arial" w:cs="Arial" w:hAnsi="Arial"/>
          <w:bCs/>
          <w:sz w:val="24"/>
          <w:szCs w:val="24"/>
        </w:rPr>
      </w:pPr>
      <w:r>
        <w:rPr>
          <w:rFonts w:ascii="Arial" w:cs="Arial" w:hAnsi="Arial"/>
          <w:bCs/>
          <w:sz w:val="24"/>
          <w:szCs w:val="24"/>
        </w:rPr>
        <w:t>1,2…8 – расположение точек УЗТ</w:t>
      </w:r>
    </w:p>
    <w:p w14:paraId="000005C6">
      <w:pPr>
        <w:jc w:val="center"/>
        <w:rPr>
          <w:rFonts w:ascii="Arial" w:cs="Arial" w:hAnsi="Arial"/>
          <w:color w:val="000000"/>
          <w:spacing w:val="-3"/>
        </w:rPr>
      </w:pPr>
      <w:r>
        <w:rPr>
          <w:rFonts w:ascii="Arial" w:cs="Arial" w:hAnsi="Arial"/>
          <w:bCs/>
        </w:rPr>
        <w:t xml:space="preserve">Рис.3 – </w:t>
      </w:r>
      <w:r>
        <w:rPr>
          <w:rFonts w:ascii="Arial" w:cs="Arial" w:hAnsi="Arial"/>
          <w:color w:val="000000"/>
          <w:spacing w:val="-3"/>
        </w:rPr>
        <w:t>Схема измерения толщины металла переключающего устройства</w:t>
      </w:r>
    </w:p>
    <w:p w14:paraId="000005C7">
      <w:pPr>
        <w:rPr>
          <w:rFonts w:ascii="Arial" w:cs="Arial" w:hAnsi="Arial"/>
          <w:b/>
        </w:rPr>
      </w:pPr>
    </w:p>
    <w:p w14:paraId="000005C8">
      <w:pPr>
        <w:rPr>
          <w:rFonts w:ascii="Arial" w:cs="Arial" w:hAnsi="Arial"/>
          <w:b/>
        </w:rPr>
      </w:pPr>
    </w:p>
    <w:p w14:paraId="000005C9">
      <w:pPr>
        <w:rPr>
          <w:rFonts w:ascii="Arial" w:cs="Arial" w:hAnsi="Arial"/>
          <w:b/>
        </w:rPr>
      </w:pPr>
    </w:p>
    <w:p w14:paraId="000005CA">
      <w:pPr>
        <w:rPr>
          <w:rFonts w:ascii="Arial" w:cs="Arial" w:hAnsi="Arial"/>
          <w:b/>
        </w:rPr>
      </w:pPr>
    </w:p>
    <w:p w14:paraId="000005CB">
      <w:pPr>
        <w:rPr>
          <w:rFonts w:ascii="Arial" w:cs="Arial" w:hAnsi="Arial"/>
          <w:b/>
        </w:rPr>
      </w:pPr>
    </w:p>
    <w:p w14:paraId="000005CC">
      <w:pPr>
        <w:rPr>
          <w:rFonts w:ascii="Arial" w:cs="Arial" w:hAnsi="Arial"/>
          <w:b/>
        </w:rPr>
      </w:pPr>
    </w:p>
    <w:p w14:paraId="000005CD">
      <w:pPr>
        <w:rPr>
          <w:rFonts w:ascii="Arial" w:cs="Arial" w:hAnsi="Arial"/>
          <w:b/>
        </w:rPr>
      </w:pPr>
    </w:p>
    <w:p w14:paraId="000005CE">
      <w:pPr>
        <w:rPr>
          <w:rFonts w:ascii="Arial" w:cs="Arial" w:hAnsi="Arial"/>
          <w:b/>
        </w:rPr>
      </w:pPr>
    </w:p>
    <w:p w14:paraId="000005CF">
      <w:pPr>
        <w:rPr>
          <w:rFonts w:ascii="Arial" w:cs="Arial" w:hAnsi="Arial"/>
          <w:b/>
        </w:rPr>
      </w:pPr>
    </w:p>
    <w:p w14:paraId="000005D0">
      <w:pPr>
        <w:rPr>
          <w:rFonts w:ascii="Arial" w:cs="Arial" w:hAnsi="Arial"/>
          <w:b/>
        </w:rPr>
      </w:pPr>
    </w:p>
    <w:p w14:paraId="000005D1">
      <w:pPr>
        <w:rPr>
          <w:rFonts w:ascii="Arial" w:cs="Arial" w:hAnsi="Arial"/>
          <w:b/>
        </w:rPr>
      </w:pPr>
    </w:p>
    <w:p w14:paraId="000005D2">
      <w:pPr>
        <w:rPr>
          <w:rFonts w:ascii="Arial" w:cs="Arial" w:hAnsi="Arial"/>
          <w:b/>
        </w:rPr>
      </w:pPr>
    </w:p>
    <w:p w14:paraId="000005D3">
      <w:pPr>
        <w:rPr>
          <w:rFonts w:ascii="Arial" w:cs="Arial" w:hAnsi="Arial"/>
          <w:b/>
        </w:rPr>
      </w:pPr>
    </w:p>
    <w:p w14:paraId="000005D4">
      <w:pPr>
        <w:rPr>
          <w:rFonts w:ascii="Arial" w:cs="Arial" w:hAnsi="Arial"/>
          <w:b/>
        </w:rPr>
      </w:pPr>
    </w:p>
    <w:p w14:paraId="000005D5">
      <w:pPr>
        <w:rPr>
          <w:rFonts w:ascii="Arial" w:cs="Arial" w:hAnsi="Arial"/>
          <w:b/>
          <w:sz w:val="2"/>
          <w:szCs w:val="2"/>
        </w:rPr>
      </w:pPr>
    </w:p>
    <w:p w14:paraId="000005D6">
      <w:pPr>
        <w:pStyle w:val="Heading1"/>
        <w:tabs>
          <w:tab w:val="left" w:pos="720"/>
        </w:tabs>
        <w:spacing w:line="276" w:lineRule="auto"/>
        <w:ind w:left="-142" w:right="-1"/>
        <w:jc w:val="center"/>
        <w:rPr>
          <w:rFonts w:ascii="Arial" w:cs="Arial" w:hAnsi="Arial"/>
          <w:sz w:val="24"/>
          <w:szCs w:val="24"/>
        </w:rPr>
      </w:pPr>
      <w:bookmarkStart w:id="100" w:name="_Hlk218869919"/>
      <w:bookmarkStart w:id="101" w:name="_Toc133938184"/>
      <w:bookmarkStart w:id="102" w:name="_Toc239189433"/>
      <w:r>
        <w:rPr>
          <w:rFonts w:ascii="Arial" w:cs="Arial" w:hAnsi="Arial"/>
          <w:sz w:val="24"/>
          <w:szCs w:val="24"/>
        </w:rPr>
        <w:t>Приложение Г</w:t>
      </w:r>
      <w:r>
        <w:rPr>
          <w:rFonts w:ascii="Arial" w:cs="Arial" w:hAnsi="Arial"/>
          <w:sz w:val="24"/>
          <w:szCs w:val="24"/>
          <w:highlight w:val="yellow"/>
        </w:rPr>
        <w:br w:type="textWrapping"/>
      </w:r>
      <w:r>
        <w:rPr>
          <w:rFonts w:ascii="Arial" w:cs="Arial" w:hAnsi="Arial"/>
          <w:sz w:val="24"/>
          <w:szCs w:val="24"/>
        </w:rPr>
        <w:t xml:space="preserve">Расчетные </w:t>
      </w:r>
      <w:bookmarkEnd w:id="100"/>
      <w:r>
        <w:rPr>
          <w:rFonts w:ascii="Arial" w:cs="Arial" w:hAnsi="Arial"/>
          <w:sz w:val="24"/>
          <w:szCs w:val="24"/>
        </w:rPr>
        <w:t xml:space="preserve">и аналитические процедуры оценки и прогнозирования технического </w:t>
      </w:r>
      <w:r>
        <w:rPr>
          <w:rFonts w:ascii="Arial" w:cs="Arial" w:hAnsi="Arial"/>
          <w:sz w:val="24"/>
          <w:szCs w:val="24"/>
        </w:rPr>
        <w:br w:type="textWrapping"/>
      </w:r>
      <w:r>
        <w:rPr>
          <w:rFonts w:ascii="Arial" w:cs="Arial" w:hAnsi="Arial"/>
          <w:sz w:val="24"/>
          <w:szCs w:val="24"/>
        </w:rPr>
        <w:t xml:space="preserve">состояния </w:t>
      </w:r>
      <w:bookmarkEnd w:id="101"/>
      <w:r>
        <w:rPr>
          <w:rFonts w:ascii="Arial" w:cs="Arial" w:hAnsi="Arial"/>
          <w:sz w:val="24"/>
          <w:szCs w:val="24"/>
        </w:rPr>
        <w:t>объекта экспертизы</w:t>
      </w:r>
      <w:bookmarkEnd w:id="102"/>
      <w:r>
        <w:rPr>
          <w:rFonts w:ascii="Arial" w:cs="Arial" w:hAnsi="Arial"/>
          <w:sz w:val="24"/>
          <w:szCs w:val="24"/>
        </w:rPr>
        <w:t xml:space="preserve"> </w:t>
      </w:r>
    </w:p>
    <w:p w14:paraId="000005D7">
      <w:pPr>
        <w:tabs>
          <w:tab w:val="center" w:pos="851"/>
        </w:tabs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Расчет остаточного ресурса основан на принципе безопасной эксплуатации по техническому состоянию, согласно которому оценка сосуда осуществляется по таким параметрам технического состояния, которые обеспечивают его надежную и безопасную эксплуатацию.</w:t>
      </w:r>
    </w:p>
    <w:p w14:paraId="000005D8">
      <w:pPr>
        <w:tabs>
          <w:tab w:val="center" w:pos="851"/>
        </w:tabs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В качестве определяющих параметров технического состояния сосуда принимается:</w:t>
      </w:r>
    </w:p>
    <w:p w14:paraId="000005D9">
      <w:pPr>
        <w:tabs>
          <w:tab w:val="center" w:pos="851"/>
        </w:tabs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- изменение физико-механических характеристик металла элементов конструкции сосуда, приводящих к изменению характера разрушений (вязкое или хрупкое);</w:t>
      </w:r>
    </w:p>
    <w:p w14:paraId="000005DA">
      <w:pPr>
        <w:tabs>
          <w:tab w:val="center" w:pos="851"/>
        </w:tabs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- потеря устойчивости;</w:t>
      </w:r>
    </w:p>
    <w:p w14:paraId="000005DB">
      <w:pPr>
        <w:tabs>
          <w:tab w:val="center" w:pos="851"/>
        </w:tabs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- уменьшение толщины стенки элементов сосуда в результате коррозии (эрозии) до величины, ниже которой не обеспечивается требуемый запас прочности;</w:t>
      </w:r>
    </w:p>
    <w:p w14:paraId="000005DC">
      <w:pPr>
        <w:tabs>
          <w:tab w:val="center" w:pos="851"/>
        </w:tabs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- повышение уровня статических и динамических напряжений, снижающего запас прочности и долговечности;</w:t>
      </w:r>
    </w:p>
    <w:p w14:paraId="000005DD">
      <w:pPr>
        <w:tabs>
          <w:tab w:val="center" w:pos="851"/>
        </w:tabs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- недопустимые дефекты основного металла и сварных элементов сосуда (возникающие в процессе эксплуатации), которые могут привести к снижению прочности и служить концентраторами напряжений;</w:t>
      </w:r>
    </w:p>
    <w:p w14:paraId="000005DE">
      <w:pPr>
        <w:tabs>
          <w:tab w:val="center" w:pos="851"/>
        </w:tabs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- возникновение и накопление остаточных изменений формы и размеров, приводящих к невозможности эксплуатации сосуда.</w:t>
      </w:r>
    </w:p>
    <w:p w14:paraId="000005DF">
      <w:pPr>
        <w:tabs>
          <w:tab w:val="center" w:pos="851"/>
        </w:tabs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По результатам измерения твердости и косвенного определения временного сопротивления разрыву (предела прочности) можно сделать вывод о том, что за весь период эксплуатации сосуда деградации механических свойств материала не произошло, основное прочностное условие соблюдается. Также при техническом диагностировании не выявлены дефекты, являющиеся концентраторами напряжений и снижающие прочность конструкции в целом. На основании данных, полученных при ЭПБ, расчет остаточного ресурса проводится по эрозионному (коррозионному) износу.</w:t>
      </w:r>
    </w:p>
    <w:p w14:paraId="000005E0">
      <w:pPr>
        <w:tabs>
          <w:tab w:val="center" w:pos="851"/>
        </w:tabs>
        <w:spacing w:line="276" w:lineRule="auto"/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 xml:space="preserve">Расчеты на прочность и определения остаточного ресурса объекта диагностирования проведены выполнены согласно: ГОСТ 34233.1-2017, ГОСТ 34233.2-2017 и ДиОР-05. </w:t>
      </w:r>
    </w:p>
    <w:p w14:paraId="000005E1">
      <w:pPr>
        <w:tabs>
          <w:tab w:val="center" w:pos="851"/>
        </w:tabs>
        <w:ind w:firstLine="567"/>
        <w:jc w:val="both"/>
        <w:rPr>
          <w:rFonts w:ascii="Arial" w:cs="Arial" w:hAnsi="Arial"/>
          <w:color w:val="000000" w:themeColor="text1"/>
        </w:rPr>
      </w:pPr>
    </w:p>
    <w:p w14:paraId="000005E2">
      <w:pPr>
        <w:pStyle w:val="ListParagraph"/>
        <w:widowControl w:val="off"/>
        <w:numPr>
          <w:ilvl w:val="0"/>
          <w:numId w:val="26"/>
        </w:numPr>
        <w:tabs>
          <w:tab w:val="center" w:pos="851"/>
        </w:tabs>
        <w:jc w:val="both"/>
        <w:rPr>
          <w:rFonts w:ascii="Arial" w:cs="Arial" w:hAnsi="Arial"/>
          <w:b/>
          <w:i/>
          <w:color w:val="000000" w:themeColor="text1"/>
          <w:sz w:val="24"/>
          <w:szCs w:val="24"/>
        </w:rPr>
      </w:pPr>
      <w:r>
        <w:rPr>
          <w:rFonts w:ascii="Arial" w:cs="Arial" w:hAnsi="Arial"/>
          <w:b/>
          <w:i/>
          <w:color w:val="000000" w:themeColor="text1"/>
          <w:sz w:val="24"/>
          <w:szCs w:val="24"/>
        </w:rPr>
        <w:t xml:space="preserve">Расчет на прочность сосуда </w:t>
      </w:r>
    </w:p>
    <w:p w14:paraId="000005E3">
      <w:pPr>
        <w:tabs>
          <w:tab w:val="center" w:pos="851"/>
        </w:tabs>
        <w:ind w:right="-142" w:firstLine="567"/>
        <w:jc w:val="both"/>
        <w:rPr>
          <w:rFonts w:ascii="Arial" w:cs="Arial" w:hAnsi="Arial"/>
          <w:bCs/>
          <w:iCs/>
          <w:color w:val="000000" w:themeColor="text1"/>
        </w:rPr>
      </w:pPr>
      <w:r>
        <w:rPr>
          <w:rFonts w:ascii="Arial" w:cs="Arial" w:hAnsi="Arial"/>
          <w:bCs/>
          <w:iCs/>
          <w:color w:val="000000" w:themeColor="text1"/>
        </w:rPr>
        <w:t>Расчет на прочность сосуда проводился в соответствии с ГОСТ 34233.1-2017 и ГОСТ 34233.2-2017 по самым изношенным элементам (обечайка, днища) приведен в Таблице 1.</w:t>
      </w:r>
    </w:p>
    <w:p w14:paraId="000005E4">
      <w:pPr>
        <w:tabs>
          <w:tab w:val="center" w:pos="851"/>
        </w:tabs>
        <w:rPr>
          <w:rFonts w:ascii="Arial" w:cs="Arial" w:hAnsi="Arial"/>
          <w:bCs/>
          <w:iCs/>
          <w:color w:val="000000" w:themeColor="text1"/>
        </w:rPr>
      </w:pPr>
    </w:p>
    <w:p w14:paraId="000005E5">
      <w:pPr>
        <w:tabs>
          <w:tab w:val="center" w:pos="851"/>
        </w:tabs>
        <w:ind w:firstLine="567"/>
        <w:jc w:val="right"/>
        <w:rPr>
          <w:rFonts w:ascii="Arial" w:cs="Arial" w:hAnsi="Arial"/>
          <w:bCs/>
          <w:iCs/>
          <w:color w:val="000000" w:themeColor="text1"/>
        </w:rPr>
      </w:pPr>
      <w:r>
        <w:rPr>
          <w:rFonts w:ascii="Arial" w:cs="Arial" w:hAnsi="Arial"/>
          <w:bCs/>
          <w:iCs/>
          <w:color w:val="000000" w:themeColor="text1"/>
        </w:rPr>
        <w:t>Таблица 1. Расчет на прочность сосуда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1E0"/>
      </w:tblPr>
      <w:tblGrid>
        <w:gridCol w:w="415"/>
        <w:gridCol w:w="2653"/>
        <w:gridCol w:w="1809"/>
        <w:gridCol w:w="1325"/>
        <w:gridCol w:w="2655"/>
        <w:gridCol w:w="1197"/>
        <w:gridCol w:w="20"/>
      </w:tblGrid>
      <w:tr>
        <w:trPr>
          <w:gridAfter w:val="1"/>
          <w:wAfter w:w="8" w:type="dxa"/>
          <w:trHeight w:val="20"/>
        </w:trPr>
        <w:tc>
          <w:tcPr>
            <w:cnfStyle w:val="101000000000"/>
            <w:tcW w:w="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5E6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bookmarkStart w:id="103" w:name="_Hlk206777894"/>
            <w:r>
              <w:rPr>
                <w:rFonts w:ascii="Arial" w:cs="Arial" w:hAnsi="Arial"/>
                <w:b/>
                <w:color w:val="000000" w:themeColor="text1"/>
              </w:rPr>
              <w:t>№ п/п</w:t>
            </w:r>
          </w:p>
        </w:tc>
        <w:tc>
          <w:tcPr>
            <w:cnfStyle w:val="100010000000"/>
            <w:tcW w:w="44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5E7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Наименование величины</w:t>
            </w:r>
          </w:p>
        </w:tc>
        <w:tc>
          <w:tcPr>
            <w:cnfStyle w:val="100001000000"/>
            <w:tcW w:w="13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5E8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Единица измерения</w:t>
            </w:r>
          </w:p>
        </w:tc>
        <w:tc>
          <w:tcPr>
            <w:cnfStyle w:val="100010000000"/>
            <w:tcW w:w="2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5E9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 xml:space="preserve">Обозначение и </w:t>
            </w:r>
          </w:p>
          <w:p w14:paraId="000005EA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расчетная формула</w:t>
            </w:r>
          </w:p>
        </w:tc>
        <w:tc>
          <w:tcPr>
            <w:cnfStyle w:val="100100000000"/>
            <w:tcW w:w="1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5EB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Числовое значение</w:t>
            </w:r>
          </w:p>
        </w:tc>
      </w:tr>
      <w:tr>
        <w:trPr>
          <w:gridAfter w:val="1"/>
          <w:wAfter w:w="8" w:type="dxa"/>
          <w:trHeight w:val="304"/>
        </w:trPr>
        <w:tc>
          <w:tcPr>
            <w:cnfStyle w:val="001000100000"/>
            <w:tcW w:w="41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EC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</w:t>
            </w:r>
          </w:p>
        </w:tc>
        <w:tc>
          <w:tcPr>
            <w:cnfStyle w:val="000010100000"/>
            <w:tcW w:w="447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ED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Рабочее давление</w:t>
            </w:r>
          </w:p>
        </w:tc>
        <w:tc>
          <w:tcPr>
            <w:cnfStyle w:val="000001100000"/>
            <w:tcW w:w="13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EE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МПа</w:t>
            </w:r>
          </w:p>
        </w:tc>
        <w:tc>
          <w:tcPr>
            <w:cnfStyle w:val="000010100000"/>
            <w:tcW w:w="2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EF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  <w:vertAlign w:val="subscript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Р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>раб</w:t>
            </w:r>
          </w:p>
        </w:tc>
        <w:tc>
          <w:tcPr>
            <w:cnfStyle w:val="00010010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0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0,7</w:t>
            </w:r>
          </w:p>
        </w:tc>
      </w:tr>
      <w:tr>
        <w:trPr>
          <w:gridAfter w:val="1"/>
          <w:wAfter w:w="8" w:type="dxa"/>
          <w:trHeight w:val="422"/>
        </w:trPr>
        <w:tc>
          <w:tcPr>
            <w:cnfStyle w:val="001000010000"/>
            <w:tcW w:w="41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1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bookmarkEnd w:id="103"/>
            <w:r>
              <w:rPr>
                <w:rFonts w:ascii="Arial" w:cs="Arial" w:hAnsi="Arial"/>
                <w:color w:val="000000" w:themeColor="text1"/>
              </w:rPr>
              <w:t>2</w:t>
            </w:r>
          </w:p>
        </w:tc>
        <w:tc>
          <w:tcPr>
            <w:cnfStyle w:val="000010010000"/>
            <w:tcW w:w="447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2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Расчетное давление</w:t>
            </w:r>
          </w:p>
        </w:tc>
        <w:tc>
          <w:tcPr>
            <w:cnfStyle w:val="000001010000"/>
            <w:tcW w:w="13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3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МПа</w:t>
            </w:r>
          </w:p>
        </w:tc>
        <w:tc>
          <w:tcPr>
            <w:cnfStyle w:val="000010010000"/>
            <w:tcW w:w="2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4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  <w:vertAlign w:val="subscript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Р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>рас</w:t>
            </w:r>
          </w:p>
        </w:tc>
        <w:tc>
          <w:tcPr>
            <w:cnfStyle w:val="00010001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5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0,9</w:t>
            </w:r>
          </w:p>
        </w:tc>
      </w:tr>
      <w:tr>
        <w:trPr>
          <w:gridAfter w:val="1"/>
          <w:wAfter w:w="8" w:type="dxa"/>
          <w:trHeight w:val="413"/>
        </w:trPr>
        <w:tc>
          <w:tcPr>
            <w:cnfStyle w:val="001000100000"/>
            <w:tcW w:w="41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6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3</w:t>
            </w:r>
          </w:p>
        </w:tc>
        <w:tc>
          <w:tcPr>
            <w:cnfStyle w:val="000010100000"/>
            <w:tcW w:w="447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7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Расчетная температура </w:t>
            </w:r>
          </w:p>
        </w:tc>
        <w:tc>
          <w:tcPr>
            <w:cnfStyle w:val="000001100000"/>
            <w:tcW w:w="13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8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°С</w:t>
            </w:r>
          </w:p>
        </w:tc>
        <w:tc>
          <w:tcPr>
            <w:cnfStyle w:val="000010100000"/>
            <w:tcW w:w="2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9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  <w:vertAlign w:val="subscript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t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>н</w:t>
            </w:r>
          </w:p>
        </w:tc>
        <w:tc>
          <w:tcPr>
            <w:cnfStyle w:val="00010010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A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40</w:t>
            </w:r>
          </w:p>
        </w:tc>
      </w:tr>
      <w:tr>
        <w:trPr>
          <w:gridAfter w:val="1"/>
          <w:wAfter w:w="8" w:type="dxa"/>
          <w:trHeight w:val="420"/>
        </w:trPr>
        <w:tc>
          <w:tcPr>
            <w:cnfStyle w:val="001000010000"/>
            <w:tcW w:w="41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B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4</w:t>
            </w:r>
          </w:p>
        </w:tc>
        <w:tc>
          <w:tcPr>
            <w:cnfStyle w:val="000010010000"/>
            <w:tcW w:w="447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C">
            <w:pPr>
              <w:tabs>
                <w:tab w:val="center" w:pos="851"/>
              </w:tabs>
              <w:ind w:left="7" w:right="-6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Внутренний диаметр (обечайка/ днище)</w:t>
            </w:r>
          </w:p>
        </w:tc>
        <w:tc>
          <w:tcPr>
            <w:cnfStyle w:val="000001010000"/>
            <w:tcW w:w="13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D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</w:t>
            </w:r>
          </w:p>
        </w:tc>
        <w:tc>
          <w:tcPr>
            <w:cnfStyle w:val="000010010000"/>
            <w:tcW w:w="2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E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  <w:vertAlign w:val="subscript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D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>н</w:t>
            </w:r>
          </w:p>
        </w:tc>
        <w:tc>
          <w:tcPr>
            <w:cnfStyle w:val="00010001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5FF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2400</w:t>
            </w:r>
          </w:p>
        </w:tc>
      </w:tr>
      <w:tr>
        <w:trPr>
          <w:gridAfter w:val="1"/>
          <w:wAfter w:w="8" w:type="dxa"/>
          <w:trHeight w:val="428"/>
        </w:trPr>
        <w:tc>
          <w:tcPr>
            <w:cnfStyle w:val="001000100000"/>
            <w:tcW w:w="41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0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5</w:t>
            </w:r>
          </w:p>
        </w:tc>
        <w:tc>
          <w:tcPr>
            <w:cnfStyle w:val="000010100000"/>
            <w:tcW w:w="447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1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Радиус кривизны в вершине днища</w:t>
            </w:r>
          </w:p>
        </w:tc>
        <w:tc>
          <w:tcPr>
            <w:cnfStyle w:val="000001100000"/>
            <w:tcW w:w="13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2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</w:t>
            </w:r>
          </w:p>
        </w:tc>
        <w:tc>
          <w:tcPr>
            <w:cnfStyle w:val="000010100000"/>
            <w:tcW w:w="2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3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R=D</w:t>
            </w:r>
          </w:p>
        </w:tc>
        <w:tc>
          <w:tcPr>
            <w:cnfStyle w:val="00010010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4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  <w:lang w:val="en-US"/>
              </w:rPr>
            </w:pPr>
            <w:r>
              <w:rPr>
                <w:rFonts w:ascii="Arial" w:cs="Arial" w:hAnsi="Arial"/>
                <w:color w:val="000000" w:themeColor="text1"/>
              </w:rPr>
              <w:t>2</w:t>
            </w:r>
            <w:r>
              <w:rPr>
                <w:rFonts w:ascii="Arial" w:cs="Arial" w:hAnsi="Arial"/>
                <w:color w:val="000000" w:themeColor="text1"/>
                <w:lang w:val="en-US"/>
              </w:rPr>
              <w:t>400</w:t>
            </w:r>
          </w:p>
        </w:tc>
      </w:tr>
      <w:tr>
        <w:trPr>
          <w:gridAfter w:val="1"/>
          <w:wAfter w:w="8" w:type="dxa"/>
          <w:trHeight w:val="20"/>
        </w:trPr>
        <w:tc>
          <w:tcPr>
            <w:cnfStyle w:val="001000010000"/>
            <w:tcW w:w="41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5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7</w:t>
            </w:r>
          </w:p>
        </w:tc>
        <w:tc>
          <w:tcPr>
            <w:cnfStyle w:val="000010010000"/>
            <w:tcW w:w="447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6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Прибавка для компенсации коррозии </w:t>
            </w:r>
          </w:p>
        </w:tc>
        <w:tc>
          <w:tcPr>
            <w:cnfStyle w:val="000001010000"/>
            <w:tcW w:w="13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7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</w:t>
            </w:r>
          </w:p>
        </w:tc>
        <w:tc>
          <w:tcPr>
            <w:cnfStyle w:val="000010010000"/>
            <w:tcW w:w="2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8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С</w:t>
            </w:r>
          </w:p>
        </w:tc>
        <w:tc>
          <w:tcPr>
            <w:cnfStyle w:val="00010001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9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2,0</w:t>
            </w:r>
          </w:p>
        </w:tc>
      </w:tr>
      <w:tr>
        <w:trPr>
          <w:gridAfter w:val="1"/>
          <w:wAfter w:w="8" w:type="dxa"/>
          <w:trHeight w:val="20"/>
        </w:trPr>
        <w:tc>
          <w:tcPr>
            <w:cnfStyle w:val="001000100000"/>
            <w:tcW w:w="41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A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8</w:t>
            </w:r>
          </w:p>
        </w:tc>
        <w:tc>
          <w:tcPr>
            <w:cnfStyle w:val="000010100000"/>
            <w:tcW w:w="447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B">
            <w:pPr>
              <w:tabs>
                <w:tab w:val="center" w:pos="851"/>
              </w:tabs>
              <w:ind w:left="1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Коэффициент прочности сварных швов</w:t>
            </w:r>
          </w:p>
        </w:tc>
        <w:tc>
          <w:tcPr>
            <w:cnfStyle w:val="000001100000"/>
            <w:tcW w:w="13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C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-</w:t>
            </w:r>
          </w:p>
        </w:tc>
        <w:tc>
          <w:tcPr>
            <w:cnfStyle w:val="000010100000"/>
            <w:tcW w:w="2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D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φ</w:t>
            </w:r>
          </w:p>
        </w:tc>
        <w:tc>
          <w:tcPr>
            <w:cnfStyle w:val="00010010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E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0,9</w:t>
            </w:r>
          </w:p>
        </w:tc>
      </w:tr>
      <w:tr>
        <w:trPr>
          <w:gridAfter w:val="1"/>
          <w:wAfter w:w="8" w:type="dxa"/>
          <w:trHeight w:val="20"/>
        </w:trPr>
        <w:tc>
          <w:tcPr>
            <w:cnfStyle w:val="001000010000"/>
            <w:tcW w:w="41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0F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9</w:t>
            </w:r>
          </w:p>
        </w:tc>
        <w:tc>
          <w:tcPr>
            <w:cnfStyle w:val="000010010000"/>
            <w:tcW w:w="447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0">
            <w:pPr>
              <w:tabs>
                <w:tab w:val="center" w:pos="851"/>
              </w:tabs>
              <w:ind w:left="1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Допускаемое напряжение при расчетной температуре для стали 09Г2С</w:t>
            </w:r>
          </w:p>
        </w:tc>
        <w:tc>
          <w:tcPr>
            <w:cnfStyle w:val="000001010000"/>
            <w:tcW w:w="13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1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МПа</w:t>
            </w:r>
          </w:p>
        </w:tc>
        <w:tc>
          <w:tcPr>
            <w:cnfStyle w:val="000010010000"/>
            <w:tcW w:w="2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2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Cambria Math" w:cs="Arial" w:hAnsi="Cambria Math"/>
                <w:i/>
                <w:iCs/>
                <w:color w:val="000000" w:themeColor="text1"/>
              </w:rPr>
              <w:t>σ</w:t>
            </w:r>
          </w:p>
        </w:tc>
        <w:tc>
          <w:tcPr>
            <w:cnfStyle w:val="00010001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3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191</w:t>
            </w:r>
          </w:p>
        </w:tc>
      </w:tr>
      <w:tr>
        <w:trPr>
          <w:gridAfter w:val="1"/>
          <w:wAfter w:w="8" w:type="dxa"/>
          <w:trHeight w:val="535"/>
        </w:trPr>
        <w:tc>
          <w:tcPr>
            <w:cnfStyle w:val="001000100000"/>
            <w:tcW w:w="41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14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100000"/>
            <w:tcW w:w="447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5">
            <w:pPr>
              <w:tabs>
                <w:tab w:val="center" w:pos="851"/>
              </w:tabs>
              <w:ind w:left="1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Допускаемое напряжение при 20 </w:t>
            </w:r>
            <w:r>
              <w:rPr>
                <w:rFonts w:ascii="Cambria Math" w:cs="Cambria Math" w:hAnsi="Cambria Math"/>
                <w:color w:val="000000" w:themeColor="text1"/>
              </w:rPr>
              <w:t>℃</w:t>
            </w:r>
            <w:r>
              <w:rPr>
                <w:rFonts w:ascii="Arial" w:cs="Arial" w:hAnsi="Arial"/>
                <w:color w:val="000000" w:themeColor="text1"/>
              </w:rPr>
              <w:t xml:space="preserve"> для стали 09Г2С</w:t>
            </w:r>
          </w:p>
        </w:tc>
        <w:tc>
          <w:tcPr>
            <w:cnfStyle w:val="000001100000"/>
            <w:tcW w:w="13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6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МПа</w:t>
            </w:r>
          </w:p>
        </w:tc>
        <w:tc>
          <w:tcPr>
            <w:cnfStyle w:val="000010100000"/>
            <w:tcW w:w="2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7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Cambria Math" w:cs="Arial" w:hAnsi="Cambria Math"/>
                <w:i/>
                <w:iCs/>
                <w:color w:val="000000" w:themeColor="text1"/>
              </w:rPr>
              <w:t>σ</w:t>
            </w:r>
            <w:r>
              <w:rPr>
                <w:rFonts w:ascii="Cambria Math" w:cs="Arial" w:hAnsi="Cambria Math"/>
                <w:i/>
                <w:iCs/>
                <w:color w:val="000000" w:themeColor="text1"/>
                <w:vertAlign w:val="subscript"/>
              </w:rPr>
              <w:t>20</w:t>
            </w:r>
          </w:p>
        </w:tc>
        <w:tc>
          <w:tcPr>
            <w:cnfStyle w:val="00010010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8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196</w:t>
            </w:r>
          </w:p>
        </w:tc>
      </w:tr>
      <w:tr>
        <w:trPr>
          <w:gridAfter w:val="1"/>
          <w:wAfter w:w="8" w:type="dxa"/>
          <w:trHeight w:val="387"/>
        </w:trPr>
        <w:tc>
          <w:tcPr>
            <w:cnfStyle w:val="001000010000"/>
            <w:tcW w:w="41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9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10</w:t>
            </w:r>
          </w:p>
        </w:tc>
        <w:tc>
          <w:tcPr>
            <w:cnfStyle w:val="000010010000"/>
            <w:tcW w:w="4472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A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Время эксплуатации</w:t>
            </w:r>
          </w:p>
        </w:tc>
        <w:tc>
          <w:tcPr>
            <w:cnfStyle w:val="000001010000"/>
            <w:tcW w:w="132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B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лет (год)</w:t>
            </w:r>
          </w:p>
        </w:tc>
        <w:tc>
          <w:tcPr>
            <w:cnfStyle w:val="000010010000"/>
            <w:tcW w:w="2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C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t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>1</w:t>
            </w:r>
          </w:p>
        </w:tc>
        <w:tc>
          <w:tcPr>
            <w:cnfStyle w:val="00010001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D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23</w:t>
            </w:r>
          </w:p>
        </w:tc>
      </w:tr>
      <w:tr>
        <w:trPr>
          <w:gridAfter w:val="1"/>
          <w:wAfter w:w="8" w:type="dxa"/>
          <w:trHeight w:val="410"/>
        </w:trPr>
        <w:tc>
          <w:tcPr>
            <w:cnfStyle w:val="001000100000"/>
            <w:tcW w:w="41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E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11</w:t>
            </w:r>
          </w:p>
        </w:tc>
        <w:tc>
          <w:tcPr>
            <w:cnfStyle w:val="000010100000"/>
            <w:tcW w:w="26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1F">
            <w:pPr>
              <w:tabs>
                <w:tab w:val="center" w:pos="851"/>
              </w:tabs>
              <w:ind w:left="142" w:right="129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Паспортная толщина стенки</w:t>
            </w:r>
          </w:p>
        </w:tc>
        <w:tc>
          <w:tcPr>
            <w:cnfStyle w:val="000001100000"/>
            <w:tcW w:w="181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20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Днище правое</w:t>
            </w:r>
          </w:p>
        </w:tc>
        <w:tc>
          <w:tcPr>
            <w:cnfStyle w:val="000010100000"/>
            <w:tcW w:w="132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21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</w:t>
            </w:r>
          </w:p>
        </w:tc>
        <w:tc>
          <w:tcPr>
            <w:cnfStyle w:val="000001100000"/>
            <w:tcW w:w="266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22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S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>н</w:t>
            </w:r>
          </w:p>
        </w:tc>
        <w:tc>
          <w:tcPr>
            <w:cnfStyle w:val="00010010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23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10,0</w:t>
            </w:r>
          </w:p>
        </w:tc>
      </w:tr>
      <w:tr>
        <w:trPr>
          <w:gridAfter w:val="1"/>
          <w:wAfter w:w="8" w:type="dxa"/>
          <w:trHeight w:val="415"/>
        </w:trPr>
        <w:tc>
          <w:tcPr>
            <w:cnfStyle w:val="001000010000"/>
            <w:tcW w:w="416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24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010000"/>
            <w:tcW w:w="265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25">
            <w:pPr>
              <w:tabs>
                <w:tab w:val="center" w:pos="851"/>
              </w:tabs>
              <w:ind w:left="142" w:right="129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181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26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Днище левое</w:t>
            </w:r>
          </w:p>
        </w:tc>
        <w:tc>
          <w:tcPr>
            <w:cnfStyle w:val="000010010000"/>
            <w:tcW w:w="132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27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2662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28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</w:rPr>
            </w:pPr>
          </w:p>
        </w:tc>
        <w:tc>
          <w:tcPr>
            <w:cnfStyle w:val="00010001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29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10,0</w:t>
            </w:r>
          </w:p>
        </w:tc>
      </w:tr>
      <w:tr>
        <w:trPr>
          <w:gridAfter w:val="1"/>
          <w:wAfter w:w="8" w:type="dxa"/>
          <w:trHeight w:val="408"/>
        </w:trPr>
        <w:tc>
          <w:tcPr>
            <w:cnfStyle w:val="001000100000"/>
            <w:tcW w:w="41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2A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100000"/>
            <w:tcW w:w="2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2B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181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2C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Обечайка</w:t>
            </w:r>
          </w:p>
        </w:tc>
        <w:tc>
          <w:tcPr>
            <w:cnfStyle w:val="000010100000"/>
            <w:tcW w:w="132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2D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26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2E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10010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2F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10,0</w:t>
            </w:r>
          </w:p>
        </w:tc>
      </w:tr>
      <w:tr>
        <w:trPr>
          <w:gridAfter w:val="1"/>
          <w:wAfter w:w="8" w:type="dxa"/>
          <w:trHeight w:val="414"/>
        </w:trPr>
        <w:tc>
          <w:tcPr>
            <w:cnfStyle w:val="001000010000"/>
            <w:tcW w:w="41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0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12</w:t>
            </w:r>
          </w:p>
        </w:tc>
        <w:tc>
          <w:tcPr>
            <w:cnfStyle w:val="000010010000"/>
            <w:tcW w:w="265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1">
            <w:pPr>
              <w:tabs>
                <w:tab w:val="center" w:pos="851"/>
              </w:tabs>
              <w:ind w:left="142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Минимальная толщина по результатам контроля</w:t>
            </w:r>
          </w:p>
        </w:tc>
        <w:tc>
          <w:tcPr>
            <w:cnfStyle w:val="000001010000"/>
            <w:tcW w:w="181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2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Днище правое</w:t>
            </w:r>
          </w:p>
        </w:tc>
        <w:tc>
          <w:tcPr>
            <w:cnfStyle w:val="000010010000"/>
            <w:tcW w:w="132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3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</w:t>
            </w:r>
          </w:p>
        </w:tc>
        <w:tc>
          <w:tcPr>
            <w:cnfStyle w:val="000001010000"/>
            <w:tcW w:w="266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4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S</w:t>
            </w:r>
            <w:r>
              <w:rPr>
                <w:rFonts w:ascii="Arial" w:cs="Arial" w:hAnsi="Arial"/>
                <w:i/>
                <w:iCs/>
                <w:color w:val="000000" w:themeColor="text1"/>
                <w:vertAlign w:val="subscript"/>
              </w:rPr>
              <w:t>ф</w:t>
            </w:r>
          </w:p>
        </w:tc>
        <w:tc>
          <w:tcPr>
            <w:cnfStyle w:val="00010001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35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9,5</w:t>
            </w:r>
          </w:p>
        </w:tc>
      </w:tr>
      <w:tr>
        <w:trPr>
          <w:gridAfter w:val="1"/>
          <w:wAfter w:w="8" w:type="dxa"/>
          <w:trHeight w:val="420"/>
        </w:trPr>
        <w:tc>
          <w:tcPr>
            <w:cnfStyle w:val="001000100000"/>
            <w:tcW w:w="41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6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100000"/>
            <w:tcW w:w="2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7">
            <w:pPr>
              <w:tabs>
                <w:tab w:val="center" w:pos="851"/>
              </w:tabs>
              <w:ind w:left="142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181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8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Днище левое</w:t>
            </w:r>
          </w:p>
        </w:tc>
        <w:tc>
          <w:tcPr>
            <w:cnfStyle w:val="000010100000"/>
            <w:tcW w:w="132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9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26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A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</w:rPr>
            </w:pPr>
          </w:p>
        </w:tc>
        <w:tc>
          <w:tcPr>
            <w:cnfStyle w:val="00010010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3B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9,5</w:t>
            </w:r>
          </w:p>
        </w:tc>
      </w:tr>
      <w:tr>
        <w:trPr>
          <w:gridAfter w:val="1"/>
          <w:wAfter w:w="8" w:type="dxa"/>
          <w:trHeight w:val="411"/>
        </w:trPr>
        <w:tc>
          <w:tcPr>
            <w:cnfStyle w:val="001000010000"/>
            <w:tcW w:w="41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C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010000"/>
            <w:tcW w:w="2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D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181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E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Обечайка</w:t>
            </w:r>
          </w:p>
        </w:tc>
        <w:tc>
          <w:tcPr>
            <w:cnfStyle w:val="000010010000"/>
            <w:tcW w:w="132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3F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26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40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10001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41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9,5</w:t>
            </w:r>
          </w:p>
        </w:tc>
      </w:tr>
      <w:tr>
        <w:trPr>
          <w:gridAfter w:val="1"/>
          <w:wAfter w:w="8" w:type="dxa"/>
          <w:trHeight w:val="20"/>
        </w:trPr>
        <w:tc>
          <w:tcPr>
            <w:cnfStyle w:val="001000100000"/>
            <w:tcW w:w="41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42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13</w:t>
            </w:r>
          </w:p>
        </w:tc>
        <w:tc>
          <w:tcPr>
            <w:cnfStyle w:val="000010100000"/>
            <w:tcW w:w="26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43">
            <w:pPr>
              <w:tabs>
                <w:tab w:val="center" w:pos="851"/>
              </w:tabs>
              <w:ind w:left="142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Расчетная </w:t>
            </w:r>
          </w:p>
          <w:p w14:paraId="00000644">
            <w:pPr>
              <w:tabs>
                <w:tab w:val="center" w:pos="851"/>
              </w:tabs>
              <w:ind w:left="142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толщина стенки</w:t>
            </w:r>
          </w:p>
        </w:tc>
        <w:tc>
          <w:tcPr>
            <w:cnfStyle w:val="000001100000"/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45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Днище </w:t>
            </w:r>
          </w:p>
        </w:tc>
        <w:tc>
          <w:tcPr>
            <w:cnfStyle w:val="000010100000"/>
            <w:tcW w:w="132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46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</w:t>
            </w:r>
          </w:p>
        </w:tc>
        <w:tc>
          <w:tcPr>
            <w:cnfStyle w:val="000001100000"/>
            <w:tcW w:w="266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47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iCs/>
                <w:color w:val="000000" w:themeColor="text1"/>
              </w:rPr>
            </w:pPr>
            <m:oMathPara>
              <m:oMathParaPr/>
              <m:oMath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S</m:t>
                </m:r>
                <m:r>
                  <m:rPr/>
                  <w:rPr>
                    <w:rFonts w:ascii="Cambria Math" w:cs="Arial" w:hAnsi="Cambria Math"/>
                    <w:color w:val="000000" w:themeColor="text1"/>
                    <w:vertAlign w:val="subscript"/>
                  </w:rPr>
                  <m:t>р</m:t>
                </m:r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cs="Arial" w:hAnsi="Cambria Math"/>
                        <w:i/>
                        <w:iCs/>
                        <w:color w:val="000000" w:themeColor="text1"/>
                      </w:rPr>
                    </m:ctrlPr>
                  </m:fPr>
                  <m:num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P*R</m:t>
                    </m:r>
                  </m:num>
                  <m:den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2φ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cs="Arial" w:hAnsi="Cambria Math"/>
                            <w:i/>
                            <w:iCs/>
                            <w:color w:val="000000" w:themeColor="text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σ</m:t>
                        </m:r>
                      </m:e>
                    </m:d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-0,5P</m:t>
                    </m:r>
                  </m:den>
                </m:f>
              </m:oMath>
            </m:oMathPara>
          </w:p>
        </w:tc>
        <w:tc>
          <w:tcPr>
            <w:cnfStyle w:val="00010010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48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  <w:lang w:val="en-US"/>
              </w:rPr>
            </w:pPr>
            <w:r>
              <w:rPr>
                <w:rFonts w:ascii="Arial" w:cs="Arial" w:hAnsi="Arial"/>
                <w:color w:val="000000" w:themeColor="text1"/>
                <w:lang w:val="en-US"/>
              </w:rPr>
              <w:t>4,9</w:t>
            </w:r>
          </w:p>
        </w:tc>
      </w:tr>
      <w:tr>
        <w:trPr>
          <w:gridAfter w:val="1"/>
          <w:wAfter w:w="8" w:type="dxa"/>
          <w:trHeight w:val="20"/>
        </w:trPr>
        <w:tc>
          <w:tcPr>
            <w:cnfStyle w:val="001000010000"/>
            <w:tcW w:w="416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49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010000"/>
            <w:tcW w:w="265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4A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4B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Обечайка</w:t>
            </w:r>
          </w:p>
        </w:tc>
        <w:tc>
          <w:tcPr>
            <w:cnfStyle w:val="000010010000"/>
            <w:tcW w:w="132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4C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266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4D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</w:rPr>
            </w:pPr>
            <m:oMathPara>
              <m:oMathParaPr/>
              <m:oMath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S</m:t>
                </m:r>
                <m:r>
                  <m:rPr/>
                  <w:rPr>
                    <w:rFonts w:ascii="Cambria Math" w:cs="Arial" w:hAnsi="Cambria Math"/>
                    <w:color w:val="000000" w:themeColor="text1"/>
                    <w:vertAlign w:val="subscript"/>
                  </w:rPr>
                  <m:t>р</m:t>
                </m:r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cs="Arial" w:hAnsi="Cambria Math"/>
                        <w:i/>
                        <w:iCs/>
                        <w:color w:val="000000" w:themeColor="text1"/>
                      </w:rPr>
                    </m:ctrlPr>
                  </m:fPr>
                  <m:num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P*R</m:t>
                    </m:r>
                  </m:num>
                  <m:den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2φ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cs="Arial" w:hAnsi="Cambria Math"/>
                            <w:i/>
                            <w:iCs/>
                            <w:color w:val="000000" w:themeColor="text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σ</m:t>
                        </m:r>
                      </m:e>
                    </m:d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-P</m:t>
                    </m:r>
                  </m:den>
                </m:f>
              </m:oMath>
            </m:oMathPara>
          </w:p>
        </w:tc>
        <w:tc>
          <w:tcPr>
            <w:cnfStyle w:val="000100010000"/>
            <w:tcW w:w="118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4E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4,9</w:t>
            </w:r>
          </w:p>
        </w:tc>
      </w:tr>
      <w:tr>
        <w:trPr>
          <w:gridAfter w:val="1"/>
          <w:wAfter w:w="8" w:type="dxa"/>
          <w:trHeight w:val="719"/>
        </w:trPr>
        <w:tc>
          <w:tcPr>
            <w:cnfStyle w:val="001000100000"/>
            <w:tcW w:w="10066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4F">
            <w:pPr>
              <w:tabs>
                <w:tab w:val="center" w:pos="851"/>
              </w:tabs>
              <w:jc w:val="center"/>
              <w:rPr>
                <w:rFonts w:ascii="Arial" w:cs="Arial" w:hAnsi="Arial"/>
                <w:bCs/>
                <w:i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Условия прочности для днища </w:t>
            </w:r>
            <w:r>
              <w:rPr>
                <w:rFonts w:ascii="Arial" w:cs="Arial" w:hAnsi="Arial"/>
                <w:bCs/>
                <w:color w:val="000000" w:themeColor="text1"/>
              </w:rPr>
              <w:t xml:space="preserve">выполняются </w:t>
            </w:r>
            <m:oMathPara>
              <m:oMathParaPr/>
              <m:oMath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S</m:t>
                </m:r>
                <m:r>
                  <m:rPr/>
                  <w:rPr>
                    <w:rFonts w:ascii="Cambria Math" w:cs="Arial" w:hAnsi="Cambria Math"/>
                    <w:color w:val="000000" w:themeColor="text1"/>
                    <w:vertAlign w:val="subscript"/>
                  </w:rPr>
                  <m:t>р</m:t>
                </m:r>
              </m:oMath>
            </m:oMathPara>
            <w:r>
              <w:rPr>
                <w:rFonts w:ascii="Arial" w:cs="Arial" w:hAnsi="Arial"/>
                <w:bCs/>
                <w:i/>
                <w:color w:val="000000" w:themeColor="text1"/>
              </w:rPr>
              <w:t xml:space="preserve"> = 4,9 мм ≤ </w:t>
            </w:r>
            <w:r>
              <w:rPr>
                <w:rFonts w:ascii="Arial" w:cs="Arial" w:hAnsi="Arial"/>
                <w:i/>
                <w:color w:val="000000" w:themeColor="text1"/>
              </w:rPr>
              <w:t>S</w:t>
            </w:r>
            <w:r>
              <w:rPr>
                <w:rFonts w:ascii="Arial" w:cs="Arial" w:hAnsi="Arial"/>
                <w:i/>
                <w:iCs/>
                <w:color w:val="000000" w:themeColor="text1"/>
                <w:vertAlign w:val="subscript"/>
              </w:rPr>
              <w:t>ф</w:t>
            </w:r>
            <w:r>
              <w:rPr>
                <w:rFonts w:ascii="Arial" w:cs="Arial" w:hAnsi="Arial"/>
                <w:bCs/>
                <w:i/>
                <w:color w:val="000000" w:themeColor="text1"/>
                <w:vertAlign w:val="subscript"/>
              </w:rPr>
              <w:t xml:space="preserve">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= 9,5 мм</w:t>
            </w:r>
          </w:p>
          <w:p w14:paraId="00000650">
            <w:pPr>
              <w:tabs>
                <w:tab w:val="center" w:pos="851"/>
              </w:tabs>
              <w:jc w:val="center"/>
              <w:rPr>
                <w:rFonts w:ascii="Arial" w:cs="Arial" w:hAnsi="Arial"/>
                <w:bCs/>
                <w:i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Условия прочности для обечайки </w:t>
            </w:r>
            <w:r>
              <w:rPr>
                <w:rFonts w:ascii="Arial" w:cs="Arial" w:hAnsi="Arial"/>
                <w:bCs/>
                <w:color w:val="000000" w:themeColor="text1"/>
              </w:rPr>
              <w:t xml:space="preserve">выполняются </w:t>
            </w:r>
            <m:oMathPara>
              <m:oMathParaPr/>
              <m:oMath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S</m:t>
                </m:r>
                <m:r>
                  <m:rPr/>
                  <w:rPr>
                    <w:rFonts w:ascii="Cambria Math" w:cs="Arial" w:hAnsi="Cambria Math"/>
                    <w:color w:val="000000" w:themeColor="text1"/>
                    <w:vertAlign w:val="subscript"/>
                  </w:rPr>
                  <m:t>р</m:t>
                </m:r>
              </m:oMath>
            </m:oMathPara>
            <w:r>
              <w:rPr>
                <w:rFonts w:ascii="Arial" w:cs="Arial" w:hAnsi="Arial"/>
                <w:bCs/>
                <w:i/>
                <w:color w:val="000000" w:themeColor="text1"/>
              </w:rPr>
              <w:t xml:space="preserve"> = 4,9 мм ≤ </w:t>
            </w:r>
            <w:r>
              <w:rPr>
                <w:rFonts w:ascii="Arial" w:cs="Arial" w:hAnsi="Arial"/>
                <w:i/>
                <w:color w:val="000000" w:themeColor="text1"/>
              </w:rPr>
              <w:t>S</w:t>
            </w:r>
            <w:r>
              <w:rPr>
                <w:rFonts w:ascii="Arial" w:cs="Arial" w:hAnsi="Arial"/>
                <w:i/>
                <w:iCs/>
                <w:color w:val="000000" w:themeColor="text1"/>
                <w:vertAlign w:val="subscript"/>
              </w:rPr>
              <w:t>ф</w:t>
            </w:r>
            <w:r>
              <w:rPr>
                <w:rFonts w:ascii="Arial" w:cs="Arial" w:hAnsi="Arial"/>
                <w:bCs/>
                <w:i/>
                <w:color w:val="000000" w:themeColor="text1"/>
                <w:vertAlign w:val="subscript"/>
              </w:rPr>
              <w:t xml:space="preserve">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=9,5 мм</w:t>
            </w:r>
          </w:p>
        </w:tc>
      </w:tr>
      <w:tr>
        <w:trPr>
          <w:gridAfter w:val="1"/>
          <w:wAfter w:w="8" w:type="dxa"/>
          <w:trHeight w:val="444"/>
        </w:trPr>
        <w:tc>
          <w:tcPr>
            <w:cnfStyle w:val="001000010000"/>
            <w:tcW w:w="41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51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14</w:t>
            </w:r>
          </w:p>
        </w:tc>
        <w:tc>
          <w:tcPr>
            <w:cnfStyle w:val="000010010000"/>
            <w:tcW w:w="265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52">
            <w:pPr>
              <w:tabs>
                <w:tab w:val="center" w:pos="851"/>
              </w:tabs>
              <w:ind w:left="17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Минимально допустимая (отбраковочная) толщина стенки сосуда</w:t>
            </w:r>
          </w:p>
        </w:tc>
        <w:tc>
          <w:tcPr>
            <w:cnfStyle w:val="000001010000"/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53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Днище правое</w:t>
            </w:r>
          </w:p>
        </w:tc>
        <w:tc>
          <w:tcPr>
            <w:cnfStyle w:val="000010010000"/>
            <w:tcW w:w="132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54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</w:t>
            </w:r>
          </w:p>
        </w:tc>
        <w:tc>
          <w:tcPr>
            <w:cnfStyle w:val="000001010000"/>
            <w:tcW w:w="266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55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m:oMathPara>
              <m:oMathParaPr/>
              <m:oMath>
                <m:sSub>
                  <m:sSubPr>
                    <m:ctrlPr>
                      <w:rPr>
                        <w:rFonts w:ascii="Cambria Math" w:cs="Arial" w:hAnsi="Cambria Math"/>
                        <w:i/>
                        <w:color w:val="000000" w:themeColor="text1"/>
                        <w:vertAlign w:val="subscript"/>
                      </w:rPr>
                    </m:ctrlPr>
                  </m:sSubPr>
                  <m:e>
                    <m:r>
                      <m:rPr/>
                      <w:rPr>
                        <w:rFonts w:ascii="Cambria Math" w:cs="Arial" w:hAnsi="Cambria Math"/>
                        <w:color w:val="000000" w:themeColor="text1"/>
                        <w:vertAlign w:val="subscript"/>
                      </w:rPr>
                      <m:t>S</m:t>
                    </m:r>
                  </m:e>
                  <m:sub>
                    <m:r>
                      <m:rPr/>
                      <w:rPr>
                        <w:rFonts w:ascii="Cambria Math" w:cs="Arial" w:hAnsi="Cambria Math"/>
                        <w:color w:val="000000" w:themeColor="text1"/>
                        <w:vertAlign w:val="subscript"/>
                      </w:rPr>
                      <m:t>отб</m:t>
                    </m:r>
                  </m:sub>
                </m:sSub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=</m:t>
                </m:r>
                <m:sSub>
                  <m:sSubPr>
                    <m:ctrlPr>
                      <w:rPr>
                        <w:rFonts w:ascii="Cambria Math" w:cs="Arial" w:hAnsi="Cambria Math"/>
                        <w:i/>
                        <w:color w:val="000000" w:themeColor="text1"/>
                      </w:rPr>
                    </m:ctrlPr>
                  </m:sSubPr>
                  <m:e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S</m:t>
                    </m:r>
                  </m:e>
                  <m:sub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cnfStyle w:val="000100010000"/>
            <w:tcW w:w="118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56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4,9</w:t>
            </w:r>
          </w:p>
        </w:tc>
      </w:tr>
      <w:tr>
        <w:trPr>
          <w:gridAfter w:val="1"/>
          <w:wAfter w:w="8" w:type="dxa"/>
          <w:trHeight w:val="407"/>
        </w:trPr>
        <w:tc>
          <w:tcPr>
            <w:cnfStyle w:val="001000100000"/>
            <w:tcW w:w="41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57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100000"/>
            <w:tcW w:w="2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58">
            <w:pPr>
              <w:tabs>
                <w:tab w:val="center" w:pos="851"/>
              </w:tabs>
              <w:ind w:left="142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59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Днище левое</w:t>
            </w:r>
          </w:p>
        </w:tc>
        <w:tc>
          <w:tcPr>
            <w:cnfStyle w:val="000010100000"/>
            <w:tcW w:w="132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5A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26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5B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  <w:vertAlign w:val="subscript"/>
              </w:rPr>
            </w:pPr>
          </w:p>
        </w:tc>
        <w:tc>
          <w:tcPr>
            <w:cnfStyle w:val="000100100000"/>
            <w:tcW w:w="118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5C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4,9</w:t>
            </w:r>
          </w:p>
        </w:tc>
      </w:tr>
      <w:tr>
        <w:trPr>
          <w:gridAfter w:val="1"/>
          <w:wAfter w:w="8" w:type="dxa"/>
          <w:trHeight w:val="413"/>
        </w:trPr>
        <w:tc>
          <w:tcPr>
            <w:cnfStyle w:val="001000010000"/>
            <w:tcW w:w="41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5D">
            <w:pPr>
              <w:tabs>
                <w:tab w:val="center" w:pos="851"/>
              </w:tabs>
              <w:ind w:firstLine="567"/>
              <w:jc w:val="both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010000"/>
            <w:tcW w:w="2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5E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18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5F">
            <w:pPr>
              <w:tabs>
                <w:tab w:val="center" w:pos="851"/>
              </w:tabs>
              <w:ind w:left="142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Обечайка</w:t>
            </w:r>
          </w:p>
        </w:tc>
        <w:tc>
          <w:tcPr>
            <w:cnfStyle w:val="000010010000"/>
            <w:tcW w:w="132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60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26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61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100010000"/>
            <w:tcW w:w="118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62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4,9</w:t>
            </w:r>
          </w:p>
        </w:tc>
      </w:tr>
      <w:tr>
        <w:trPr>
          <w:gridAfter w:val="1"/>
          <w:wAfter w:w="8" w:type="dxa"/>
          <w:trHeight w:val="357"/>
        </w:trPr>
        <w:tc>
          <w:tcPr>
            <w:cnfStyle w:val="001000100000"/>
            <w:tcW w:w="416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63">
            <w:pPr>
              <w:tabs>
                <w:tab w:val="center" w:pos="851"/>
              </w:tabs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15</w:t>
            </w:r>
          </w:p>
        </w:tc>
        <w:tc>
          <w:tcPr>
            <w:cnfStyle w:val="000010100000"/>
            <w:tcW w:w="265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64">
            <w:pPr>
              <w:tabs>
                <w:tab w:val="center" w:pos="851"/>
              </w:tabs>
              <w:ind w:left="147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Допускаемое внутреннее избыточное давление</w:t>
            </w:r>
          </w:p>
        </w:tc>
        <w:tc>
          <w:tcPr>
            <w:cnfStyle w:val="000001100000"/>
            <w:tcW w:w="181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65">
            <w:pPr>
              <w:tabs>
                <w:tab w:val="center" w:pos="851"/>
              </w:tabs>
              <w:ind w:left="154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Днище правое</w:t>
            </w:r>
          </w:p>
        </w:tc>
        <w:tc>
          <w:tcPr>
            <w:cnfStyle w:val="000010100000"/>
            <w:tcW w:w="1329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66">
            <w:pPr>
              <w:tabs>
                <w:tab w:val="center" w:pos="851"/>
              </w:tabs>
              <w:ind w:firstLine="66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МПа</w:t>
            </w:r>
          </w:p>
        </w:tc>
        <w:tc>
          <w:tcPr>
            <w:cnfStyle w:val="000001100000"/>
            <w:tcW w:w="2662" w:type="dxa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67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m:oMathPara>
              <m:oMathParaPr/>
              <m:oMath>
                <m:d>
                  <m:dPr>
                    <m:begChr m:val="["/>
                    <m:endChr m:val="]"/>
                    <m:ctrlPr>
                      <w:rPr>
                        <w:rFonts w:ascii="Cambria Math" w:cs="Arial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P</m:t>
                    </m:r>
                  </m:e>
                </m:d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cs="Arial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2∙</m:t>
                    </m:r>
                    <m:d>
                      <m:dPr>
                        <m:ctrlPr>
                          <w:rPr>
                            <w:rFonts w:ascii="Cambria Math" w:cs="Arial" w:hAnsi="Cambria Math"/>
                            <w:i/>
                            <w:color w:val="000000" w:themeColor="text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Arial" w:hAnsi="Cambria Math"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cs="Arial" w:hAnsi="Cambria Math"/>
                                <w:color w:val="000000" w:themeColor="text1"/>
                              </w:rPr>
                              <m:t>S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cs="Arial" w:hAnsi="Cambria Math"/>
                                <w:color w:val="000000" w:themeColor="text1"/>
                              </w:rPr>
                              <m:t>ф</m:t>
                            </m:r>
                          </m:sub>
                        </m:s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-c</m:t>
                        </m:r>
                      </m:e>
                    </m:d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∙φ∙[σ]</m:t>
                    </m:r>
                  </m:num>
                  <m:den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R+0,5∙(</m:t>
                    </m:r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ф</m:t>
                        </m:r>
                      </m:sub>
                    </m:sSub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-c)</m:t>
                    </m:r>
                  </m:den>
                </m:f>
              </m:oMath>
            </m:oMathPara>
          </w:p>
        </w:tc>
        <w:tc>
          <w:tcPr>
            <w:cnfStyle w:val="000100100000"/>
            <w:tcW w:w="118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668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fldChar w:fldCharType="begin"/>
            </w:r>
            <w:r>
              <w:rPr>
                <w:rFonts w:ascii="Arial" w:cs="Arial" w:hAnsi="Arial"/>
                <w:color w:val="000000" w:themeColor="text1"/>
              </w:rPr>
              <w:instrText xml:space="preserve"> =(2*(12,8-2)*1*198)/(2400+0,5*(12,8-2)) </w:instrText>
            </w:r>
            <w:r>
              <w:rPr>
                <w:rFonts w:ascii="Arial" w:cs="Arial" w:hAnsi="Arial"/>
                <w:color w:val="000000" w:themeColor="text1"/>
              </w:rPr>
              <w:fldChar w:fldCharType="separate"/>
            </w:r>
            <w:r>
              <w:rPr>
                <w:rFonts w:ascii="Arial" w:cs="Arial" w:hAnsi="Arial"/>
                <w:color w:val="000000" w:themeColor="text1"/>
              </w:rPr>
              <w:t>1,</w:t>
            </w:r>
            <w:r>
              <w:rPr>
                <w:rFonts w:ascii="Arial" w:cs="Arial" w:hAnsi="Arial"/>
                <w:color w:val="000000" w:themeColor="text1"/>
              </w:rPr>
              <w:fldChar w:fldCharType="end"/>
            </w:r>
            <w:r>
              <w:rPr>
                <w:rFonts w:ascii="Arial" w:cs="Arial" w:hAnsi="Arial"/>
                <w:color w:val="000000" w:themeColor="text1"/>
              </w:rPr>
              <w:t>07</w:t>
            </w:r>
          </w:p>
        </w:tc>
      </w:tr>
      <w:tr>
        <w:trPr>
          <w:gridAfter w:val="1"/>
          <w:wAfter w:w="8" w:type="dxa"/>
          <w:trHeight w:val="357"/>
        </w:trPr>
        <w:tc>
          <w:tcPr>
            <w:cnfStyle w:val="001000010000"/>
            <w:tcW w:w="41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69">
            <w:pPr>
              <w:tabs>
                <w:tab w:val="center" w:pos="851"/>
              </w:tabs>
              <w:jc w:val="both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010000"/>
            <w:tcW w:w="2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6A">
            <w:pPr>
              <w:tabs>
                <w:tab w:val="center" w:pos="851"/>
              </w:tabs>
              <w:ind w:left="147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181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6B">
            <w:pPr>
              <w:tabs>
                <w:tab w:val="center" w:pos="851"/>
              </w:tabs>
              <w:ind w:left="154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Днище левое</w:t>
            </w:r>
          </w:p>
        </w:tc>
        <w:tc>
          <w:tcPr>
            <w:cnfStyle w:val="000010010000"/>
            <w:tcW w:w="132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6C">
            <w:pPr>
              <w:tabs>
                <w:tab w:val="center" w:pos="851"/>
              </w:tabs>
              <w:ind w:firstLine="66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26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6D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100010000"/>
            <w:tcW w:w="118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66E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1,07</w:t>
            </w:r>
          </w:p>
        </w:tc>
      </w:tr>
      <w:tr>
        <w:trPr>
          <w:gridAfter w:val="1"/>
          <w:wAfter w:w="8" w:type="dxa"/>
          <w:trHeight w:val="20"/>
        </w:trPr>
        <w:tc>
          <w:tcPr>
            <w:cnfStyle w:val="001000100000"/>
            <w:tcW w:w="41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6F">
            <w:pPr>
              <w:tabs>
                <w:tab w:val="center" w:pos="851"/>
              </w:tabs>
              <w:ind w:firstLine="567"/>
              <w:jc w:val="both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100000"/>
            <w:tcW w:w="265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70">
            <w:pPr>
              <w:tabs>
                <w:tab w:val="center" w:pos="851"/>
              </w:tabs>
              <w:ind w:firstLine="567"/>
              <w:jc w:val="both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1813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71">
            <w:pPr>
              <w:tabs>
                <w:tab w:val="center" w:pos="851"/>
              </w:tabs>
              <w:ind w:left="154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Обечайка</w:t>
            </w:r>
          </w:p>
        </w:tc>
        <w:tc>
          <w:tcPr>
            <w:cnfStyle w:val="000010100000"/>
            <w:tcW w:w="132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72">
            <w:pPr>
              <w:tabs>
                <w:tab w:val="center" w:pos="851"/>
              </w:tabs>
              <w:ind w:firstLine="567"/>
              <w:jc w:val="both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2662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73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m:oMathPara>
              <m:oMathParaPr/>
              <m:oMath>
                <m:d>
                  <m:dPr>
                    <m:begChr m:val="["/>
                    <m:endChr m:val="]"/>
                    <m:ctrlPr>
                      <w:rPr>
                        <w:rFonts w:ascii="Cambria Math" w:cs="Arial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P</m:t>
                    </m:r>
                  </m:e>
                </m:d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cs="Arial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2∙</m:t>
                    </m:r>
                    <m:d>
                      <m:dPr>
                        <m:ctrlPr>
                          <w:rPr>
                            <w:rFonts w:ascii="Cambria Math" w:cs="Arial" w:hAnsi="Cambria Math"/>
                            <w:i/>
                            <w:color w:val="000000" w:themeColor="text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Arial" w:hAnsi="Cambria Math"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cs="Arial" w:hAnsi="Cambria Math"/>
                                <w:color w:val="000000" w:themeColor="text1"/>
                              </w:rPr>
                              <m:t>S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cs="Arial" w:hAnsi="Cambria Math"/>
                                <w:color w:val="000000" w:themeColor="text1"/>
                              </w:rPr>
                              <m:t>ф</m:t>
                            </m:r>
                          </m:sub>
                        </m:s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-c</m:t>
                        </m:r>
                      </m:e>
                    </m:d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∙φ∙[σ]</m:t>
                    </m:r>
                  </m:num>
                  <m:den>
                    <m:r>
                      <m:rPr/>
                      <w:rPr>
                        <w:rFonts w:ascii="Cambria Math" w:cs="Arial" w:hAnsi="Cambria Math"/>
                        <w:color w:val="000000" w:themeColor="text1"/>
                        <w:lang w:val="en-US"/>
                      </w:rPr>
                      <m:t>D</m:t>
                    </m:r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+(</m:t>
                    </m:r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ф</m:t>
                        </m:r>
                      </m:sub>
                    </m:sSub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-c)</m:t>
                    </m:r>
                  </m:den>
                </m:f>
              </m:oMath>
            </m:oMathPara>
          </w:p>
        </w:tc>
        <w:tc>
          <w:tcPr>
            <w:cnfStyle w:val="000100100000"/>
            <w:tcW w:w="1187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674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fldChar w:fldCharType="begin"/>
            </w:r>
            <w:r>
              <w:rPr>
                <w:rFonts w:ascii="Arial" w:cs="Arial" w:hAnsi="Arial"/>
                <w:color w:val="000000" w:themeColor="text1"/>
              </w:rPr>
              <w:instrText xml:space="preserve"> =(2*198*1*(12,0-2))/(2400+(12,0-2)) </w:instrText>
            </w:r>
            <w:r>
              <w:rPr>
                <w:rFonts w:ascii="Arial" w:cs="Arial" w:hAnsi="Arial"/>
                <w:color w:val="000000" w:themeColor="text1"/>
              </w:rPr>
              <w:fldChar w:fldCharType="separate"/>
            </w:r>
            <w:r>
              <w:rPr>
                <w:rFonts w:ascii="Arial" w:cs="Arial" w:hAnsi="Arial"/>
                <w:color w:val="000000" w:themeColor="text1"/>
              </w:rPr>
              <w:t>1,0</w:t>
            </w:r>
            <w:r>
              <w:rPr>
                <w:rFonts w:ascii="Arial" w:cs="Arial" w:hAnsi="Arial"/>
                <w:color w:val="000000" w:themeColor="text1"/>
              </w:rPr>
              <w:fldChar w:fldCharType="end"/>
            </w:r>
            <w:r>
              <w:rPr>
                <w:rFonts w:ascii="Arial" w:cs="Arial" w:hAnsi="Arial"/>
                <w:color w:val="000000" w:themeColor="text1"/>
              </w:rPr>
              <w:t>7</w:t>
            </w:r>
          </w:p>
        </w:tc>
      </w:tr>
      <w:tr>
        <w:trPr>
          <w:trHeight w:val="695"/>
        </w:trPr>
        <w:tc>
          <w:tcPr>
            <w:cnfStyle w:val="011000000000"/>
            <w:tcW w:w="10074" w:type="dxa"/>
            <w:gridSpan w:val="7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75">
            <w:pPr>
              <w:tabs>
                <w:tab w:val="center" w:pos="851"/>
              </w:tabs>
              <w:jc w:val="center"/>
              <w:rPr>
                <w:rFonts w:ascii="Arial" w:cs="Arial" w:hAnsi="Arial"/>
                <w:bCs/>
                <w:i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Условия прочности для левого днища </w:t>
            </w:r>
            <w:r>
              <w:rPr>
                <w:rFonts w:ascii="Arial" w:cs="Arial" w:hAnsi="Arial"/>
                <w:bCs/>
                <w:color w:val="000000" w:themeColor="text1"/>
              </w:rPr>
              <w:t xml:space="preserve">выполняются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[Р] = 1,07 МПа ˃ Р</w:t>
            </w:r>
            <w:r>
              <w:rPr>
                <w:rFonts w:ascii="Arial" w:cs="Arial" w:hAnsi="Arial"/>
                <w:bCs/>
                <w:i/>
                <w:color w:val="000000" w:themeColor="text1"/>
                <w:vertAlign w:val="subscript"/>
              </w:rPr>
              <w:t xml:space="preserve">раб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= 0,7 МПа</w:t>
            </w:r>
          </w:p>
          <w:p w14:paraId="00000676">
            <w:pPr>
              <w:tabs>
                <w:tab w:val="center" w:pos="851"/>
              </w:tabs>
              <w:jc w:val="center"/>
              <w:rPr>
                <w:rFonts w:ascii="Arial" w:cs="Arial" w:hAnsi="Arial"/>
                <w:bCs/>
                <w:i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Условия прочности для правого днища </w:t>
            </w:r>
            <w:r>
              <w:rPr>
                <w:rFonts w:ascii="Arial" w:cs="Arial" w:hAnsi="Arial"/>
                <w:bCs/>
                <w:color w:val="000000" w:themeColor="text1"/>
              </w:rPr>
              <w:t xml:space="preserve">выполняются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[Р] = 1,07 МПа ˃ Р</w:t>
            </w:r>
            <w:r>
              <w:rPr>
                <w:rFonts w:ascii="Arial" w:cs="Arial" w:hAnsi="Arial"/>
                <w:bCs/>
                <w:i/>
                <w:color w:val="000000" w:themeColor="text1"/>
                <w:vertAlign w:val="subscript"/>
              </w:rPr>
              <w:t xml:space="preserve">раб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= 0,7 МПа</w:t>
            </w:r>
          </w:p>
          <w:p w14:paraId="00000677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i/>
                <w:color w:val="000000" w:themeColor="text1"/>
              </w:rPr>
            </w:pPr>
            <w:r>
              <w:rPr>
                <w:rFonts w:ascii="Arial" w:cs="Arial" w:hAnsi="Arial"/>
                <w:bCs/>
                <w:color w:val="000000" w:themeColor="text1"/>
              </w:rPr>
              <w:t xml:space="preserve">Условия прочности для обечайки выполняются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[Р] = 1,07 МПа ˃ Р</w:t>
            </w:r>
            <w:r>
              <w:rPr>
                <w:rFonts w:ascii="Arial" w:cs="Arial" w:hAnsi="Arial"/>
                <w:bCs/>
                <w:i/>
                <w:color w:val="000000" w:themeColor="text1"/>
                <w:vertAlign w:val="subscript"/>
              </w:rPr>
              <w:t xml:space="preserve">раб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=0,7 МПа</w:t>
            </w:r>
          </w:p>
        </w:tc>
      </w:tr>
    </w:tbl>
    <w:p w14:paraId="00000678">
      <w:pPr>
        <w:tabs>
          <w:tab w:val="center" w:pos="851"/>
        </w:tabs>
        <w:jc w:val="both"/>
        <w:rPr>
          <w:rFonts w:ascii="Arial" w:cs="Arial" w:hAnsi="Arial"/>
          <w:b/>
          <w:i/>
          <w:color w:val="000000" w:themeColor="text1"/>
        </w:rPr>
      </w:pPr>
      <w:bookmarkStart w:id="104" w:name="_Toc128475282"/>
    </w:p>
    <w:p w14:paraId="00000679">
      <w:pPr>
        <w:tabs>
          <w:tab w:val="center" w:pos="851"/>
        </w:tabs>
        <w:ind w:firstLine="567"/>
        <w:jc w:val="both"/>
        <w:rPr>
          <w:rFonts w:ascii="Arial" w:cs="Arial" w:hAnsi="Arial"/>
          <w:b/>
          <w:i/>
          <w:color w:val="000000" w:themeColor="text1"/>
        </w:rPr>
      </w:pPr>
      <w:r>
        <w:rPr>
          <w:rFonts w:ascii="Arial" w:cs="Arial" w:hAnsi="Arial"/>
          <w:b/>
          <w:i/>
          <w:color w:val="000000" w:themeColor="text1"/>
        </w:rPr>
        <w:t>2. Расчет остаточного ресурса сосуда</w:t>
      </w:r>
    </w:p>
    <w:p w14:paraId="0000067A">
      <w:pPr>
        <w:tabs>
          <w:tab w:val="center" w:pos="851"/>
        </w:tabs>
        <w:ind w:firstLine="567"/>
        <w:jc w:val="both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 xml:space="preserve">Остаточный ресурс сосуда рассчитан поэлементно </w:t>
      </w:r>
      <w:r>
        <w:rPr>
          <w:rFonts w:ascii="Arial" w:cs="Arial" w:hAnsi="Arial"/>
          <w:bCs/>
          <w:iCs/>
          <w:color w:val="000000" w:themeColor="text1"/>
        </w:rPr>
        <w:t xml:space="preserve">(обечайка, днища) </w:t>
      </w:r>
      <w:r>
        <w:rPr>
          <w:rFonts w:ascii="Arial" w:cs="Arial" w:hAnsi="Arial"/>
          <w:color w:val="000000" w:themeColor="text1"/>
        </w:rPr>
        <w:t>согласно ДиОР-05 приведен в Таблице 2.</w:t>
      </w:r>
    </w:p>
    <w:p w14:paraId="0000067B">
      <w:pPr>
        <w:tabs>
          <w:tab w:val="center" w:pos="851"/>
        </w:tabs>
        <w:ind w:firstLine="567"/>
        <w:jc w:val="both"/>
        <w:rPr>
          <w:rFonts w:ascii="Arial" w:cs="Arial" w:hAnsi="Arial"/>
          <w:color w:val="000000" w:themeColor="text1"/>
        </w:rPr>
      </w:pPr>
    </w:p>
    <w:p w14:paraId="0000067C">
      <w:pPr>
        <w:tabs>
          <w:tab w:val="center" w:pos="851"/>
        </w:tabs>
        <w:ind w:firstLine="567"/>
        <w:jc w:val="right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Таблица 2. Расчет остаточного ресурса сосуда</w:t>
      </w:r>
    </w:p>
    <w:tbl>
      <w:tblPr>
        <w:tblW w:w="5003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38"/>
        <w:gridCol w:w="2246"/>
        <w:gridCol w:w="2281"/>
        <w:gridCol w:w="1562"/>
        <w:gridCol w:w="2272"/>
        <w:gridCol w:w="1278"/>
      </w:tblGrid>
      <w:tr>
        <w:trPr>
          <w:trHeight w:val="20"/>
        </w:trPr>
        <w:tc>
          <w:tcPr>
            <w:cnfStyle w:val="101000000000"/>
            <w:tcW w:w="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7D">
            <w:pPr>
              <w:tabs>
                <w:tab w:val="center" w:pos="851"/>
              </w:tabs>
              <w:ind w:left="-426"/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№ п/п</w:t>
            </w:r>
          </w:p>
        </w:tc>
        <w:tc>
          <w:tcPr>
            <w:cnfStyle w:val="100010000000"/>
            <w:tcW w:w="45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7E">
            <w:pPr>
              <w:tabs>
                <w:tab w:val="center" w:pos="851"/>
              </w:tabs>
              <w:ind w:hanging="12"/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Наименование величины</w:t>
            </w:r>
          </w:p>
        </w:tc>
        <w:tc>
          <w:tcPr>
            <w:cnfStyle w:val="100001000000"/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7F">
            <w:pPr>
              <w:tabs>
                <w:tab w:val="center" w:pos="851"/>
              </w:tabs>
              <w:ind w:hanging="12"/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Единица измерения</w:t>
            </w:r>
          </w:p>
        </w:tc>
        <w:tc>
          <w:tcPr>
            <w:cnfStyle w:val="100010000000"/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80">
            <w:pPr>
              <w:tabs>
                <w:tab w:val="center" w:pos="851"/>
              </w:tabs>
              <w:ind w:hanging="12"/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 xml:space="preserve">Обозначение и расчетная </w:t>
            </w:r>
          </w:p>
          <w:p w14:paraId="00000681">
            <w:pPr>
              <w:tabs>
                <w:tab w:val="center" w:pos="851"/>
              </w:tabs>
              <w:ind w:hanging="12"/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формула</w:t>
            </w:r>
          </w:p>
        </w:tc>
        <w:tc>
          <w:tcPr>
            <w:cnfStyle w:val="100100000000"/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82">
            <w:pPr>
              <w:tabs>
                <w:tab w:val="center" w:pos="851"/>
              </w:tabs>
              <w:ind w:hanging="12"/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Числовое значение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trHeight w:val="292"/>
        </w:trPr>
        <w:tc>
          <w:tcPr>
            <w:cnfStyle w:val="001000100000"/>
            <w:tcW w:w="43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83">
            <w:pPr>
              <w:tabs>
                <w:tab w:val="center" w:pos="851"/>
              </w:tabs>
              <w:ind w:left="-426" w:firstLine="426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</w:t>
            </w:r>
          </w:p>
        </w:tc>
        <w:tc>
          <w:tcPr>
            <w:cnfStyle w:val="000010100000"/>
            <w:tcW w:w="224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84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Скорость коррозии металла сосуда</w:t>
            </w:r>
          </w:p>
        </w:tc>
        <w:tc>
          <w:tcPr>
            <w:cnfStyle w:val="000001100000"/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85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Днище правое</w:t>
            </w:r>
          </w:p>
        </w:tc>
        <w:tc>
          <w:tcPr>
            <w:cnfStyle w:val="000010100000"/>
            <w:tcW w:w="15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86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мм/год</w:t>
            </w:r>
          </w:p>
        </w:tc>
        <w:tc>
          <w:tcPr>
            <w:cnfStyle w:val="000001100000"/>
            <w:tcW w:w="226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87">
            <w:pPr>
              <w:tabs>
                <w:tab w:val="center" w:pos="851"/>
              </w:tabs>
              <w:jc w:val="center"/>
              <w:rPr>
                <w:rFonts w:ascii="Arial" w:cs="Arial" w:hAnsi="Arial"/>
                <w:iCs/>
                <w:color w:val="000000" w:themeColor="text1"/>
              </w:rPr>
            </w:pPr>
            <m:oMathPara>
              <m:oMathParaPr/>
              <m:oMath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a=</m:t>
                </m:r>
                <m:f>
                  <m:fPr>
                    <m:ctrlPr>
                      <w:rPr>
                        <w:rFonts w:ascii="Cambria Math" w:cs="Arial" w:hAnsi="Cambria Math"/>
                        <w:i/>
                        <w:iCs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н</m:t>
                        </m:r>
                      </m:sub>
                    </m:sSub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ф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t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cnfStyle w:val="000100100000"/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88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fldChar w:fldCharType="begin"/>
            </w:r>
            <w:r>
              <w:rPr>
                <w:rFonts w:ascii="Arial" w:cs="Arial" w:hAnsi="Arial"/>
                <w:color w:val="000000" w:themeColor="text1"/>
              </w:rPr>
              <w:instrText xml:space="preserve"> =(14-12,8)/23 </w:instrText>
            </w:r>
            <w:r>
              <w:rPr>
                <w:rFonts w:ascii="Arial" w:cs="Arial" w:hAnsi="Arial"/>
                <w:color w:val="000000" w:themeColor="text1"/>
              </w:rPr>
              <w:fldChar w:fldCharType="separate"/>
            </w:r>
            <w:r>
              <w:rPr>
                <w:rFonts w:ascii="Arial" w:cs="Arial" w:hAnsi="Arial"/>
                <w:color w:val="000000" w:themeColor="text1"/>
              </w:rPr>
              <w:t>0,0</w:t>
            </w:r>
            <w:r>
              <w:rPr>
                <w:rFonts w:ascii="Arial" w:cs="Arial" w:hAnsi="Arial"/>
                <w:color w:val="000000" w:themeColor="text1"/>
              </w:rPr>
              <w:fldChar w:fldCharType="end"/>
            </w:r>
            <w:r>
              <w:rPr>
                <w:rFonts w:ascii="Arial" w:cs="Arial" w:hAnsi="Arial"/>
                <w:color w:val="000000" w:themeColor="text1"/>
              </w:rPr>
              <w:t>2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trHeight w:val="409"/>
        </w:trPr>
        <w:tc>
          <w:tcPr>
            <w:cnfStyle w:val="001000010000"/>
            <w:tcW w:w="438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89">
            <w:pPr>
              <w:tabs>
                <w:tab w:val="center" w:pos="851"/>
              </w:tabs>
              <w:ind w:left="-426" w:firstLine="426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010000"/>
            <w:tcW w:w="2242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8A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8B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Днище левое</w:t>
            </w:r>
          </w:p>
        </w:tc>
        <w:tc>
          <w:tcPr>
            <w:cnfStyle w:val="000010010000"/>
            <w:tcW w:w="155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8C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2268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8D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100010000"/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8E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fldChar w:fldCharType="begin"/>
            </w:r>
            <w:r>
              <w:rPr>
                <w:rFonts w:ascii="Arial" w:cs="Arial" w:hAnsi="Arial"/>
                <w:color w:val="000000" w:themeColor="text1"/>
              </w:rPr>
              <w:instrText xml:space="preserve"> =(14-12)/23 </w:instrText>
            </w:r>
            <w:r>
              <w:rPr>
                <w:rFonts w:ascii="Arial" w:cs="Arial" w:hAnsi="Arial"/>
                <w:color w:val="000000" w:themeColor="text1"/>
              </w:rPr>
              <w:fldChar w:fldCharType="separate"/>
            </w:r>
            <w:r>
              <w:rPr>
                <w:rFonts w:ascii="Arial" w:cs="Arial" w:hAnsi="Arial"/>
                <w:color w:val="000000" w:themeColor="text1"/>
              </w:rPr>
              <w:t>0,0</w:t>
            </w:r>
            <w:r>
              <w:rPr>
                <w:rFonts w:ascii="Arial" w:cs="Arial" w:hAnsi="Arial"/>
                <w:color w:val="000000" w:themeColor="text1"/>
              </w:rPr>
              <w:fldChar w:fldCharType="end"/>
            </w:r>
            <w:r>
              <w:rPr>
                <w:rFonts w:ascii="Arial" w:cs="Arial" w:hAnsi="Arial"/>
                <w:color w:val="000000" w:themeColor="text1"/>
              </w:rPr>
              <w:t>2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trHeight w:val="283"/>
        </w:trPr>
        <w:tc>
          <w:tcPr>
            <w:cnfStyle w:val="001000100000"/>
            <w:tcW w:w="438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8F">
            <w:pPr>
              <w:tabs>
                <w:tab w:val="center" w:pos="851"/>
              </w:tabs>
              <w:ind w:left="-426" w:firstLine="426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100000"/>
            <w:tcW w:w="2242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90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91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Обечайка</w:t>
            </w:r>
          </w:p>
        </w:tc>
        <w:tc>
          <w:tcPr>
            <w:cnfStyle w:val="000010100000"/>
            <w:tcW w:w="155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92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2268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93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100100000"/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94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fldChar w:fldCharType="begin"/>
            </w:r>
            <w:r>
              <w:rPr>
                <w:rFonts w:ascii="Arial" w:cs="Arial" w:hAnsi="Arial"/>
                <w:color w:val="000000" w:themeColor="text1"/>
              </w:rPr>
              <w:instrText xml:space="preserve"> =(14-12)/23 </w:instrText>
            </w:r>
            <w:r>
              <w:rPr>
                <w:rFonts w:ascii="Arial" w:cs="Arial" w:hAnsi="Arial"/>
                <w:color w:val="000000" w:themeColor="text1"/>
              </w:rPr>
              <w:fldChar w:fldCharType="separate"/>
            </w:r>
            <w:r>
              <w:rPr>
                <w:rFonts w:ascii="Arial" w:cs="Arial" w:hAnsi="Arial"/>
                <w:color w:val="000000" w:themeColor="text1"/>
              </w:rPr>
              <w:t>0,0</w:t>
            </w:r>
            <w:r>
              <w:rPr>
                <w:rFonts w:ascii="Arial" w:cs="Arial" w:hAnsi="Arial"/>
                <w:color w:val="000000" w:themeColor="text1"/>
              </w:rPr>
              <w:fldChar w:fldCharType="end"/>
            </w:r>
            <w:r>
              <w:rPr>
                <w:rFonts w:ascii="Arial" w:cs="Arial" w:hAnsi="Arial"/>
                <w:color w:val="000000" w:themeColor="text1"/>
              </w:rPr>
              <w:t>2</w:t>
            </w:r>
          </w:p>
        </w:tc>
      </w:tr>
      <w:tr>
        <w:trPr>
          <w:trHeight w:val="406"/>
        </w:trPr>
        <w:tc>
          <w:tcPr>
            <w:cnfStyle w:val="001000010000"/>
            <w:tcW w:w="43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95">
            <w:pPr>
              <w:tabs>
                <w:tab w:val="center" w:pos="851"/>
              </w:tabs>
              <w:ind w:left="-426" w:firstLine="426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</w:t>
            </w:r>
          </w:p>
        </w:tc>
        <w:tc>
          <w:tcPr>
            <w:cnfStyle w:val="000010010000"/>
            <w:tcW w:w="224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96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Остаточный срок службы сосуда</w:t>
            </w:r>
          </w:p>
        </w:tc>
        <w:tc>
          <w:tcPr>
            <w:cnfStyle w:val="000001010000"/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97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Днище правое</w:t>
            </w:r>
          </w:p>
        </w:tc>
        <w:tc>
          <w:tcPr>
            <w:cnfStyle w:val="000010010000"/>
            <w:tcW w:w="155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98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год (лет)</w:t>
            </w:r>
          </w:p>
        </w:tc>
        <w:tc>
          <w:tcPr>
            <w:cnfStyle w:val="000001010000"/>
            <w:tcW w:w="226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99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m:oMathPara>
              <m:oMathParaPr/>
              <m:oMath>
                <m:sSub>
                  <m:sSubPr>
                    <m:ctrlPr>
                      <w:rPr>
                        <w:rFonts w:ascii="Cambria Math" w:cs="Arial" w:hAnsi="Cambria Math"/>
                        <w:i/>
                        <w:iCs/>
                        <w:color w:val="000000" w:themeColor="text1"/>
                      </w:rPr>
                    </m:ctrlPr>
                  </m:sSubPr>
                  <m:e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k</m:t>
                    </m:r>
                  </m:sub>
                </m:sSub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cs="Arial" w:hAnsi="Cambria Math"/>
                        <w:i/>
                        <w:iCs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ф</m:t>
                        </m:r>
                      </m:sub>
                    </m:sSub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отб</m:t>
                        </m:r>
                      </m:sub>
                    </m:sSub>
                  </m:num>
                  <m:den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cnfStyle w:val="000100010000"/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69A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более 10 лет</w:t>
            </w:r>
          </w:p>
        </w:tc>
      </w:tr>
      <w:tr>
        <w:trPr>
          <w:trHeight w:val="312"/>
        </w:trPr>
        <w:tc>
          <w:tcPr>
            <w:cnfStyle w:val="001000100000"/>
            <w:tcW w:w="438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9B">
            <w:pPr>
              <w:tabs>
                <w:tab w:val="center" w:pos="851"/>
              </w:tabs>
              <w:ind w:left="-426" w:firstLine="426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100000"/>
            <w:tcW w:w="2242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9C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9D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Днище левое</w:t>
            </w:r>
          </w:p>
        </w:tc>
        <w:tc>
          <w:tcPr>
            <w:cnfStyle w:val="000010100000"/>
            <w:tcW w:w="155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9E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2268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9F">
            <w:pPr>
              <w:tabs>
                <w:tab w:val="center" w:pos="851"/>
              </w:tabs>
              <w:jc w:val="center"/>
              <w:rPr>
                <w:rFonts w:ascii="Arial" w:cs="Arial" w:hAnsi="Arial"/>
                <w:iCs/>
                <w:color w:val="000000" w:themeColor="text1"/>
              </w:rPr>
            </w:pPr>
          </w:p>
        </w:tc>
        <w:tc>
          <w:tcPr>
            <w:cnfStyle w:val="000100100000"/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6A0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более 10 лет</w:t>
            </w:r>
          </w:p>
        </w:tc>
      </w:tr>
      <w:tr>
        <w:trPr>
          <w:trHeight w:val="312"/>
        </w:trPr>
        <w:tc>
          <w:tcPr>
            <w:cnfStyle w:val="011000000000"/>
            <w:tcW w:w="438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A1">
            <w:pPr>
              <w:tabs>
                <w:tab w:val="center" w:pos="851"/>
              </w:tabs>
              <w:ind w:left="-426" w:firstLine="426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10010000000"/>
            <w:tcW w:w="2242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A2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10001000000"/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A3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Обечайка</w:t>
            </w:r>
          </w:p>
        </w:tc>
        <w:tc>
          <w:tcPr>
            <w:cnfStyle w:val="010010000000"/>
            <w:tcW w:w="1559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A4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10001000000"/>
            <w:tcW w:w="2268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A5">
            <w:pPr>
              <w:tabs>
                <w:tab w:val="center" w:pos="851"/>
              </w:tabs>
              <w:jc w:val="center"/>
              <w:rPr>
                <w:rFonts w:ascii="Arial" w:cs="Arial" w:hAnsi="Arial"/>
                <w:iCs/>
                <w:color w:val="000000" w:themeColor="text1"/>
              </w:rPr>
            </w:pPr>
          </w:p>
        </w:tc>
        <w:tc>
          <w:tcPr>
            <w:cnfStyle w:val="010100000000"/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6A6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более 10 лет</w:t>
            </w:r>
          </w:p>
        </w:tc>
      </w:tr>
    </w:tbl>
    <w:p w14:paraId="000006A7">
      <w:pPr>
        <w:rPr>
          <w:rFonts w:ascii="Arial" w:cs="Arial" w:hAnsi="Arial"/>
          <w:b/>
          <w:bCs/>
        </w:rPr>
      </w:pPr>
    </w:p>
    <w:p w14:paraId="000006A8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Вывод:</w:t>
      </w:r>
      <w:r>
        <w:rPr>
          <w:rFonts w:ascii="Arial" w:cs="Arial" w:hAnsi="Arial"/>
        </w:rPr>
        <w:t xml:space="preserve"> на основании выполненного расчета на прочность установлено, что сосуд удовлетворяет условиям прочности (по м</w:t>
      </w:r>
      <w:r>
        <w:rPr>
          <w:rFonts w:ascii="Arial" w:cs="Arial" w:hAnsi="Arial"/>
          <w:color w:val="000000" w:themeColor="text1"/>
        </w:rPr>
        <w:t>инимально допустимой толщине и по допускаемому внутреннему избыточному давлению</w:t>
      </w:r>
      <w:r>
        <w:rPr>
          <w:rFonts w:ascii="Arial" w:cs="Arial" w:hAnsi="Arial"/>
        </w:rPr>
        <w:t xml:space="preserve">), срок эксплуатации до достижения предельно-допустимого значения толщины стенки сосуда составляет «более 10 лет». </w:t>
      </w:r>
    </w:p>
    <w:p w14:paraId="000006A9">
      <w:pPr>
        <w:tabs>
          <w:tab w:val="left" w:pos="709"/>
        </w:tabs>
        <w:spacing w:before="240"/>
        <w:ind w:left="360"/>
        <w:jc w:val="center"/>
        <w:rPr>
          <w:rFonts w:ascii="Arial" w:cs="Arial" w:hAnsi="Arial"/>
          <w:b/>
          <w:i/>
        </w:rPr>
      </w:pPr>
      <w:r>
        <w:rPr>
          <w:rFonts w:ascii="Arial" w:cs="Arial" w:hAnsi="Arial"/>
          <w:b/>
          <w:i/>
        </w:rPr>
        <w:t xml:space="preserve">2. Расчет на прочность и определение остаточного ресурса </w:t>
      </w:r>
      <w:r>
        <w:rPr>
          <w:rFonts w:ascii="Arial" w:cs="Arial" w:hAnsi="Arial"/>
          <w:b/>
          <w:i/>
        </w:rPr>
        <w:br w:type="textWrapping"/>
      </w:r>
      <w:r>
        <w:rPr>
          <w:rFonts w:ascii="Arial" w:cs="Arial" w:hAnsi="Arial"/>
          <w:b/>
          <w:i/>
        </w:rPr>
        <w:t>клапана предохранительного</w:t>
      </w:r>
    </w:p>
    <w:p w14:paraId="000006AA">
      <w:pPr>
        <w:tabs>
          <w:tab w:val="center" w:pos="851"/>
        </w:tabs>
        <w:ind w:firstLine="567"/>
        <w:jc w:val="right"/>
        <w:rPr>
          <w:rFonts w:ascii="Arial" w:cs="Arial" w:hAnsi="Arial"/>
          <w:bCs/>
          <w:iCs/>
          <w:color w:val="000000" w:themeColor="text1"/>
        </w:rPr>
      </w:pPr>
      <w:r>
        <w:rPr>
          <w:rFonts w:ascii="Arial" w:cs="Arial" w:hAnsi="Arial"/>
          <w:bCs/>
          <w:iCs/>
          <w:color w:val="000000" w:themeColor="text1"/>
        </w:rPr>
        <w:t>Таблица 1. Расчет на прочность ЗРА</w:t>
      </w:r>
    </w:p>
    <w:tbl>
      <w:tblPr>
        <w:tblW w:w="100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0" w:type="dxa"/>
          <w:right w:w="0" w:type="dxa"/>
        </w:tblCellMar>
        <w:tblLook w:val="01E0"/>
      </w:tblPr>
      <w:tblGrid>
        <w:gridCol w:w="413"/>
        <w:gridCol w:w="2386"/>
        <w:gridCol w:w="1401"/>
        <w:gridCol w:w="1539"/>
        <w:gridCol w:w="2940"/>
        <w:gridCol w:w="1395"/>
      </w:tblGrid>
      <w:tr>
        <w:trPr>
          <w:trHeight w:val="20"/>
        </w:trPr>
        <w:tc>
          <w:tcPr>
            <w:cnfStyle w:val="101000000000"/>
            <w:tcW w:w="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AB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№ п/п</w:t>
            </w:r>
          </w:p>
        </w:tc>
        <w:tc>
          <w:tcPr>
            <w:cnfStyle w:val="100010000000"/>
            <w:tcW w:w="37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AC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Наименование величины</w:t>
            </w:r>
          </w:p>
        </w:tc>
        <w:tc>
          <w:tcPr>
            <w:cnfStyle w:val="100001000000"/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AD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Единица измерения</w:t>
            </w:r>
          </w:p>
        </w:tc>
        <w:tc>
          <w:tcPr>
            <w:cnfStyle w:val="100010000000"/>
            <w:tcW w:w="2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AE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 xml:space="preserve">Обозначение и </w:t>
            </w:r>
          </w:p>
          <w:p w14:paraId="000006AF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расчетная формула</w:t>
            </w:r>
          </w:p>
        </w:tc>
        <w:tc>
          <w:tcPr>
            <w:cnfStyle w:val="100100000000"/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B0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Числовое значение</w:t>
            </w:r>
          </w:p>
        </w:tc>
      </w:tr>
      <w:tr>
        <w:trPr>
          <w:trHeight w:val="454"/>
        </w:trPr>
        <w:tc>
          <w:tcPr>
            <w:cnfStyle w:val="001000100000"/>
            <w:tcW w:w="4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B1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</w:t>
            </w:r>
          </w:p>
        </w:tc>
        <w:tc>
          <w:tcPr>
            <w:cnfStyle w:val="000010100000"/>
            <w:tcW w:w="238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B2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Рабочее давление </w:t>
            </w:r>
          </w:p>
        </w:tc>
        <w:tc>
          <w:tcPr>
            <w:cnfStyle w:val="000001100000"/>
            <w:tcW w:w="14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B3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СППК зав.№528</w:t>
            </w:r>
          </w:p>
        </w:tc>
        <w:tc>
          <w:tcPr>
            <w:cnfStyle w:val="000010100000"/>
            <w:tcW w:w="15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B4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МПа</w:t>
            </w:r>
          </w:p>
        </w:tc>
        <w:tc>
          <w:tcPr>
            <w:cnfStyle w:val="000001100000"/>
            <w:tcW w:w="29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B5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Р</w:t>
            </w:r>
          </w:p>
        </w:tc>
        <w:tc>
          <w:tcPr>
            <w:cnfStyle w:val="000100100000"/>
            <w:tcW w:w="13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B6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1,6</w:t>
            </w:r>
          </w:p>
        </w:tc>
      </w:tr>
      <w:tr>
        <w:trPr>
          <w:trHeight w:val="156"/>
        </w:trPr>
        <w:tc>
          <w:tcPr>
            <w:cnfStyle w:val="001000010000"/>
            <w:tcW w:w="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B7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010000"/>
            <w:tcW w:w="238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B8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14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B9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ПУ-80</w:t>
            </w:r>
          </w:p>
        </w:tc>
        <w:tc>
          <w:tcPr>
            <w:cnfStyle w:val="000010010000"/>
            <w:tcW w:w="153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BA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2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BB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</w:rPr>
            </w:pPr>
          </w:p>
        </w:tc>
        <w:tc>
          <w:tcPr>
            <w:cnfStyle w:val="000100010000"/>
            <w:tcW w:w="139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BC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1,6</w:t>
            </w:r>
          </w:p>
        </w:tc>
      </w:tr>
      <w:tr>
        <w:trPr>
          <w:trHeight w:val="422"/>
        </w:trPr>
        <w:tc>
          <w:tcPr>
            <w:cnfStyle w:val="001000100000"/>
            <w:tcW w:w="41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BD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</w:t>
            </w:r>
          </w:p>
        </w:tc>
        <w:tc>
          <w:tcPr>
            <w:cnfStyle w:val="000010100000"/>
            <w:tcW w:w="378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BE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Расчетная температура </w:t>
            </w:r>
          </w:p>
        </w:tc>
        <w:tc>
          <w:tcPr>
            <w:cnfStyle w:val="000001100000"/>
            <w:tcW w:w="15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BF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°С</w:t>
            </w:r>
          </w:p>
        </w:tc>
        <w:tc>
          <w:tcPr>
            <w:cnfStyle w:val="000010100000"/>
            <w:tcW w:w="294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0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t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>н</w:t>
            </w:r>
          </w:p>
        </w:tc>
        <w:tc>
          <w:tcPr>
            <w:cnfStyle w:val="000100100000"/>
            <w:tcW w:w="13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1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10</w:t>
            </w:r>
          </w:p>
        </w:tc>
      </w:tr>
      <w:tr>
        <w:trPr>
          <w:trHeight w:val="413"/>
        </w:trPr>
        <w:tc>
          <w:tcPr>
            <w:cnfStyle w:val="001000010000"/>
            <w:tcW w:w="41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2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3</w:t>
            </w:r>
          </w:p>
        </w:tc>
        <w:tc>
          <w:tcPr>
            <w:cnfStyle w:val="000010010000"/>
            <w:tcW w:w="378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3">
            <w:pPr>
              <w:ind w:left="6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 xml:space="preserve">Отбраковочная толщина </w:t>
            </w:r>
          </w:p>
          <w:p w14:paraId="000006C4">
            <w:pPr>
              <w:tabs>
                <w:tab w:val="center" w:pos="851"/>
              </w:tabs>
              <w:ind w:left="6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(в соответствии с ГОСТ 32569-2013)</w:t>
            </w:r>
          </w:p>
        </w:tc>
        <w:tc>
          <w:tcPr>
            <w:cnfStyle w:val="000001010000"/>
            <w:tcW w:w="15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5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</w:t>
            </w:r>
          </w:p>
        </w:tc>
        <w:tc>
          <w:tcPr>
            <w:cnfStyle w:val="000010010000"/>
            <w:tcW w:w="294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6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  <w:vertAlign w:val="subscript"/>
              </w:rPr>
            </w:pPr>
            <w:r>
              <w:rPr>
                <w:rFonts w:ascii="Arial" w:cs="Arial" w:hAnsi="Arial"/>
                <w:i/>
                <w:color w:val="000000" w:themeColor="text1"/>
                <w:lang w:val="en-US"/>
              </w:rPr>
              <w:t>S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>отб</w:t>
            </w:r>
          </w:p>
        </w:tc>
        <w:tc>
          <w:tcPr>
            <w:cnfStyle w:val="000100010000"/>
            <w:tcW w:w="13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7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4,0</w:t>
            </w:r>
          </w:p>
        </w:tc>
      </w:tr>
      <w:tr>
        <w:trPr>
          <w:trHeight w:val="413"/>
        </w:trPr>
        <w:tc>
          <w:tcPr>
            <w:cnfStyle w:val="001000100000"/>
            <w:tcW w:w="41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8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4</w:t>
            </w:r>
          </w:p>
        </w:tc>
        <w:tc>
          <w:tcPr>
            <w:cnfStyle w:val="000010100000"/>
            <w:tcW w:w="378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9">
            <w:pPr>
              <w:tabs>
                <w:tab w:val="center" w:pos="851"/>
              </w:tabs>
              <w:ind w:left="6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Диаметр</w:t>
            </w:r>
          </w:p>
        </w:tc>
        <w:tc>
          <w:tcPr>
            <w:cnfStyle w:val="000001100000"/>
            <w:tcW w:w="15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A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</w:t>
            </w:r>
          </w:p>
        </w:tc>
        <w:tc>
          <w:tcPr>
            <w:cnfStyle w:val="000010100000"/>
            <w:tcW w:w="294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B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  <w:vertAlign w:val="subscript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D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>н</w:t>
            </w:r>
          </w:p>
        </w:tc>
        <w:tc>
          <w:tcPr>
            <w:cnfStyle w:val="000100100000"/>
            <w:tcW w:w="13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C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80</w:t>
            </w:r>
          </w:p>
        </w:tc>
      </w:tr>
      <w:tr>
        <w:trPr>
          <w:trHeight w:val="493"/>
        </w:trPr>
        <w:tc>
          <w:tcPr>
            <w:cnfStyle w:val="001000010000"/>
            <w:tcW w:w="4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D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5</w:t>
            </w:r>
          </w:p>
        </w:tc>
        <w:tc>
          <w:tcPr>
            <w:cnfStyle w:val="000010010000"/>
            <w:tcW w:w="238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E">
            <w:pPr>
              <w:tabs>
                <w:tab w:val="center" w:pos="851"/>
              </w:tabs>
              <w:ind w:left="6" w:right="-6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 xml:space="preserve">Минимальная толщина по результатам замеров, мм </w:t>
            </w:r>
          </w:p>
        </w:tc>
        <w:tc>
          <w:tcPr>
            <w:cnfStyle w:val="000001010000"/>
            <w:tcW w:w="14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CF">
            <w:pPr>
              <w:tabs>
                <w:tab w:val="center" w:pos="851"/>
              </w:tabs>
              <w:ind w:left="6" w:right="-6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СППК зав.№528</w:t>
            </w:r>
          </w:p>
        </w:tc>
        <w:tc>
          <w:tcPr>
            <w:cnfStyle w:val="000010010000"/>
            <w:tcW w:w="15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D0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</w:t>
            </w:r>
          </w:p>
        </w:tc>
        <w:tc>
          <w:tcPr>
            <w:cnfStyle w:val="000001010000"/>
            <w:tcW w:w="29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D1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  <w:vertAlign w:val="subscript"/>
              </w:rPr>
            </w:pPr>
            <w:r>
              <w:rPr>
                <w:rFonts w:ascii="Arial" w:cs="Arial" w:hAnsi="Arial"/>
                <w:i/>
              </w:rPr>
              <w:t>S</w:t>
            </w:r>
            <w:r>
              <w:rPr>
                <w:rFonts w:ascii="Arial" w:cs="Arial" w:hAnsi="Arial"/>
                <w:i/>
                <w:vertAlign w:val="subscript"/>
              </w:rPr>
              <w:t>ф</w:t>
            </w:r>
          </w:p>
        </w:tc>
        <w:tc>
          <w:tcPr>
            <w:cnfStyle w:val="000100010000"/>
            <w:tcW w:w="13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D2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10,0</w:t>
            </w:r>
          </w:p>
        </w:tc>
      </w:tr>
      <w:tr>
        <w:trPr>
          <w:trHeight w:val="99"/>
        </w:trPr>
        <w:tc>
          <w:tcPr>
            <w:cnfStyle w:val="001000100000"/>
            <w:tcW w:w="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D3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100000"/>
            <w:tcW w:w="238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D4">
            <w:pPr>
              <w:tabs>
                <w:tab w:val="center" w:pos="851"/>
              </w:tabs>
              <w:ind w:left="6" w:right="-6"/>
              <w:jc w:val="both"/>
              <w:rPr>
                <w:rFonts w:ascii="Arial" w:cs="Arial" w:hAnsi="Arial"/>
              </w:rPr>
            </w:pPr>
          </w:p>
        </w:tc>
        <w:tc>
          <w:tcPr>
            <w:cnfStyle w:val="000001100000"/>
            <w:tcW w:w="14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D5">
            <w:pPr>
              <w:tabs>
                <w:tab w:val="center" w:pos="851"/>
              </w:tabs>
              <w:ind w:left="6" w:right="-6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ПУ-80</w:t>
            </w:r>
          </w:p>
        </w:tc>
        <w:tc>
          <w:tcPr>
            <w:cnfStyle w:val="000010100000"/>
            <w:tcW w:w="153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D6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2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D7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</w:rPr>
            </w:pPr>
          </w:p>
        </w:tc>
        <w:tc>
          <w:tcPr>
            <w:cnfStyle w:val="000100100000"/>
            <w:tcW w:w="139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D8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12,2</w:t>
            </w:r>
          </w:p>
        </w:tc>
      </w:tr>
      <w:tr>
        <w:trPr>
          <w:trHeight w:val="420"/>
        </w:trPr>
        <w:tc>
          <w:tcPr>
            <w:cnfStyle w:val="001000010000"/>
            <w:tcW w:w="41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D9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7</w:t>
            </w:r>
          </w:p>
        </w:tc>
        <w:tc>
          <w:tcPr>
            <w:cnfStyle w:val="000010010000"/>
            <w:tcW w:w="378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DA">
            <w:pPr>
              <w:tabs>
                <w:tab w:val="center" w:pos="851"/>
              </w:tabs>
              <w:ind w:left="6" w:right="-6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Номинальная толщина стенки</w:t>
            </w:r>
          </w:p>
        </w:tc>
        <w:tc>
          <w:tcPr>
            <w:cnfStyle w:val="000001010000"/>
            <w:tcW w:w="15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DB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</w:t>
            </w:r>
          </w:p>
        </w:tc>
        <w:tc>
          <w:tcPr>
            <w:cnfStyle w:val="000010010000"/>
            <w:tcW w:w="294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DC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</w:rPr>
            </w:pPr>
            <w:r>
              <w:rPr>
                <w:rFonts w:ascii="Arial" w:cs="Arial" w:hAnsi="Arial"/>
                <w:i/>
              </w:rPr>
              <w:t>S</w:t>
            </w:r>
            <w:r>
              <w:rPr>
                <w:rFonts w:ascii="Arial" w:cs="Arial" w:hAnsi="Arial"/>
                <w:i/>
                <w:vertAlign w:val="subscript"/>
              </w:rPr>
              <w:t>н</w:t>
            </w:r>
          </w:p>
        </w:tc>
        <w:tc>
          <w:tcPr>
            <w:cnfStyle w:val="000100010000"/>
            <w:tcW w:w="13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DD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-*</w:t>
            </w:r>
          </w:p>
        </w:tc>
      </w:tr>
      <w:tr>
        <w:trPr>
          <w:trHeight w:val="428"/>
        </w:trPr>
        <w:tc>
          <w:tcPr>
            <w:cnfStyle w:val="001000100000"/>
            <w:tcW w:w="41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DE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8</w:t>
            </w:r>
          </w:p>
        </w:tc>
        <w:tc>
          <w:tcPr>
            <w:cnfStyle w:val="000010100000"/>
            <w:tcW w:w="378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DF">
            <w:pPr>
              <w:tabs>
                <w:tab w:val="center" w:pos="851"/>
              </w:tabs>
              <w:ind w:left="6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 xml:space="preserve">Прибавка для компенсации коррозии и эрозии </w:t>
            </w:r>
          </w:p>
        </w:tc>
        <w:tc>
          <w:tcPr>
            <w:cnfStyle w:val="000001100000"/>
            <w:tcW w:w="15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0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мм</w:t>
            </w:r>
          </w:p>
        </w:tc>
        <w:tc>
          <w:tcPr>
            <w:cnfStyle w:val="000010100000"/>
            <w:tcW w:w="294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1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</w:rPr>
            </w:pPr>
            <w:r>
              <w:rPr>
                <w:rFonts w:ascii="Arial" w:cs="Arial" w:hAnsi="Arial"/>
                <w:i/>
                <w:iCs/>
              </w:rPr>
              <w:t>С</w:t>
            </w:r>
          </w:p>
        </w:tc>
        <w:tc>
          <w:tcPr>
            <w:cnfStyle w:val="000100100000"/>
            <w:tcW w:w="13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2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0</w:t>
            </w:r>
          </w:p>
        </w:tc>
      </w:tr>
      <w:tr>
        <w:trPr>
          <w:trHeight w:val="20"/>
        </w:trPr>
        <w:tc>
          <w:tcPr>
            <w:cnfStyle w:val="001000010000"/>
            <w:tcW w:w="41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3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9</w:t>
            </w:r>
          </w:p>
        </w:tc>
        <w:tc>
          <w:tcPr>
            <w:cnfStyle w:val="000010010000"/>
            <w:tcW w:w="378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4">
            <w:pPr>
              <w:tabs>
                <w:tab w:val="center" w:pos="851"/>
              </w:tabs>
              <w:ind w:left="6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 xml:space="preserve">Коэффициент прочности сварного шва </w:t>
            </w:r>
          </w:p>
        </w:tc>
        <w:tc>
          <w:tcPr>
            <w:cnfStyle w:val="000001010000"/>
            <w:tcW w:w="15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5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10010000"/>
            <w:tcW w:w="294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6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</w:rPr>
            </w:pPr>
            <w:r>
              <w:rPr>
                <w:rFonts w:ascii="Arial" w:cs="Arial" w:hAnsi="Arial"/>
                <w:i/>
                <w:color w:val="000000"/>
                <w:position w:val="-10"/>
              </w:rPr>
              <w:t>φ</w:t>
            </w:r>
          </w:p>
        </w:tc>
        <w:tc>
          <w:tcPr>
            <w:cnfStyle w:val="000100010000"/>
            <w:tcW w:w="13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7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</w:t>
            </w:r>
          </w:p>
        </w:tc>
      </w:tr>
      <w:tr>
        <w:trPr>
          <w:trHeight w:val="20"/>
        </w:trPr>
        <w:tc>
          <w:tcPr>
            <w:cnfStyle w:val="001000100000"/>
            <w:tcW w:w="41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8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10</w:t>
            </w:r>
          </w:p>
        </w:tc>
        <w:tc>
          <w:tcPr>
            <w:cnfStyle w:val="000010100000"/>
            <w:tcW w:w="378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9">
            <w:pPr>
              <w:tabs>
                <w:tab w:val="center" w:pos="851"/>
              </w:tabs>
              <w:ind w:left="6" w:right="144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Марка стали</w:t>
            </w:r>
          </w:p>
        </w:tc>
        <w:tc>
          <w:tcPr>
            <w:cnfStyle w:val="000001100000"/>
            <w:tcW w:w="15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A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-</w:t>
            </w:r>
          </w:p>
        </w:tc>
        <w:tc>
          <w:tcPr>
            <w:cnfStyle w:val="000010100000"/>
            <w:tcW w:w="294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B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-</w:t>
            </w:r>
          </w:p>
        </w:tc>
        <w:tc>
          <w:tcPr>
            <w:cnfStyle w:val="000100100000"/>
            <w:tcW w:w="13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EC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20Л</w:t>
            </w:r>
          </w:p>
        </w:tc>
      </w:tr>
      <w:tr>
        <w:trPr>
          <w:trHeight w:val="20"/>
        </w:trPr>
        <w:tc>
          <w:tcPr>
            <w:cnfStyle w:val="001000010000"/>
            <w:tcW w:w="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ED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11</w:t>
            </w:r>
          </w:p>
        </w:tc>
        <w:tc>
          <w:tcPr>
            <w:cnfStyle w:val="000010010000"/>
            <w:tcW w:w="37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EE">
            <w:pPr>
              <w:tabs>
                <w:tab w:val="center" w:pos="851"/>
              </w:tabs>
              <w:ind w:left="6" w:right="144"/>
              <w:jc w:val="both"/>
              <w:rPr>
                <w:rFonts w:ascii="Arial" w:cs="Arial" w:hAnsi="Arial"/>
              </w:rPr>
            </w:pPr>
            <w:r>
              <w:rPr>
                <w:rFonts w:ascii="Arial" w:cs="Arial" w:hAnsi="Arial"/>
                <w:color w:val="000000"/>
              </w:rPr>
              <w:t>Номинальное допускаемое напряжение при расчетной температуре</w:t>
            </w:r>
          </w:p>
        </w:tc>
        <w:tc>
          <w:tcPr>
            <w:cnfStyle w:val="000001010000"/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EF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color w:val="000000"/>
              </w:rPr>
              <w:t>МПа</w:t>
            </w:r>
          </w:p>
        </w:tc>
        <w:tc>
          <w:tcPr>
            <w:cnfStyle w:val="000010010000"/>
            <w:tcW w:w="2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F0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i/>
                <w:color w:val="000000" w:themeColor="text1"/>
              </w:rPr>
            </w:pPr>
            <w:r>
              <w:rPr>
                <w:rFonts w:ascii="Cambria Math" w:cs="Arial" w:hAnsi="Cambria Math"/>
                <w:i/>
                <w:color w:val="000000" w:themeColor="text1"/>
              </w:rPr>
              <w:t>σ</w:t>
            </w:r>
          </w:p>
        </w:tc>
        <w:tc>
          <w:tcPr>
            <w:cnfStyle w:val="000100010000"/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F1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</w:rPr>
              <w:t>142</w:t>
            </w:r>
          </w:p>
        </w:tc>
      </w:tr>
      <w:tr>
        <w:trPr>
          <w:trHeight w:val="143"/>
        </w:trPr>
        <w:tc>
          <w:tcPr>
            <w:cnfStyle w:val="001000100000"/>
            <w:tcW w:w="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F2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12</w:t>
            </w:r>
          </w:p>
        </w:tc>
        <w:tc>
          <w:tcPr>
            <w:cnfStyle w:val="000010100000"/>
            <w:tcW w:w="2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F3">
            <w:pPr>
              <w:tabs>
                <w:tab w:val="center" w:pos="851"/>
              </w:tabs>
              <w:ind w:left="6" w:right="144"/>
              <w:jc w:val="both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Время</w:t>
            </w:r>
            <w:r>
              <w:rPr>
                <w:rFonts w:ascii="Arial" w:cs="Arial" w:hAnsi="Arial"/>
                <w:color w:val="000000" w:themeColor="text1"/>
              </w:rPr>
              <w:t xml:space="preserve"> эксплуатации</w:t>
            </w:r>
          </w:p>
        </w:tc>
        <w:tc>
          <w:tcPr>
            <w:cnfStyle w:val="000001100000"/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F4">
            <w:pPr>
              <w:tabs>
                <w:tab w:val="center" w:pos="851"/>
              </w:tabs>
              <w:ind w:left="14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 w:themeColor="text1"/>
              </w:rPr>
              <w:t>СППК зав.№528</w:t>
            </w:r>
          </w:p>
        </w:tc>
        <w:tc>
          <w:tcPr>
            <w:cnfStyle w:val="000010100000"/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F5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 w:themeColor="text1"/>
              </w:rPr>
              <w:t>лет (год)</w:t>
            </w:r>
          </w:p>
        </w:tc>
        <w:tc>
          <w:tcPr>
            <w:cnfStyle w:val="000001100000"/>
            <w:tcW w:w="2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F6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i/>
                <w:color w:val="000000" w:themeColor="text1"/>
              </w:rPr>
              <w:t>t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>1</w:t>
            </w:r>
          </w:p>
        </w:tc>
        <w:tc>
          <w:tcPr>
            <w:cnfStyle w:val="000100100000"/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F7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  <w:color w:val="000000" w:themeColor="text1"/>
              </w:rPr>
              <w:t>8**</w:t>
            </w:r>
          </w:p>
        </w:tc>
      </w:tr>
      <w:tr>
        <w:trPr>
          <w:trHeight w:val="402"/>
        </w:trPr>
        <w:tc>
          <w:tcPr>
            <w:cnfStyle w:val="001000010000"/>
            <w:tcW w:w="4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F8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13</w:t>
            </w:r>
          </w:p>
        </w:tc>
        <w:tc>
          <w:tcPr>
            <w:cnfStyle w:val="000010010000"/>
            <w:tcW w:w="238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F9">
            <w:pPr>
              <w:tabs>
                <w:tab w:val="center" w:pos="851"/>
              </w:tabs>
              <w:ind w:left="6" w:right="144"/>
              <w:jc w:val="both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 xml:space="preserve">Расчетная толщина </w:t>
            </w:r>
          </w:p>
        </w:tc>
        <w:tc>
          <w:tcPr>
            <w:cnfStyle w:val="000001010000"/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6FA">
            <w:pPr>
              <w:tabs>
                <w:tab w:val="center" w:pos="851"/>
              </w:tabs>
              <w:ind w:left="6" w:right="144"/>
              <w:jc w:val="both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 w:themeColor="text1"/>
              </w:rPr>
              <w:t>СППК зав.№528</w:t>
            </w:r>
          </w:p>
        </w:tc>
        <w:tc>
          <w:tcPr>
            <w:cnfStyle w:val="000010010000"/>
            <w:tcW w:w="15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FB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мм</w:t>
            </w:r>
          </w:p>
        </w:tc>
        <w:tc>
          <w:tcPr>
            <w:cnfStyle w:val="000001010000"/>
            <w:tcW w:w="29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FC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</w:rPr>
            </w:pPr>
            <m:oMathPara>
              <m:oMathParaPr/>
              <m:oMath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S</m:t>
                </m:r>
                <m:r>
                  <m:rPr/>
                  <w:rPr>
                    <w:rFonts w:ascii="Cambria Math" w:cs="Arial" w:hAnsi="Cambria Math"/>
                    <w:color w:val="000000" w:themeColor="text1"/>
                    <w:vertAlign w:val="subscript"/>
                  </w:rPr>
                  <m:t>р</m:t>
                </m:r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cs="Arial" w:hAnsi="Cambria Math"/>
                        <w:i/>
                        <w:iCs/>
                        <w:color w:val="000000" w:themeColor="text1"/>
                      </w:rPr>
                    </m:ctrlPr>
                  </m:fPr>
                  <m:num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P*R</m:t>
                    </m:r>
                  </m:num>
                  <m:den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2φ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cs="Arial" w:hAnsi="Cambria Math"/>
                            <w:i/>
                            <w:iCs/>
                            <w:color w:val="000000" w:themeColor="text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σ</m:t>
                        </m:r>
                      </m:e>
                    </m:d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-P</m:t>
                    </m:r>
                  </m:den>
                </m:f>
              </m:oMath>
            </m:oMathPara>
          </w:p>
        </w:tc>
        <w:tc>
          <w:tcPr>
            <w:cnfStyle w:val="000100010000"/>
            <w:tcW w:w="13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6FD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</w:rPr>
            </w:pPr>
            <w:r>
              <w:rPr>
                <w:rFonts w:ascii="Arial" w:cs="Arial" w:hAnsi="Arial"/>
              </w:rPr>
              <w:t>0,46</w:t>
            </w:r>
          </w:p>
        </w:tc>
      </w:tr>
      <w:tr>
        <w:trPr>
          <w:trHeight w:val="183"/>
        </w:trPr>
        <w:tc>
          <w:tcPr>
            <w:cnfStyle w:val="001000100000"/>
            <w:tcW w:w="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FE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100000"/>
            <w:tcW w:w="238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6FF">
            <w:pPr>
              <w:tabs>
                <w:tab w:val="center" w:pos="851"/>
              </w:tabs>
              <w:ind w:left="6" w:right="144"/>
              <w:jc w:val="both"/>
              <w:rPr>
                <w:rFonts w:ascii="Arial" w:cs="Arial" w:hAnsi="Arial"/>
                <w:color w:val="000000"/>
              </w:rPr>
            </w:pPr>
          </w:p>
        </w:tc>
        <w:tc>
          <w:tcPr>
            <w:cnfStyle w:val="000001100000"/>
            <w:tcW w:w="14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00">
            <w:pPr>
              <w:tabs>
                <w:tab w:val="center" w:pos="851"/>
              </w:tabs>
              <w:ind w:left="6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ПУ-80</w:t>
            </w:r>
          </w:p>
        </w:tc>
        <w:tc>
          <w:tcPr>
            <w:cnfStyle w:val="000010100000"/>
            <w:tcW w:w="153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01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/>
              </w:rPr>
            </w:pPr>
          </w:p>
        </w:tc>
        <w:tc>
          <w:tcPr>
            <w:cnfStyle w:val="000001100000"/>
            <w:tcW w:w="2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02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100100000"/>
            <w:tcW w:w="139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03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fldChar w:fldCharType="begin"/>
            </w:r>
            <w:r>
              <w:rPr>
                <w:rFonts w:ascii="Arial" w:cs="Arial" w:hAnsi="Arial"/>
                <w:color w:val="000000" w:themeColor="text1"/>
              </w:rPr>
              <w:instrText xml:space="preserve"> =((1,6*100)/((2*0,9*142)-(1,6))) \# "0,00" </w:instrText>
            </w:r>
            <w:r>
              <w:rPr>
                <w:rFonts w:ascii="Arial" w:cs="Arial" w:hAnsi="Arial"/>
                <w:color w:val="000000" w:themeColor="text1"/>
              </w:rPr>
              <w:fldChar w:fldCharType="separate"/>
            </w:r>
            <w:r>
              <w:rPr>
                <w:rFonts w:ascii="Arial" w:cs="Arial" w:hAnsi="Arial"/>
                <w:color w:val="000000" w:themeColor="text1"/>
              </w:rPr>
              <w:t>0,62</w:t>
            </w:r>
            <w:r>
              <w:rPr>
                <w:rFonts w:ascii="Arial" w:cs="Arial" w:hAnsi="Arial"/>
                <w:color w:val="000000" w:themeColor="text1"/>
              </w:rPr>
              <w:fldChar w:fldCharType="end"/>
            </w:r>
          </w:p>
        </w:tc>
      </w:tr>
      <w:tr>
        <w:trPr>
          <w:trHeight w:val="415"/>
        </w:trPr>
        <w:tc>
          <w:tcPr>
            <w:cnfStyle w:val="001000010000"/>
            <w:tcW w:w="1007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704">
            <w:pPr>
              <w:tabs>
                <w:tab w:val="center" w:pos="851"/>
              </w:tabs>
              <w:jc w:val="center"/>
              <w:rPr>
                <w:rFonts w:ascii="Arial" w:cs="Arial" w:hAnsi="Arial"/>
                <w:bCs/>
                <w:i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Условия прочности для СППК зав.№528 </w:t>
            </w:r>
            <w:r>
              <w:rPr>
                <w:rFonts w:ascii="Arial" w:cs="Arial" w:hAnsi="Arial"/>
                <w:bCs/>
                <w:color w:val="000000" w:themeColor="text1"/>
              </w:rPr>
              <w:t xml:space="preserve">выполняются </w:t>
            </w:r>
            <w:r>
              <w:rPr>
                <w:rFonts w:ascii="Arial" w:cs="Arial" w:hAnsi="Arial"/>
                <w:i/>
                <w:color w:val="000000" w:themeColor="text1"/>
                <w:lang w:val="en-US"/>
              </w:rPr>
              <w:t>S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 xml:space="preserve">р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 xml:space="preserve">= 0,46мм ≤ </w:t>
            </w:r>
            <w:r>
              <w:rPr>
                <w:rFonts w:ascii="Arial" w:cs="Arial" w:hAnsi="Arial"/>
                <w:i/>
                <w:color w:val="000000" w:themeColor="text1"/>
              </w:rPr>
              <w:t>S</w:t>
            </w:r>
            <w:r>
              <w:rPr>
                <w:rFonts w:ascii="Arial" w:cs="Arial" w:hAnsi="Arial"/>
                <w:i/>
                <w:iCs/>
                <w:color w:val="000000" w:themeColor="text1"/>
                <w:vertAlign w:val="subscript"/>
              </w:rPr>
              <w:t>ф</w:t>
            </w:r>
            <w:r>
              <w:rPr>
                <w:rFonts w:ascii="Arial" w:cs="Arial" w:hAnsi="Arial"/>
                <w:bCs/>
                <w:i/>
                <w:color w:val="000000" w:themeColor="text1"/>
                <w:vertAlign w:val="subscript"/>
              </w:rPr>
              <w:t xml:space="preserve">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= 10,0 мм</w:t>
            </w:r>
          </w:p>
          <w:p w14:paraId="00000705">
            <w:pPr>
              <w:tabs>
                <w:tab w:val="center" w:pos="851"/>
              </w:tabs>
              <w:jc w:val="center"/>
              <w:rPr>
                <w:rFonts w:ascii="Arial" w:cs="Arial" w:hAnsi="Arial"/>
                <w:bCs/>
                <w:i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Условия прочности для СППК зав.№528 </w:t>
            </w:r>
            <w:r>
              <w:rPr>
                <w:rFonts w:ascii="Arial" w:cs="Arial" w:hAnsi="Arial"/>
                <w:bCs/>
                <w:color w:val="000000" w:themeColor="text1"/>
              </w:rPr>
              <w:t xml:space="preserve">выполняются </w:t>
            </w:r>
            <w:r>
              <w:rPr>
                <w:rFonts w:ascii="Arial" w:cs="Arial" w:hAnsi="Arial"/>
                <w:i/>
                <w:color w:val="000000" w:themeColor="text1"/>
                <w:lang w:val="en-US"/>
              </w:rPr>
              <w:t>S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>отбр</w:t>
            </w:r>
            <w:r>
              <w:rPr>
                <w:rFonts w:ascii="Arial" w:cs="Arial" w:hAnsi="Arial"/>
                <w:b/>
                <w:bCs/>
                <w:i/>
                <w:color w:val="000000" w:themeColor="text1"/>
              </w:rPr>
              <w:t xml:space="preserve">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 xml:space="preserve">= 4,0 мм ≤ </w:t>
            </w:r>
            <w:r>
              <w:rPr>
                <w:rFonts w:ascii="Arial" w:cs="Arial" w:hAnsi="Arial"/>
                <w:i/>
                <w:color w:val="000000" w:themeColor="text1"/>
              </w:rPr>
              <w:t>S</w:t>
            </w:r>
            <w:r>
              <w:rPr>
                <w:rFonts w:ascii="Arial" w:cs="Arial" w:hAnsi="Arial"/>
                <w:i/>
                <w:iCs/>
                <w:color w:val="000000" w:themeColor="text1"/>
                <w:vertAlign w:val="subscript"/>
              </w:rPr>
              <w:t>ф</w:t>
            </w:r>
            <w:r>
              <w:rPr>
                <w:rFonts w:ascii="Arial" w:cs="Arial" w:hAnsi="Arial"/>
                <w:bCs/>
                <w:i/>
                <w:color w:val="000000" w:themeColor="text1"/>
                <w:vertAlign w:val="subscript"/>
              </w:rPr>
              <w:t xml:space="preserve">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= 10,0 мм</w:t>
            </w:r>
          </w:p>
        </w:tc>
      </w:tr>
      <w:tr>
        <w:trPr>
          <w:trHeight w:val="135"/>
        </w:trPr>
        <w:tc>
          <w:tcPr>
            <w:cnfStyle w:val="001000100000"/>
            <w:tcW w:w="1007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706">
            <w:pPr>
              <w:tabs>
                <w:tab w:val="center" w:pos="851"/>
              </w:tabs>
              <w:jc w:val="center"/>
              <w:rPr>
                <w:rFonts w:ascii="Arial" w:cs="Arial" w:hAnsi="Arial"/>
                <w:bCs/>
                <w:i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Условия прочности для ПУ-80 </w:t>
            </w:r>
            <w:r>
              <w:rPr>
                <w:rFonts w:ascii="Arial" w:cs="Arial" w:hAnsi="Arial"/>
                <w:bCs/>
                <w:color w:val="000000" w:themeColor="text1"/>
              </w:rPr>
              <w:t xml:space="preserve">выполняются </w:t>
            </w:r>
            <w:r>
              <w:rPr>
                <w:rFonts w:ascii="Arial" w:cs="Arial" w:hAnsi="Arial"/>
                <w:i/>
                <w:color w:val="000000" w:themeColor="text1"/>
                <w:lang w:val="en-US"/>
              </w:rPr>
              <w:t>S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 xml:space="preserve">р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 xml:space="preserve"> = 0,46 мм ≤ </w:t>
            </w:r>
            <w:r>
              <w:rPr>
                <w:rFonts w:ascii="Arial" w:cs="Arial" w:hAnsi="Arial"/>
                <w:i/>
                <w:color w:val="000000" w:themeColor="text1"/>
              </w:rPr>
              <w:t>S</w:t>
            </w:r>
            <w:r>
              <w:rPr>
                <w:rFonts w:ascii="Arial" w:cs="Arial" w:hAnsi="Arial"/>
                <w:i/>
                <w:iCs/>
                <w:color w:val="000000" w:themeColor="text1"/>
                <w:vertAlign w:val="subscript"/>
              </w:rPr>
              <w:t>ф</w:t>
            </w:r>
            <w:r>
              <w:rPr>
                <w:rFonts w:ascii="Arial" w:cs="Arial" w:hAnsi="Arial"/>
                <w:bCs/>
                <w:i/>
                <w:color w:val="000000" w:themeColor="text1"/>
                <w:vertAlign w:val="subscript"/>
              </w:rPr>
              <w:t xml:space="preserve">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= 12,2 мм</w:t>
            </w:r>
          </w:p>
          <w:p w14:paraId="00000707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Условия прочности для ПУ-80 </w:t>
            </w:r>
            <w:r>
              <w:rPr>
                <w:rFonts w:ascii="Arial" w:cs="Arial" w:hAnsi="Arial"/>
                <w:bCs/>
                <w:color w:val="000000" w:themeColor="text1"/>
              </w:rPr>
              <w:t xml:space="preserve">выполняются </w:t>
            </w:r>
            <w:r>
              <w:rPr>
                <w:rFonts w:ascii="Arial" w:cs="Arial" w:hAnsi="Arial"/>
                <w:i/>
                <w:color w:val="000000" w:themeColor="text1"/>
                <w:lang w:val="en-US"/>
              </w:rPr>
              <w:t>S</w:t>
            </w:r>
            <w:r>
              <w:rPr>
                <w:rFonts w:ascii="Arial" w:cs="Arial" w:hAnsi="Arial"/>
                <w:i/>
                <w:color w:val="000000" w:themeColor="text1"/>
                <w:vertAlign w:val="subscript"/>
              </w:rPr>
              <w:t>отбр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 xml:space="preserve"> = 4,0 мм ≤ </w:t>
            </w:r>
            <w:r>
              <w:rPr>
                <w:rFonts w:ascii="Arial" w:cs="Arial" w:hAnsi="Arial"/>
                <w:i/>
                <w:color w:val="000000" w:themeColor="text1"/>
              </w:rPr>
              <w:t>S</w:t>
            </w:r>
            <w:r>
              <w:rPr>
                <w:rFonts w:ascii="Arial" w:cs="Arial" w:hAnsi="Arial"/>
                <w:i/>
                <w:iCs/>
                <w:color w:val="000000" w:themeColor="text1"/>
                <w:vertAlign w:val="subscript"/>
              </w:rPr>
              <w:t>ф</w:t>
            </w:r>
            <w:r>
              <w:rPr>
                <w:rFonts w:ascii="Arial" w:cs="Arial" w:hAnsi="Arial"/>
                <w:bCs/>
                <w:i/>
                <w:color w:val="000000" w:themeColor="text1"/>
                <w:vertAlign w:val="subscript"/>
              </w:rPr>
              <w:t xml:space="preserve">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=12,2 мм</w:t>
            </w:r>
          </w:p>
        </w:tc>
      </w:tr>
      <w:tr>
        <w:trPr>
          <w:trHeight w:val="545"/>
        </w:trPr>
        <w:tc>
          <w:tcPr>
            <w:cnfStyle w:val="001000010000"/>
            <w:tcW w:w="4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08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  <w:lang w:val="en-US"/>
              </w:rPr>
              <w:t>1</w:t>
            </w:r>
            <w:r>
              <w:rPr>
                <w:rFonts w:ascii="Arial" w:cs="Arial" w:hAnsi="Arial"/>
                <w:color w:val="000000" w:themeColor="text1"/>
              </w:rPr>
              <w:t>4</w:t>
            </w:r>
          </w:p>
        </w:tc>
        <w:tc>
          <w:tcPr>
            <w:cnfStyle w:val="000010010000"/>
            <w:tcW w:w="238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09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 w:themeColor="text1"/>
              </w:rPr>
              <w:t>Допускаемое давление</w:t>
            </w:r>
          </w:p>
        </w:tc>
        <w:tc>
          <w:tcPr>
            <w:cnfStyle w:val="000001010000"/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70A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/>
                <w:lang w:val="en-US"/>
              </w:rPr>
            </w:pPr>
            <w:r>
              <w:rPr>
                <w:rFonts w:ascii="Arial" w:cs="Arial" w:hAnsi="Arial"/>
                <w:color w:val="000000" w:themeColor="text1"/>
              </w:rPr>
              <w:t>СППК зав.№528</w:t>
            </w:r>
          </w:p>
        </w:tc>
        <w:tc>
          <w:tcPr>
            <w:cnfStyle w:val="000010010000"/>
            <w:tcW w:w="15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0B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/>
              </w:rPr>
            </w:pPr>
            <w:r>
              <w:rPr>
                <w:rFonts w:ascii="Arial" w:cs="Arial" w:hAnsi="Arial"/>
                <w:color w:val="000000"/>
              </w:rPr>
              <w:t>МПа</w:t>
            </w:r>
          </w:p>
        </w:tc>
        <w:tc>
          <w:tcPr>
            <w:cnfStyle w:val="000001010000"/>
            <w:tcW w:w="294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0C">
            <w:pPr>
              <w:jc w:val="center"/>
              <w:rPr>
                <w:rFonts w:ascii="Arial" w:cs="Arial" w:hAnsi="Arial"/>
                <w:color w:val="000000" w:themeColor="text1"/>
              </w:rPr>
            </w:pPr>
            <m:oMathPara>
              <m:oMathParaPr/>
              <m:oMath>
                <m:d>
                  <m:dPr>
                    <m:begChr m:val="["/>
                    <m:endChr m:val="]"/>
                    <m:ctrlPr>
                      <w:rPr>
                        <w:rFonts w:ascii="Cambria Math" w:cs="Arial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P</m:t>
                    </m:r>
                  </m:e>
                </m:d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cs="Arial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2∙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cs="Arial" w:hAnsi="Cambria Math"/>
                            <w:i/>
                            <w:color w:val="000000" w:themeColor="text1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σ</m:t>
                        </m:r>
                      </m:e>
                    </m:d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∙φ∙</m:t>
                    </m:r>
                    <m:d>
                      <m:dPr>
                        <m:ctrlPr>
                          <w:rPr>
                            <w:rFonts w:ascii="Cambria Math" w:cs="Arial" w:hAnsi="Cambria Math"/>
                            <w:i/>
                            <w:color w:val="000000" w:themeColor="text1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cs="Arial" w:hAnsi="Cambria Math"/>
                                <w:i/>
                                <w:color w:val="000000" w:themeColor="text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cs="Arial" w:hAnsi="Cambria Math"/>
                                <w:color w:val="000000" w:themeColor="text1"/>
                              </w:rPr>
                              <m:t>S</m:t>
                            </m:r>
                          </m:e>
                          <m:sub>
                            <m:r>
                              <m:rPr/>
                              <w:rPr>
                                <w:rFonts w:ascii="Cambria Math" w:cs="Arial" w:hAnsi="Cambria Math"/>
                                <w:color w:val="000000" w:themeColor="text1"/>
                              </w:rPr>
                              <m:t>ф</m:t>
                            </m:r>
                          </m:sub>
                        </m:s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-c</m:t>
                        </m:r>
                      </m:e>
                    </m:d>
                  </m:num>
                  <m:den>
                    <m:r>
                      <m:rPr/>
                      <w:rPr>
                        <w:rFonts w:ascii="Cambria Math" w:cs="Arial" w:hAnsi="Cambria Math"/>
                        <w:color w:val="000000" w:themeColor="text1"/>
                        <w:lang w:val="en-US"/>
                      </w:rPr>
                      <m:t>D</m:t>
                    </m:r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+(</m:t>
                    </m:r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ф</m:t>
                        </m:r>
                      </m:sub>
                    </m:sSub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-c)</m:t>
                    </m:r>
                  </m:den>
                </m:f>
              </m:oMath>
            </m:oMathPara>
          </w:p>
        </w:tc>
        <w:tc>
          <w:tcPr>
            <w:cnfStyle w:val="000100010000"/>
            <w:tcW w:w="139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0D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31,56</w:t>
            </w:r>
          </w:p>
        </w:tc>
      </w:tr>
      <w:tr>
        <w:trPr>
          <w:trHeight w:val="143"/>
        </w:trPr>
        <w:tc>
          <w:tcPr>
            <w:cnfStyle w:val="001000100000"/>
            <w:tcW w:w="41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0E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  <w:lang w:val="en-US"/>
              </w:rPr>
            </w:pPr>
          </w:p>
        </w:tc>
        <w:tc>
          <w:tcPr>
            <w:cnfStyle w:val="000010100000"/>
            <w:tcW w:w="238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0F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100000"/>
            <w:tcW w:w="140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10">
            <w:pPr>
              <w:tabs>
                <w:tab w:val="center" w:pos="851"/>
              </w:tabs>
              <w:ind w:left="7" w:right="144"/>
              <w:jc w:val="both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ПУ-80</w:t>
            </w:r>
          </w:p>
        </w:tc>
        <w:tc>
          <w:tcPr>
            <w:cnfStyle w:val="000010100000"/>
            <w:tcW w:w="1539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11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/>
              </w:rPr>
            </w:pPr>
          </w:p>
        </w:tc>
        <w:tc>
          <w:tcPr>
            <w:cnfStyle w:val="000001100000"/>
            <w:tcW w:w="2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12">
            <w:pPr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100100000"/>
            <w:tcW w:w="1395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13">
            <w:pPr>
              <w:tabs>
                <w:tab w:val="center" w:pos="851"/>
              </w:tabs>
              <w:ind w:left="142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37,58</w:t>
            </w:r>
          </w:p>
        </w:tc>
      </w:tr>
      <w:tr>
        <w:trPr>
          <w:trHeight w:val="156"/>
        </w:trPr>
        <w:tc>
          <w:tcPr>
            <w:cnfStyle w:val="001000010000"/>
            <w:tcW w:w="1007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714">
            <w:pPr>
              <w:tabs>
                <w:tab w:val="center" w:pos="851"/>
              </w:tabs>
              <w:jc w:val="center"/>
              <w:rPr>
                <w:rFonts w:ascii="Arial" w:cs="Arial" w:hAnsi="Arial"/>
                <w:bCs/>
                <w:i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Условия прочности для СППК зав.№528 </w:t>
            </w:r>
            <w:r>
              <w:rPr>
                <w:rFonts w:ascii="Arial" w:cs="Arial" w:hAnsi="Arial"/>
                <w:bCs/>
                <w:color w:val="000000" w:themeColor="text1"/>
              </w:rPr>
              <w:t xml:space="preserve">выполняются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 xml:space="preserve">[Р] = </w:t>
            </w:r>
            <w:r>
              <w:rPr>
                <w:rFonts w:ascii="Arial" w:cs="Arial" w:hAnsi="Arial"/>
                <w:color w:val="000000" w:themeColor="text1"/>
              </w:rPr>
              <w:t>31,56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 xml:space="preserve"> МПа ˃ Р</w:t>
            </w:r>
            <w:r>
              <w:rPr>
                <w:rFonts w:ascii="Arial" w:cs="Arial" w:hAnsi="Arial"/>
                <w:bCs/>
                <w:i/>
                <w:color w:val="000000" w:themeColor="text1"/>
                <w:vertAlign w:val="subscript"/>
              </w:rPr>
              <w:t xml:space="preserve">раб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= 1,6 МПа</w:t>
            </w:r>
          </w:p>
        </w:tc>
      </w:tr>
      <w:tr>
        <w:trPr>
          <w:trHeight w:val="107"/>
        </w:trPr>
        <w:tc>
          <w:tcPr>
            <w:cnfStyle w:val="011000000000"/>
            <w:tcW w:w="10074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715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Условия прочности для ПУ100 </w:t>
            </w:r>
            <w:r>
              <w:rPr>
                <w:rFonts w:ascii="Arial" w:cs="Arial" w:hAnsi="Arial"/>
                <w:bCs/>
                <w:color w:val="000000" w:themeColor="text1"/>
              </w:rPr>
              <w:t xml:space="preserve">выполняются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[Р] = 37,58 МПа ˃ Р</w:t>
            </w:r>
            <w:r>
              <w:rPr>
                <w:rFonts w:ascii="Arial" w:cs="Arial" w:hAnsi="Arial"/>
                <w:bCs/>
                <w:i/>
                <w:color w:val="000000" w:themeColor="text1"/>
                <w:vertAlign w:val="subscript"/>
              </w:rPr>
              <w:t xml:space="preserve">раб </w:t>
            </w:r>
            <w:r>
              <w:rPr>
                <w:rFonts w:ascii="Arial" w:cs="Arial" w:hAnsi="Arial"/>
                <w:bCs/>
                <w:i/>
                <w:color w:val="000000" w:themeColor="text1"/>
              </w:rPr>
              <w:t>= 1,6 МПа</w:t>
            </w:r>
          </w:p>
        </w:tc>
      </w:tr>
    </w:tbl>
    <w:p w14:paraId="00000716">
      <w:pPr>
        <w:spacing w:line="276" w:lineRule="auto"/>
        <w:ind w:firstLine="567"/>
        <w:rPr>
          <w:rFonts w:ascii="Arial" w:cs="Arial" w:hAnsi="Arial"/>
        </w:rPr>
      </w:pPr>
      <w:r>
        <w:rPr>
          <w:rFonts w:ascii="Arial" w:cs="Arial" w:hAnsi="Arial"/>
        </w:rPr>
        <w:t>*Сведения о номинальной толщине стенки отсутствует.</w:t>
      </w:r>
    </w:p>
    <w:p w14:paraId="00000717">
      <w:pPr>
        <w:spacing w:before="240" w:after="240" w:line="276" w:lineRule="auto"/>
        <w:ind w:firstLine="567"/>
        <w:rPr>
          <w:rFonts w:ascii="Arial" w:cs="Arial" w:hAnsi="Arial"/>
        </w:rPr>
      </w:pPr>
      <w:r>
        <w:rPr>
          <w:rFonts w:ascii="Arial" w:cs="Arial" w:hAnsi="Arial"/>
        </w:rPr>
        <w:t>** Дата установки согласно технического паспорта, паспорта завода-изготовителя не предоставлены.</w:t>
      </w:r>
    </w:p>
    <w:p w14:paraId="00000718">
      <w:pPr>
        <w:tabs>
          <w:tab w:val="center" w:pos="851"/>
        </w:tabs>
        <w:ind w:firstLine="567"/>
        <w:jc w:val="both"/>
        <w:rPr>
          <w:rFonts w:ascii="Arial" w:cs="Arial" w:hAnsi="Arial"/>
          <w:b/>
          <w:i/>
          <w:color w:val="000000" w:themeColor="text1"/>
        </w:rPr>
      </w:pPr>
      <w:r>
        <w:rPr>
          <w:rFonts w:ascii="Arial" w:cs="Arial" w:hAnsi="Arial"/>
          <w:b/>
          <w:i/>
          <w:color w:val="000000" w:themeColor="text1"/>
        </w:rPr>
        <w:t>2. Расчет остаточного ресурса ЗРА</w:t>
      </w:r>
    </w:p>
    <w:p w14:paraId="00000719">
      <w:pPr>
        <w:tabs>
          <w:tab w:val="center" w:pos="851"/>
        </w:tabs>
        <w:ind w:firstLine="567"/>
        <w:jc w:val="both"/>
        <w:rPr>
          <w:rFonts w:ascii="Arial" w:cs="Arial" w:hAnsi="Arial"/>
          <w:color w:val="000000" w:themeColor="text1"/>
        </w:rPr>
      </w:pPr>
    </w:p>
    <w:p w14:paraId="0000071A">
      <w:pPr>
        <w:tabs>
          <w:tab w:val="center" w:pos="851"/>
        </w:tabs>
        <w:ind w:firstLine="567"/>
        <w:jc w:val="right"/>
        <w:rPr>
          <w:rFonts w:ascii="Arial" w:cs="Arial" w:hAnsi="Arial"/>
          <w:color w:val="000000" w:themeColor="text1"/>
        </w:rPr>
      </w:pPr>
      <w:r>
        <w:rPr>
          <w:rFonts w:ascii="Arial" w:cs="Arial" w:hAnsi="Arial"/>
          <w:color w:val="000000" w:themeColor="text1"/>
        </w:rPr>
        <w:t>Таблица 2. Расчет остаточного ресурса ЗРА</w:t>
      </w:r>
    </w:p>
    <w:tbl>
      <w:tblPr>
        <w:tblW w:w="10087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37"/>
        <w:gridCol w:w="2248"/>
        <w:gridCol w:w="2284"/>
        <w:gridCol w:w="1563"/>
        <w:gridCol w:w="2275"/>
        <w:gridCol w:w="1280"/>
      </w:tblGrid>
      <w:tr>
        <w:trPr>
          <w:trHeight w:val="20"/>
        </w:trPr>
        <w:tc>
          <w:tcPr>
            <w:cnfStyle w:val="101000000000"/>
            <w:tcW w:w="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71B">
            <w:pPr>
              <w:tabs>
                <w:tab w:val="center" w:pos="851"/>
              </w:tabs>
              <w:ind w:left="-426"/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№ п/п</w:t>
            </w:r>
          </w:p>
        </w:tc>
        <w:tc>
          <w:tcPr>
            <w:cnfStyle w:val="100010000000"/>
            <w:tcW w:w="453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71C">
            <w:pPr>
              <w:tabs>
                <w:tab w:val="center" w:pos="851"/>
              </w:tabs>
              <w:ind w:hanging="12"/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Наименование величины</w:t>
            </w:r>
          </w:p>
        </w:tc>
        <w:tc>
          <w:tcPr>
            <w:cnfStyle w:val="100001000000"/>
            <w:tcW w:w="1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71D">
            <w:pPr>
              <w:tabs>
                <w:tab w:val="center" w:pos="851"/>
              </w:tabs>
              <w:ind w:hanging="12"/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Единица измерения</w:t>
            </w:r>
          </w:p>
        </w:tc>
        <w:tc>
          <w:tcPr>
            <w:cnfStyle w:val="100010000000"/>
            <w:tcW w:w="2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71E">
            <w:pPr>
              <w:tabs>
                <w:tab w:val="center" w:pos="851"/>
              </w:tabs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 xml:space="preserve">Обозначение и </w:t>
            </w:r>
          </w:p>
          <w:p w14:paraId="0000071F">
            <w:pPr>
              <w:tabs>
                <w:tab w:val="center" w:pos="851"/>
              </w:tabs>
              <w:ind w:hanging="12"/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расчетная формула</w:t>
            </w:r>
          </w:p>
        </w:tc>
        <w:tc>
          <w:tcPr>
            <w:cnfStyle w:val="100100000000"/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720">
            <w:pPr>
              <w:tabs>
                <w:tab w:val="center" w:pos="851"/>
              </w:tabs>
              <w:ind w:hanging="12"/>
              <w:jc w:val="center"/>
              <w:rPr>
                <w:rFonts w:ascii="Arial" w:cs="Arial" w:hAnsi="Arial"/>
                <w:b/>
                <w:color w:val="000000" w:themeColor="text1"/>
              </w:rPr>
            </w:pPr>
            <w:r>
              <w:rPr>
                <w:rFonts w:ascii="Arial" w:cs="Arial" w:hAnsi="Arial"/>
                <w:b/>
                <w:color w:val="000000" w:themeColor="text1"/>
              </w:rPr>
              <w:t>Срок службы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trHeight w:val="428"/>
        </w:trPr>
        <w:tc>
          <w:tcPr>
            <w:cnfStyle w:val="001000100000"/>
            <w:tcW w:w="43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21">
            <w:pPr>
              <w:tabs>
                <w:tab w:val="center" w:pos="851"/>
              </w:tabs>
              <w:ind w:left="-426" w:firstLine="426"/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1</w:t>
            </w:r>
          </w:p>
        </w:tc>
        <w:tc>
          <w:tcPr>
            <w:cnfStyle w:val="000010100000"/>
            <w:tcW w:w="224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22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Скорость коррозии металла </w:t>
            </w:r>
          </w:p>
        </w:tc>
        <w:tc>
          <w:tcPr>
            <w:cnfStyle w:val="000001100000"/>
            <w:tcW w:w="228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23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СППК зав.№528</w:t>
            </w:r>
          </w:p>
        </w:tc>
        <w:tc>
          <w:tcPr>
            <w:cnfStyle w:val="000010100000"/>
            <w:tcW w:w="156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24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мм/год</w:t>
            </w:r>
          </w:p>
        </w:tc>
        <w:tc>
          <w:tcPr>
            <w:cnfStyle w:val="000001100000"/>
            <w:tcW w:w="227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25">
            <w:pPr>
              <w:tabs>
                <w:tab w:val="center" w:pos="851"/>
              </w:tabs>
              <w:jc w:val="center"/>
              <w:rPr>
                <w:rFonts w:ascii="Arial" w:cs="Arial" w:hAnsi="Arial"/>
                <w:iCs/>
                <w:color w:val="000000" w:themeColor="text1"/>
              </w:rPr>
            </w:pPr>
            <m:oMathPara>
              <m:oMathParaPr/>
              <m:oMath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a=</m:t>
                </m:r>
                <m:f>
                  <m:fPr>
                    <m:ctrlPr>
                      <w:rPr>
                        <w:rFonts w:ascii="Cambria Math" w:cs="Arial" w:hAnsi="Cambria Math"/>
                        <w:i/>
                        <w:iCs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н</m:t>
                        </m:r>
                      </m:sub>
                    </m:sSub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ф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t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cnfStyle w:val="000100100000"/>
            <w:tcW w:w="12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26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0,1</w:t>
            </w:r>
          </w:p>
        </w:tc>
      </w:tr>
      <w:tr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cnfStyle w:val="001000010000"/>
            <w:tcW w:w="43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27">
            <w:pPr>
              <w:tabs>
                <w:tab w:val="center" w:pos="851"/>
              </w:tabs>
              <w:ind w:left="-426" w:firstLine="426"/>
              <w:jc w:val="right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10010000"/>
            <w:tcW w:w="224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28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228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29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ПУ-80</w:t>
            </w:r>
          </w:p>
        </w:tc>
        <w:tc>
          <w:tcPr>
            <w:cnfStyle w:val="000010010000"/>
            <w:tcW w:w="156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2A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001010000"/>
            <w:tcW w:w="227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2B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00100010000"/>
            <w:tcW w:w="128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2C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0,1</w:t>
            </w:r>
          </w:p>
        </w:tc>
      </w:tr>
      <w:tr>
        <w:trPr>
          <w:trHeight w:val="299"/>
        </w:trPr>
        <w:tc>
          <w:tcPr>
            <w:cnfStyle w:val="001000100000"/>
            <w:tcW w:w="43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2D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2</w:t>
            </w:r>
          </w:p>
        </w:tc>
        <w:tc>
          <w:tcPr>
            <w:cnfStyle w:val="000010100000"/>
            <w:tcW w:w="224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2E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 xml:space="preserve">Остаточный срок службы </w:t>
            </w:r>
          </w:p>
        </w:tc>
        <w:tc>
          <w:tcPr>
            <w:cnfStyle w:val="000001100000"/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00072F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СППК зав.№528</w:t>
            </w:r>
          </w:p>
        </w:tc>
        <w:tc>
          <w:tcPr>
            <w:cnfStyle w:val="000010100000"/>
            <w:tcW w:w="156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30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год (лет)</w:t>
            </w:r>
          </w:p>
        </w:tc>
        <w:tc>
          <w:tcPr>
            <w:cnfStyle w:val="000001100000"/>
            <w:tcW w:w="227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31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m:oMathPara>
              <m:oMathParaPr/>
              <m:oMath>
                <m:sSub>
                  <m:sSubPr>
                    <m:ctrlPr>
                      <w:rPr>
                        <w:rFonts w:ascii="Cambria Math" w:cs="Arial" w:hAnsi="Cambria Math"/>
                        <w:i/>
                        <w:iCs/>
                        <w:color w:val="000000" w:themeColor="text1"/>
                      </w:rPr>
                    </m:ctrlPr>
                  </m:sSubPr>
                  <m:e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T</m:t>
                    </m:r>
                  </m:e>
                  <m:sub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k</m:t>
                    </m:r>
                  </m:sub>
                </m:sSub>
                <m:r>
                  <m:rPr/>
                  <w:rPr>
                    <w:rFonts w:ascii="Cambria Math" w:cs="Arial" w:hAnsi="Cambria Math"/>
                    <w:color w:val="000000" w:themeColor="text1"/>
                  </w:rPr>
                  <m:t>=</m:t>
                </m:r>
                <m:f>
                  <m:fPr>
                    <m:ctrlPr>
                      <w:rPr>
                        <w:rFonts w:ascii="Cambria Math" w:cs="Arial" w:hAnsi="Cambria Math"/>
                        <w:i/>
                        <w:iCs/>
                        <w:color w:val="000000" w:themeColor="text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iCs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ф</m:t>
                        </m:r>
                      </m:sub>
                    </m:sSub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cs="Arial" w:hAnsi="Cambria Math"/>
                            <w:i/>
                            <w:color w:val="000000" w:themeColor="text1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S</m:t>
                        </m:r>
                      </m:e>
                      <m:sub>
                        <m:r>
                          <m:rPr/>
                          <w:rPr>
                            <w:rFonts w:ascii="Cambria Math" w:cs="Arial" w:hAnsi="Cambria Math"/>
                            <w:color w:val="000000" w:themeColor="text1"/>
                          </w:rPr>
                          <m:t>отб</m:t>
                        </m:r>
                      </m:sub>
                    </m:sSub>
                  </m:num>
                  <m:den>
                    <m:r>
                      <m:rPr/>
                      <w:rPr>
                        <w:rFonts w:ascii="Cambria Math" w:cs="Arial" w:hAnsi="Cambria Math"/>
                        <w:color w:val="000000" w:themeColor="text1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cnfStyle w:val="000100100000"/>
            <w:tcW w:w="128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732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более 10 лет</w:t>
            </w:r>
          </w:p>
        </w:tc>
      </w:tr>
      <w:tr>
        <w:trPr>
          <w:trHeight w:val="298"/>
        </w:trPr>
        <w:tc>
          <w:tcPr>
            <w:cnfStyle w:val="011000000000"/>
            <w:tcW w:w="437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33">
            <w:pPr>
              <w:tabs>
                <w:tab w:val="center" w:pos="851"/>
              </w:tabs>
              <w:ind w:left="-426" w:firstLine="426"/>
              <w:jc w:val="right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10010000000"/>
            <w:tcW w:w="2248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34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10001000000"/>
            <w:tcW w:w="228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000735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  <w:r>
              <w:rPr>
                <w:rFonts w:ascii="Arial" w:cs="Arial" w:hAnsi="Arial"/>
                <w:color w:val="000000" w:themeColor="text1"/>
              </w:rPr>
              <w:t>ПУ-80</w:t>
            </w:r>
          </w:p>
        </w:tc>
        <w:tc>
          <w:tcPr>
            <w:cnfStyle w:val="010010000000"/>
            <w:tcW w:w="156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36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  <w:tc>
          <w:tcPr>
            <w:cnfStyle w:val="010001000000"/>
            <w:tcW w:w="227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0000737">
            <w:pPr>
              <w:tabs>
                <w:tab w:val="center" w:pos="851"/>
              </w:tabs>
              <w:jc w:val="center"/>
              <w:rPr>
                <w:rFonts w:ascii="Arial" w:cs="Arial" w:hAnsi="Arial"/>
                <w:iCs/>
                <w:color w:val="000000" w:themeColor="text1"/>
              </w:rPr>
            </w:pPr>
          </w:p>
        </w:tc>
        <w:tc>
          <w:tcPr>
            <w:cnfStyle w:val="010100000000"/>
            <w:tcW w:w="128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00738">
            <w:pPr>
              <w:tabs>
                <w:tab w:val="center" w:pos="851"/>
              </w:tabs>
              <w:jc w:val="center"/>
              <w:rPr>
                <w:rFonts w:ascii="Arial" w:cs="Arial" w:hAnsi="Arial"/>
                <w:color w:val="000000" w:themeColor="text1"/>
              </w:rPr>
            </w:pPr>
          </w:p>
        </w:tc>
      </w:tr>
    </w:tbl>
    <w:p w14:paraId="00000739">
      <w:pPr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*сведения о номинальной толщине стенки запорно-регулирующей арматуры отсутствуют, принимаем скорость коррозии 0,1мм/год.</w:t>
      </w:r>
    </w:p>
    <w:p w14:paraId="0000073A">
      <w:pPr>
        <w:spacing w:line="276" w:lineRule="auto"/>
        <w:ind w:firstLine="567"/>
        <w:jc w:val="both"/>
        <w:rPr>
          <w:rFonts w:ascii="Arial" w:cs="Arial" w:hAnsi="Arial"/>
        </w:rPr>
      </w:pPr>
    </w:p>
    <w:p w14:paraId="0000073B">
      <w:pPr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</w:rPr>
        <w:t>Расчет остаточного ресурса показал, что установленная арматура может эксплуатироваться «более 10 лет».</w:t>
      </w:r>
    </w:p>
    <w:p w14:paraId="0000073C">
      <w:pPr>
        <w:spacing w:line="276" w:lineRule="auto"/>
        <w:ind w:firstLine="567"/>
        <w:jc w:val="both"/>
        <w:rPr>
          <w:rFonts w:ascii="Arial" w:cs="Arial" w:hAnsi="Arial"/>
        </w:rPr>
      </w:pPr>
    </w:p>
    <w:p w14:paraId="0000073D">
      <w:pPr>
        <w:widowControl w:val="off"/>
        <w:spacing w:line="276" w:lineRule="auto"/>
        <w:ind w:firstLine="567"/>
        <w:jc w:val="both"/>
        <w:rPr>
          <w:rFonts w:ascii="Arial" w:cs="Arial" w:hAnsi="Arial"/>
        </w:rPr>
      </w:pPr>
      <w:r>
        <w:rPr>
          <w:rFonts w:ascii="Arial" w:cs="Arial" w:hAnsi="Arial"/>
          <w:b/>
          <w:bCs/>
        </w:rPr>
        <w:t>Вывод:</w:t>
      </w:r>
      <w:r>
        <w:rPr>
          <w:rFonts w:ascii="Arial" w:cs="Arial" w:hAnsi="Arial"/>
        </w:rPr>
        <w:t xml:space="preserve"> на основании выполненного расчёта на прочность установлено, что сосуд и установленная арматура удовлетворяют условиям прочности, срок эксплуатации до достижения предельно-допустимого значения толщины стенки сосуда и арматуры составляет «более 10 лет». </w:t>
      </w:r>
    </w:p>
    <w:p w14:paraId="0000073E">
      <w:pPr>
        <w:spacing w:line="276" w:lineRule="auto"/>
        <w:ind w:firstLine="567"/>
        <w:jc w:val="both"/>
        <w:rPr>
          <w:rFonts w:ascii="Arial" w:cs="Arial" w:hAnsi="Arial"/>
        </w:rPr>
      </w:pPr>
    </w:p>
    <w:p w14:paraId="0000073F">
      <w:pPr>
        <w:ind w:firstLine="567"/>
        <w:rPr>
          <w:rFonts w:ascii="Arial" w:cs="Arial" w:hAnsi="Arial"/>
        </w:rPr>
      </w:pPr>
      <w:r>
        <w:rPr>
          <w:rFonts w:ascii="Arial" w:cs="Arial" w:hAnsi="Arial"/>
        </w:rPr>
        <w:t>Расчет выполнил:</w:t>
      </w:r>
    </w:p>
    <w:p w14:paraId="00000740">
      <w:pPr>
        <w:ind w:firstLine="567"/>
        <w:rPr>
          <w:rFonts w:ascii="Arial" w:cs="Arial" w:hAnsi="Arial"/>
        </w:rPr>
      </w:pPr>
      <w:r>
        <w:rPr>
          <w:rFonts w:ascii="Arial" w:cs="Arial" w:hAnsi="Arial"/>
        </w:rPr>
        <w:t xml:space="preserve">Специалист НК </w:t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</w:r>
      <w:r>
        <w:rPr>
          <w:rFonts w:ascii="Arial" w:cs="Arial" w:hAnsi="Arial"/>
        </w:rPr>
        <w:tab/>
        <w:t>А. А. Караев</w:t>
      </w:r>
    </w:p>
    <w:p w14:paraId="00000741">
      <w:pPr>
        <w:spacing w:line="276" w:lineRule="auto"/>
        <w:ind w:firstLine="567"/>
        <w:jc w:val="both"/>
        <w:rPr>
          <w:rFonts w:ascii="Arial" w:cs="Arial" w:hAnsi="Arial"/>
        </w:rPr>
      </w:pPr>
    </w:p>
    <w:p w14:paraId="00000742">
      <w:pPr>
        <w:spacing w:line="276" w:lineRule="auto"/>
        <w:ind w:firstLine="567"/>
        <w:jc w:val="both"/>
        <w:rPr>
          <w:rFonts w:ascii="Arial" w:cs="Arial" w:hAnsi="Arial"/>
        </w:rPr>
      </w:pPr>
    </w:p>
    <w:p w14:paraId="00000743">
      <w:pPr>
        <w:pStyle w:val="Heading1"/>
        <w:spacing w:line="240" w:lineRule="atLeast"/>
        <w:jc w:val="center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br w:type="page"/>
      </w:r>
    </w:p>
    <w:p w14:paraId="00000744">
      <w:pPr>
        <w:pStyle w:val="Heading1"/>
        <w:spacing w:line="240" w:lineRule="atLeast"/>
        <w:jc w:val="center"/>
        <w:rPr>
          <w:rFonts w:ascii="Arial" w:cs="Arial" w:hAnsi="Arial"/>
          <w:sz w:val="24"/>
          <w:szCs w:val="24"/>
        </w:rPr>
      </w:pPr>
      <w:bookmarkStart w:id="105" w:name="_Toc239189434"/>
      <w:r>
        <w:rPr>
          <w:rFonts w:ascii="Arial" w:cs="Arial" w:hAnsi="Arial"/>
          <w:sz w:val="24"/>
          <w:szCs w:val="24"/>
        </w:rPr>
        <w:t>Приложение Д</w:t>
      </w:r>
      <w:r>
        <w:rPr>
          <w:rFonts w:ascii="Arial" w:cs="Arial" w:hAnsi="Arial"/>
          <w:sz w:val="24"/>
          <w:szCs w:val="24"/>
        </w:rPr>
        <w:br w:type="textWrapping"/>
      </w:r>
      <w:r>
        <w:rPr>
          <w:rFonts w:ascii="Arial" w:cs="Arial" w:hAnsi="Arial"/>
          <w:sz w:val="24"/>
          <w:szCs w:val="24"/>
        </w:rPr>
        <w:t xml:space="preserve"> </w:t>
      </w:r>
      <w:bookmarkEnd w:id="104"/>
      <w:r>
        <w:rPr>
          <w:rFonts w:ascii="Arial" w:cs="Arial" w:hAnsi="Arial"/>
          <w:sz w:val="24"/>
          <w:szCs w:val="24"/>
        </w:rPr>
        <w:t>Акт проведения гидравлических испытаний</w:t>
      </w:r>
      <w:bookmarkEnd w:id="105"/>
    </w:p>
    <w:p w14:paraId="00000745">
      <w:pPr>
        <w:rPr>
          <w:rFonts w:ascii="Arial" w:cs="Arial" w:hAnsi="Arial"/>
        </w:rPr>
      </w:pPr>
    </w:p>
    <w:p w14:paraId="00000746">
      <w:pPr>
        <w:tabs>
          <w:tab w:val="clear" w:pos="720"/>
          <w:tab w:val="num" w:pos="0"/>
          <w:tab w:val="left" w:pos="1276"/>
          <w:tab w:val="left" w:pos="1560"/>
          <w:tab w:val="left" w:pos="1843"/>
        </w:tabs>
        <w:spacing w:after="0" w:line="216" w:lineRule="auto"/>
        <w:ind w:left="0" w:firstLine="0"/>
        <w:jc w:val="center"/>
        <w:rPr>
          <w:rFonts w:ascii="Times New Roman" w:eastAsia="Times New Roman" w:hAnsi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eastAsia="en-US"/>
        </w:rPr>
        <w:t>АКТ от «</w:t>
      </w:r>
      <w:r>
        <w:rPr>
          <w:rFonts w:ascii="Times New Roman" w:eastAsia="Times New Roman" w:hAnsi="Times New Roman"/>
          <w:b/>
          <w:sz w:val="24"/>
          <w:szCs w:val="24"/>
          <w:lang w:eastAsia="en-US"/>
        </w:rPr>
        <w:t>07</w:t>
      </w:r>
      <w:r>
        <w:rPr>
          <w:rFonts w:ascii="Times New Roman" w:eastAsia="Times New Roman" w:hAnsi="Times New Roman"/>
          <w:b/>
          <w:sz w:val="24"/>
          <w:szCs w:val="24"/>
          <w:lang w:eastAsia="en-US"/>
        </w:rPr>
        <w:t xml:space="preserve">» </w:t>
      </w:r>
      <w:r>
        <w:rPr>
          <w:rFonts w:ascii="Times New Roman" w:eastAsia="Times New Roman" w:hAnsi="Times New Roman"/>
          <w:b/>
          <w:sz w:val="24"/>
          <w:szCs w:val="24"/>
          <w:lang w:eastAsia="en-US"/>
        </w:rPr>
        <w:t xml:space="preserve">августа </w:t>
      </w:r>
      <w:r>
        <w:rPr>
          <w:rFonts w:ascii="Times New Roman" w:eastAsia="Times New Roman" w:hAnsi="Times New Roman"/>
          <w:b/>
          <w:sz w:val="24"/>
          <w:szCs w:val="24"/>
          <w:lang w:eastAsia="en-US"/>
        </w:rPr>
        <w:t>202</w:t>
      </w:r>
      <w:r>
        <w:rPr>
          <w:rFonts w:ascii="Times New Roman" w:eastAsia="Times New Roman" w:hAnsi="Times New Roman"/>
          <w:b/>
          <w:sz w:val="24"/>
          <w:szCs w:val="24"/>
          <w:lang w:eastAsia="en-US"/>
        </w:rPr>
        <w:t>6</w:t>
      </w:r>
      <w:r>
        <w:rPr>
          <w:rFonts w:ascii="Times New Roman" w:eastAsia="Times New Roman" w:hAnsi="Times New Roman"/>
          <w:b/>
          <w:sz w:val="24"/>
          <w:szCs w:val="24"/>
          <w:lang w:eastAsia="en-US"/>
        </w:rPr>
        <w:t xml:space="preserve"> г.</w:t>
      </w:r>
    </w:p>
    <w:p w14:paraId="00000747">
      <w:pPr>
        <w:tabs>
          <w:tab w:val="clear" w:pos="720"/>
          <w:tab w:val="num" w:pos="0"/>
          <w:tab w:val="left" w:pos="1276"/>
          <w:tab w:val="left" w:pos="1560"/>
          <w:tab w:val="left" w:pos="1843"/>
        </w:tabs>
        <w:spacing w:after="0" w:line="216" w:lineRule="auto"/>
        <w:ind w:left="0" w:firstLine="0"/>
        <w:jc w:val="center"/>
        <w:rPr>
          <w:rFonts w:ascii="Times New Roman" w:eastAsia="Times New Roman" w:hAnsi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eastAsia="en-US"/>
        </w:rPr>
        <w:t>Проведения гидравлического испытания</w:t>
      </w:r>
    </w:p>
    <w:p w14:paraId="00000748">
      <w:pPr>
        <w:tabs>
          <w:tab w:val="clear" w:pos="720"/>
          <w:tab w:val="num" w:pos="0"/>
          <w:tab w:val="left" w:pos="1276"/>
          <w:tab w:val="left" w:pos="1560"/>
          <w:tab w:val="left" w:pos="1843"/>
        </w:tabs>
        <w:spacing w:after="0" w:line="216" w:lineRule="auto"/>
        <w:ind w:left="0" w:firstLine="0"/>
        <w:jc w:val="center"/>
        <w:rPr>
          <w:rFonts w:ascii="Times New Roman" w:eastAsia="Times New Roman" w:hAnsi="Times New Roman"/>
          <w:b/>
          <w:sz w:val="14"/>
          <w:szCs w:val="24"/>
          <w:lang w:eastAsia="en-US"/>
        </w:rPr>
      </w:pPr>
    </w:p>
    <w:tbl>
      <w:tblPr>
        <w:tblStyle w:val="TableGrid1"/>
        <w:tblW w:w="10091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3061"/>
        <w:gridCol w:w="7030"/>
      </w:tblGrid>
      <w:tr>
        <w:trPr>
          <w:trHeight w:val="340"/>
        </w:trPr>
        <w:tc>
          <w:tcPr>
            <w:cnfStyle w:val="101000000000"/>
            <w:tcW w:w="3061" w:type="dxa"/>
            <w:vAlign w:val="bottom"/>
          </w:tcPr>
          <w:p w14:paraId="00000749">
            <w:pPr>
              <w:tabs>
                <w:tab w:val="left" w:pos="1276"/>
                <w:tab w:val="left" w:pos="1560"/>
                <w:tab w:val="left" w:pos="1843"/>
              </w:tabs>
              <w:spacing w:line="276" w:lineRule="auto"/>
              <w:ind w:firstLine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Наименование технического устройства:</w:t>
            </w:r>
          </w:p>
        </w:tc>
        <w:tc>
          <w:tcPr>
            <w:cnfStyle w:val="100000000000"/>
            <w:tcW w:w="7030" w:type="dxa"/>
            <w:tcBorders>
              <w:bottom w:val="single" w:color="auto" w:sz="4" w:space="0"/>
            </w:tcBorders>
            <w:vAlign w:val="bottom"/>
          </w:tcPr>
          <w:p w14:paraId="0000074A">
            <w:pPr>
              <w:tabs>
                <w:tab w:val="left" w:pos="1276"/>
                <w:tab w:val="left" w:pos="1560"/>
                <w:tab w:val="left" w:pos="1843"/>
              </w:tabs>
              <w:spacing w:line="27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000074B">
            <w:pPr>
              <w:tabs>
                <w:tab w:val="left" w:pos="1276"/>
                <w:tab w:val="left" w:pos="1560"/>
                <w:tab w:val="left" w:pos="1843"/>
              </w:tabs>
              <w:spacing w:line="27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епаратор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НГС 1-1,0-2400-2ГП 805.00.000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, зав.№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20102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, рег.№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679</w:t>
            </w:r>
          </w:p>
        </w:tc>
      </w:tr>
      <w:tr>
        <w:trPr>
          <w:trHeight w:val="340"/>
        </w:trPr>
        <w:tc>
          <w:tcPr>
            <w:cnfStyle w:val="001000100000"/>
            <w:tcW w:w="3061" w:type="dxa"/>
            <w:vAlign w:val="bottom"/>
          </w:tcPr>
          <w:p w14:paraId="0000074C">
            <w:pPr>
              <w:tabs>
                <w:tab w:val="left" w:pos="1276"/>
                <w:tab w:val="left" w:pos="1560"/>
                <w:tab w:val="left" w:pos="1843"/>
              </w:tabs>
              <w:spacing w:line="276" w:lineRule="auto"/>
              <w:ind w:firstLine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Место расположения:</w:t>
            </w:r>
          </w:p>
        </w:tc>
        <w:tc>
          <w:tcPr>
            <w:cnfStyle w:val="000000100000"/>
            <w:tcW w:w="703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000074D">
            <w:pPr>
              <w:tabs>
                <w:tab w:val="left" w:pos="1276"/>
                <w:tab w:val="left" w:pos="1560"/>
                <w:tab w:val="left" w:pos="1843"/>
              </w:tabs>
              <w:spacing w:line="27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ЦДНГ-3 ДНС-Западно-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Чигоринского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мр</w:t>
            </w:r>
          </w:p>
        </w:tc>
      </w:tr>
      <w:tr>
        <w:trPr>
          <w:trHeight w:val="340"/>
        </w:trPr>
        <w:tc>
          <w:tcPr>
            <w:cnfStyle w:val="001000010000"/>
            <w:tcW w:w="3061" w:type="dxa"/>
            <w:vAlign w:val="bottom"/>
          </w:tcPr>
          <w:p w14:paraId="0000074E">
            <w:pPr>
              <w:tabs>
                <w:tab w:val="left" w:pos="1276"/>
                <w:tab w:val="left" w:pos="1560"/>
                <w:tab w:val="left" w:pos="1843"/>
              </w:tabs>
              <w:spacing w:line="276" w:lineRule="auto"/>
              <w:ind w:firstLine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Организация владелец:</w:t>
            </w:r>
          </w:p>
        </w:tc>
        <w:tc>
          <w:tcPr>
            <w:cnfStyle w:val="000000010000"/>
            <w:tcW w:w="703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000074F">
            <w:pPr>
              <w:tabs>
                <w:tab w:val="left" w:pos="1276"/>
                <w:tab w:val="left" w:pos="1560"/>
                <w:tab w:val="left" w:pos="1843"/>
              </w:tabs>
              <w:spacing w:line="27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НГДУ «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Нижнесортымскнефть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» ПАО «Сургутнефтегаз»</w:t>
            </w:r>
          </w:p>
        </w:tc>
      </w:tr>
    </w:tbl>
    <w:p w14:paraId="00000750">
      <w:pPr>
        <w:tabs>
          <w:tab w:val="left" w:pos="708"/>
          <w:tab w:val="left" w:pos="1276"/>
          <w:tab w:val="left" w:pos="1560"/>
          <w:tab w:val="left" w:pos="1843"/>
        </w:tabs>
        <w:spacing w:line="216" w:lineRule="auto"/>
        <w:ind w:firstLine="0"/>
        <w:jc w:val="left"/>
        <w:rPr>
          <w:rFonts w:ascii="Times New Roman" w:eastAsia="Times New Roman" w:hAnsi="Times New Roman"/>
          <w:sz w:val="12"/>
          <w:szCs w:val="12"/>
        </w:rPr>
      </w:pPr>
    </w:p>
    <w:p w14:paraId="00000751">
      <w:pPr>
        <w:tabs>
          <w:tab w:val="left" w:pos="708"/>
          <w:tab w:val="left" w:pos="1276"/>
          <w:tab w:val="left" w:pos="1560"/>
          <w:tab w:val="left" w:pos="1843"/>
        </w:tabs>
        <w:spacing w:line="216" w:lineRule="auto"/>
        <w:ind w:firstLine="0"/>
        <w:jc w:val="lef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Комиссия в составе:</w:t>
      </w:r>
    </w:p>
    <w:tbl>
      <w:tblPr>
        <w:tblStyle w:val="TableGrid1"/>
        <w:tblW w:w="9356" w:type="dxa"/>
        <w:jc w:val="center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shd w:val="clear" w:color="auto" w:fill="ffffff"/>
        <w:tblLook w:val="04A0"/>
      </w:tblPr>
      <w:tblGrid>
        <w:gridCol w:w="6521"/>
        <w:gridCol w:w="2835"/>
      </w:tblGrid>
      <w:tr>
        <w:trPr>
          <w:trHeight w:val="368"/>
          <w:jc w:val="center"/>
        </w:trPr>
        <w:tc>
          <w:tcPr>
            <w:cnfStyle w:val="101000000000"/>
            <w:tcW w:w="6521" w:type="dxa"/>
            <w:shd w:val="clear" w:color="auto" w:fill="ffffff"/>
            <w:vAlign w:val="bottom"/>
          </w:tcPr>
          <w:p w14:paraId="00000752">
            <w:pPr>
              <w:tabs>
                <w:tab w:val="left" w:pos="708"/>
                <w:tab w:val="left" w:pos="1276"/>
                <w:tab w:val="left" w:pos="1560"/>
                <w:tab w:val="left" w:pos="1843"/>
              </w:tabs>
              <w:spacing w:line="21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Представители эксплуатирующей организации</w:t>
            </w:r>
          </w:p>
        </w:tc>
        <w:tc>
          <w:tcPr>
            <w:cnfStyle w:val="100000000000"/>
            <w:tcW w:w="2835" w:type="dxa"/>
            <w:shd w:val="clear" w:color="auto" w:fill="ffffff"/>
            <w:vAlign w:val="bottom"/>
          </w:tcPr>
          <w:p w14:paraId="00000753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left="560" w:hanging="560"/>
              <w:jc w:val="left"/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</w:pPr>
          </w:p>
        </w:tc>
      </w:tr>
      <w:tr>
        <w:trPr>
          <w:trHeight w:val="454"/>
          <w:jc w:val="center"/>
        </w:trPr>
        <w:tc>
          <w:tcPr>
            <w:cnfStyle w:val="001000100000"/>
            <w:tcW w:w="6521" w:type="dxa"/>
            <w:shd w:val="clear" w:color="auto" w:fill="ffffff"/>
            <w:vAlign w:val="bottom"/>
          </w:tcPr>
          <w:p w14:paraId="00000754">
            <w:pPr>
              <w:tabs>
                <w:tab w:val="left" w:pos="708"/>
                <w:tab w:val="left" w:pos="1276"/>
                <w:tab w:val="left" w:pos="1560"/>
                <w:tab w:val="left" w:pos="1843"/>
              </w:tabs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  <w:t xml:space="preserve">Ответственный за осуществление производственного контроля </w:t>
            </w:r>
          </w:p>
          <w:p w14:paraId="00000755">
            <w:pPr>
              <w:tabs>
                <w:tab w:val="left" w:pos="708"/>
                <w:tab w:val="left" w:pos="1276"/>
                <w:tab w:val="left" w:pos="1560"/>
                <w:tab w:val="left" w:pos="1843"/>
              </w:tabs>
              <w:spacing w:line="276" w:lineRule="auto"/>
              <w:ind w:firstLine="0"/>
              <w:jc w:val="left"/>
              <w:rPr>
                <w:rFonts w:ascii="Times New Roman" w:eastAsia="Times New Roman" w:hAnsi="Times New Roman"/>
                <w:sz w:val="6"/>
                <w:szCs w:val="6"/>
                <w:highlight w:val="yellow"/>
              </w:rPr>
            </w:pPr>
          </w:p>
        </w:tc>
        <w:tc>
          <w:tcPr>
            <w:cnfStyle w:val="000000100000"/>
            <w:tcW w:w="2835" w:type="dxa"/>
            <w:tcBorders>
              <w:bottom w:val="single" w:color="auto" w:sz="4" w:space="0"/>
            </w:tcBorders>
            <w:shd w:val="clear" w:color="auto" w:fill="ffffff"/>
            <w:vAlign w:val="bottom"/>
          </w:tcPr>
          <w:p w14:paraId="00000756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left="560" w:hanging="560"/>
              <w:jc w:val="left"/>
              <w:rPr>
                <w:rFonts w:ascii="Times New Roman" w:eastAsia="Times New Roman" w:hAnsi="Times New Roman"/>
                <w:sz w:val="8"/>
                <w:szCs w:val="8"/>
              </w:rPr>
            </w:pPr>
          </w:p>
        </w:tc>
      </w:tr>
      <w:tr>
        <w:trPr>
          <w:trHeight w:val="383"/>
          <w:jc w:val="center"/>
        </w:trPr>
        <w:tc>
          <w:tcPr>
            <w:cnfStyle w:val="001000010000"/>
            <w:tcW w:w="6521" w:type="dxa"/>
            <w:shd w:val="clear" w:color="auto" w:fill="ffffff"/>
            <w:vAlign w:val="bottom"/>
          </w:tcPr>
          <w:p w14:paraId="00000757">
            <w:pPr>
              <w:tabs>
                <w:tab w:val="left" w:pos="708"/>
                <w:tab w:val="left" w:pos="1276"/>
                <w:tab w:val="left" w:pos="1560"/>
                <w:tab w:val="left" w:pos="1843"/>
              </w:tabs>
              <w:spacing w:line="27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  <w:t xml:space="preserve">Ответственный за исправное состояние </w:t>
            </w:r>
          </w:p>
        </w:tc>
        <w:tc>
          <w:tcPr>
            <w:cnfStyle w:val="000000010000"/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vAlign w:val="bottom"/>
          </w:tcPr>
          <w:p w14:paraId="00000758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>
        <w:trPr>
          <w:trHeight w:val="433"/>
          <w:jc w:val="center"/>
        </w:trPr>
        <w:tc>
          <w:tcPr>
            <w:cnfStyle w:val="001000100000"/>
            <w:tcW w:w="6521" w:type="dxa"/>
            <w:shd w:val="clear" w:color="auto" w:fill="ffffff"/>
            <w:vAlign w:val="bottom"/>
          </w:tcPr>
          <w:p w14:paraId="00000759">
            <w:pPr>
              <w:tabs>
                <w:tab w:val="left" w:pos="708"/>
                <w:tab w:val="left" w:pos="1276"/>
                <w:tab w:val="left" w:pos="1560"/>
                <w:tab w:val="left" w:pos="1843"/>
              </w:tabs>
              <w:spacing w:line="27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  <w:t>Ответственный за безопасную эксплуатацию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cnfStyle w:val="000000100000"/>
            <w:tcW w:w="2835" w:type="dxa"/>
            <w:tcBorders>
              <w:bottom w:val="single" w:color="auto" w:sz="4" w:space="0"/>
            </w:tcBorders>
            <w:shd w:val="clear" w:color="auto" w:fill="ffffff"/>
            <w:vAlign w:val="bottom"/>
          </w:tcPr>
          <w:p w14:paraId="0000075A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000075B">
      <w:pPr>
        <w:tabs>
          <w:tab w:val="clear" w:pos="720"/>
          <w:tab w:val="clear" w:pos="851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20"/>
          <w:szCs w:val="20"/>
          <w:lang w:eastAsia="en-US"/>
        </w:rPr>
      </w:pPr>
    </w:p>
    <w:p w14:paraId="0000075C">
      <w:pPr>
        <w:tabs>
          <w:tab w:val="clear" w:pos="720"/>
          <w:tab w:val="clear" w:pos="851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  <w:u w:val="single"/>
          <w:lang w:eastAsia="en-US"/>
        </w:rPr>
      </w:pPr>
      <w:r>
        <w:rPr>
          <w:rFonts w:ascii="Times New Roman" w:eastAsia="Times New Roman" w:hAnsi="Times New Roman"/>
          <w:sz w:val="24"/>
          <w:szCs w:val="24"/>
          <w:lang w:eastAsia="en-US"/>
        </w:rPr>
        <w:t>Составила акт о том, что «</w:t>
      </w:r>
      <w:r>
        <w:rPr>
          <w:rFonts w:ascii="Times New Roman" w:eastAsia="Times New Roman" w:hAnsi="Times New Roman"/>
          <w:sz w:val="24"/>
          <w:szCs w:val="24"/>
          <w:lang w:eastAsia="en-US"/>
        </w:rPr>
        <w:t>07</w:t>
      </w:r>
      <w:r>
        <w:rPr>
          <w:rFonts w:ascii="Times New Roman" w:eastAsia="Times New Roman" w:hAnsi="Times New Roman"/>
          <w:sz w:val="24"/>
          <w:szCs w:val="24"/>
          <w:lang w:eastAsia="en-US"/>
        </w:rPr>
        <w:t xml:space="preserve">» </w:t>
      </w:r>
      <w:r>
        <w:rPr>
          <w:rFonts w:ascii="Times New Roman" w:eastAsia="Times New Roman" w:hAnsi="Times New Roman"/>
          <w:sz w:val="24"/>
          <w:szCs w:val="24"/>
          <w:lang w:eastAsia="en-US"/>
        </w:rPr>
        <w:t>августа</w:t>
      </w:r>
      <w:r>
        <w:rPr>
          <w:rFonts w:ascii="Times New Roman" w:eastAsia="Times New Roman" w:hAnsi="Times New Roman"/>
          <w:sz w:val="24"/>
          <w:szCs w:val="24"/>
          <w:lang w:eastAsia="en-US"/>
        </w:rPr>
        <w:t xml:space="preserve"> 2026 г. 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>проведено гидравлическое испытание_____________</w:t>
      </w:r>
    </w:p>
    <w:p w14:paraId="0000075D">
      <w:pPr>
        <w:tabs>
          <w:tab w:val="clear" w:pos="720"/>
          <w:tab w:val="clear" w:pos="851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  <w:vertAlign w:val="superscript"/>
          <w:lang w:eastAsia="en-US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en-US"/>
        </w:rPr>
        <w:tab/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en-US"/>
        </w:rPr>
        <w:tab/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en-US"/>
        </w:rPr>
        <w:tab/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en-US"/>
        </w:rPr>
        <w:tab/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en-US"/>
        </w:rPr>
        <w:tab/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en-US"/>
        </w:rPr>
        <w:tab/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en-US"/>
        </w:rPr>
        <w:tab/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en-US"/>
        </w:rPr>
        <w:tab/>
        <w:t>(пневматическое, гидравлическое)</w:t>
      </w:r>
    </w:p>
    <w:p w14:paraId="0000075E">
      <w:pPr>
        <w:spacing w:line="216" w:lineRule="auto"/>
        <w:ind w:left="1701" w:hanging="1701"/>
        <w:jc w:val="center"/>
        <w:rPr>
          <w:rFonts w:ascii="Times New Roman" w:eastAsia="Times New Roman" w:hAnsi="Times New Roman"/>
          <w:sz w:val="24"/>
          <w:szCs w:val="24"/>
          <w:u w:val="single"/>
        </w:rPr>
      </w:pPr>
      <w:r>
        <w:rPr>
          <w:rFonts w:ascii="Times New Roman" w:eastAsia="Times New Roman" w:hAnsi="Times New Roman"/>
          <w:sz w:val="24"/>
          <w:szCs w:val="24"/>
          <w:u w:val="single"/>
        </w:rPr>
        <w:t xml:space="preserve">Сепаратор </w:t>
      </w:r>
      <w:r>
        <w:rPr>
          <w:rFonts w:ascii="Times New Roman" w:eastAsia="Times New Roman" w:hAnsi="Times New Roman"/>
          <w:sz w:val="24"/>
          <w:szCs w:val="24"/>
          <w:u w:val="single"/>
        </w:rPr>
        <w:t>НГС 1-1,0-2400-2ГП 805.00.000, зав.№20102, рег.№679</w:t>
      </w:r>
    </w:p>
    <w:p w14:paraId="0000075F">
      <w:pPr>
        <w:spacing w:line="216" w:lineRule="auto"/>
        <w:ind w:left="1701" w:hanging="1701"/>
        <w:jc w:val="center"/>
        <w:rPr>
          <w:rFonts w:ascii="Times New Roman" w:eastAsia="Times New Roman" w:hAnsi="Times New Roman"/>
          <w:sz w:val="28"/>
          <w:szCs w:val="22"/>
          <w:vertAlign w:val="superscript"/>
        </w:rPr>
      </w:pPr>
      <w:r>
        <w:rPr>
          <w:rFonts w:ascii="Times New Roman" w:eastAsia="Times New Roman" w:hAnsi="Times New Roman"/>
          <w:sz w:val="28"/>
          <w:szCs w:val="22"/>
          <w:vertAlign w:val="superscript"/>
        </w:rPr>
        <w:t xml:space="preserve"> (наименование зав.№, рег.№)</w:t>
      </w:r>
    </w:p>
    <w:p w14:paraId="00000760">
      <w:pPr>
        <w:tabs>
          <w:tab w:val="clear" w:pos="720"/>
          <w:tab w:val="num" w:pos="0"/>
          <w:tab w:val="left" w:pos="1276"/>
          <w:tab w:val="left" w:pos="1560"/>
          <w:tab w:val="left" w:pos="1843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/>
          <w:sz w:val="24"/>
          <w:szCs w:val="24"/>
          <w:lang w:eastAsia="en-US"/>
        </w:rPr>
        <w:t xml:space="preserve">в соответствии с требованиями Федеральных норм и правил в области промышленной безопасности «Правила промышленной безопасности </w:t>
      </w:r>
      <w:r>
        <w:rPr>
          <w:rFonts w:ascii="Times New Roman" w:eastAsia="Times New Roman" w:hAnsi="Times New Roman"/>
          <w:sz w:val="24"/>
          <w:szCs w:val="24"/>
          <w:lang w:eastAsia="en-US"/>
        </w:rPr>
        <w:t>при использовании оборудования, работающего под избыточным давлением</w:t>
      </w:r>
      <w:r>
        <w:rPr>
          <w:rFonts w:ascii="Times New Roman" w:eastAsia="Times New Roman" w:hAnsi="Times New Roman"/>
          <w:sz w:val="24"/>
          <w:szCs w:val="24"/>
          <w:lang w:eastAsia="en-US"/>
        </w:rPr>
        <w:t xml:space="preserve">», </w:t>
      </w:r>
      <w:r>
        <w:rPr>
          <w:rFonts w:ascii="Times New Roman" w:eastAsia="Times New Roman" w:hAnsi="Times New Roman"/>
          <w:sz w:val="24"/>
          <w:szCs w:val="24"/>
          <w:lang w:eastAsia="en-US"/>
        </w:rPr>
        <w:t>утверждённ</w:t>
      </w:r>
      <w:r>
        <w:rPr>
          <w:rFonts w:ascii="Times New Roman" w:eastAsia="Times New Roman" w:hAnsi="Times New Roman"/>
          <w:sz w:val="24"/>
          <w:szCs w:val="24"/>
          <w:lang w:eastAsia="en-US"/>
        </w:rPr>
        <w:t>ых</w:t>
      </w:r>
      <w:r>
        <w:rPr>
          <w:rFonts w:ascii="Times New Roman" w:eastAsia="Times New Roman" w:hAnsi="Times New Roman"/>
          <w:sz w:val="24"/>
          <w:szCs w:val="24"/>
          <w:lang w:eastAsia="en-US"/>
        </w:rPr>
        <w:t xml:space="preserve"> приказом Ростехнадзора от 15.12.2020 № 536.</w:t>
      </w:r>
    </w:p>
    <w:p w14:paraId="00000761">
      <w:pPr>
        <w:tabs>
          <w:tab w:val="clear" w:pos="720"/>
          <w:tab w:val="num" w:pos="0"/>
          <w:tab w:val="left" w:pos="1276"/>
          <w:tab w:val="left" w:pos="1560"/>
          <w:tab w:val="left" w:pos="1843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18"/>
          <w:szCs w:val="18"/>
          <w:lang w:eastAsia="en-US"/>
        </w:rPr>
      </w:pPr>
    </w:p>
    <w:p w14:paraId="00000762">
      <w:pPr>
        <w:tabs>
          <w:tab w:val="clear" w:pos="720"/>
          <w:tab w:val="clear" w:pos="851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/>
          <w:sz w:val="24"/>
          <w:szCs w:val="24"/>
          <w:lang w:eastAsia="en-US"/>
        </w:rPr>
        <w:tab/>
        <w:t xml:space="preserve">Рабочее давление: 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>0,7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>МПа;</w:t>
      </w:r>
    </w:p>
    <w:p w14:paraId="00000763">
      <w:pPr>
        <w:tabs>
          <w:tab w:val="clear" w:pos="720"/>
          <w:tab w:val="clear" w:pos="851"/>
        </w:tabs>
        <w:spacing w:after="0" w:line="216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u w:val="single"/>
          <w:lang w:eastAsia="en-US"/>
        </w:rPr>
      </w:pPr>
      <w:r>
        <w:rPr>
          <w:rFonts w:ascii="Times New Roman" w:eastAsia="Times New Roman" w:hAnsi="Times New Roman"/>
          <w:sz w:val="24"/>
          <w:szCs w:val="24"/>
          <w:lang w:eastAsia="en-US"/>
        </w:rPr>
        <w:t xml:space="preserve">Испытательная среда: 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>вода;</w:t>
      </w:r>
    </w:p>
    <w:p w14:paraId="00000764">
      <w:pPr>
        <w:tabs>
          <w:tab w:val="clear" w:pos="720"/>
          <w:tab w:val="clear" w:pos="851"/>
        </w:tabs>
        <w:spacing w:after="0" w:line="216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u w:val="single"/>
          <w:lang w:eastAsia="en-US"/>
        </w:rPr>
      </w:pPr>
      <w:r>
        <w:rPr>
          <w:rFonts w:ascii="Times New Roman" w:eastAsia="Times New Roman" w:hAnsi="Times New Roman"/>
          <w:sz w:val="24"/>
          <w:szCs w:val="24"/>
          <w:lang w:eastAsia="en-US"/>
        </w:rPr>
        <w:t xml:space="preserve">Температура испытательной среды, ºС: 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>+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>10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>;</w:t>
      </w:r>
    </w:p>
    <w:p w14:paraId="00000765">
      <w:pPr>
        <w:tabs>
          <w:tab w:val="clear" w:pos="720"/>
          <w:tab w:val="clear" w:pos="851"/>
        </w:tabs>
        <w:spacing w:after="0" w:line="216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u w:val="single"/>
          <w:lang w:eastAsia="en-US"/>
        </w:rPr>
      </w:pPr>
      <w:r>
        <w:rPr>
          <w:rFonts w:ascii="Times New Roman" w:eastAsia="Times New Roman" w:hAnsi="Times New Roman"/>
          <w:sz w:val="24"/>
          <w:szCs w:val="24"/>
          <w:lang w:eastAsia="en-US"/>
        </w:rPr>
        <w:t xml:space="preserve">Температура наружного воздуха: 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>положительная;</w:t>
      </w:r>
    </w:p>
    <w:p w14:paraId="00000766">
      <w:pPr>
        <w:tabs>
          <w:tab w:val="clear" w:pos="720"/>
          <w:tab w:val="clear" w:pos="851"/>
        </w:tabs>
        <w:spacing w:after="0" w:line="216" w:lineRule="auto"/>
        <w:ind w:left="0" w:firstLine="709"/>
        <w:jc w:val="both"/>
        <w:rPr>
          <w:rFonts w:ascii="Times New Roman" w:eastAsia="Times New Roman" w:hAnsi="Times New Roman"/>
          <w:sz w:val="24"/>
          <w:szCs w:val="24"/>
          <w:u w:val="single"/>
          <w:lang w:eastAsia="en-US"/>
        </w:rPr>
      </w:pPr>
      <w:r>
        <w:rPr>
          <w:rFonts w:ascii="Times New Roman" w:eastAsia="Times New Roman" w:hAnsi="Times New Roman"/>
          <w:sz w:val="24"/>
          <w:szCs w:val="24"/>
          <w:lang w:eastAsia="en-US"/>
        </w:rPr>
        <w:t xml:space="preserve">Испытательное давление: 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>1,15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 xml:space="preserve"> МПа;</w:t>
      </w:r>
    </w:p>
    <w:p w14:paraId="00000767">
      <w:pPr>
        <w:tabs>
          <w:tab w:val="clear" w:pos="720"/>
          <w:tab w:val="clear" w:pos="851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  <w:u w:val="single"/>
          <w:lang w:eastAsia="en-US"/>
        </w:rPr>
      </w:pPr>
      <w:r>
        <w:rPr>
          <w:rFonts w:ascii="Times New Roman" w:eastAsia="Times New Roman" w:hAnsi="Times New Roman"/>
          <w:sz w:val="24"/>
          <w:szCs w:val="24"/>
          <w:lang w:eastAsia="en-US"/>
        </w:rPr>
        <w:tab/>
        <w:t>Время выдержки под испытательным давлением:</w:t>
      </w:r>
      <w:r>
        <w:rPr>
          <w:rFonts w:ascii="Times New Roman" w:eastAsia="Times New Roman" w:hAnsi="Times New Roman"/>
          <w:sz w:val="24"/>
          <w:szCs w:val="24"/>
          <w:lang w:eastAsia="en-US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>10 минут</w:t>
      </w:r>
      <w:r>
        <w:rPr>
          <w:rFonts w:ascii="Times New Roman" w:eastAsia="Times New Roman" w:hAnsi="Times New Roman"/>
          <w:sz w:val="24"/>
          <w:szCs w:val="24"/>
          <w:u w:val="single"/>
          <w:lang w:eastAsia="en-US"/>
        </w:rPr>
        <w:t>.</w:t>
      </w:r>
    </w:p>
    <w:p w14:paraId="00000768">
      <w:pPr>
        <w:tabs>
          <w:tab w:val="clear" w:pos="720"/>
          <w:tab w:val="clear" w:pos="851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/>
          <w:sz w:val="24"/>
          <w:szCs w:val="24"/>
          <w:lang w:eastAsia="en-US"/>
        </w:rPr>
        <w:tab/>
        <w:t>Давление воды при испытании контролировалось двумя манометрами, класс точности 1,5.</w:t>
      </w:r>
    </w:p>
    <w:p w14:paraId="00000769">
      <w:pPr>
        <w:tabs>
          <w:tab w:val="clear" w:pos="720"/>
          <w:tab w:val="clear" w:pos="851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14"/>
          <w:szCs w:val="24"/>
          <w:lang w:eastAsia="en-US"/>
        </w:rPr>
      </w:pPr>
    </w:p>
    <w:p w14:paraId="0000076A">
      <w:pPr>
        <w:tabs>
          <w:tab w:val="clear" w:pos="720"/>
          <w:tab w:val="clear" w:pos="851"/>
        </w:tabs>
        <w:spacing w:after="0" w:line="216" w:lineRule="auto"/>
        <w:ind w:left="0" w:firstLine="709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  <w:lang w:eastAsia="en-US"/>
        </w:rPr>
        <w:t>Результаты проведения испытание на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п</w:t>
      </w:r>
      <w:r>
        <w:rPr>
          <w:rFonts w:ascii="Times New Roman" w:eastAsia="Times New Roman" w:hAnsi="Times New Roman"/>
          <w:b/>
          <w:sz w:val="24"/>
          <w:szCs w:val="24"/>
          <w:lang w:eastAsia="en-US"/>
        </w:rPr>
        <w:t>рочность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и плотность:</w:t>
      </w:r>
    </w:p>
    <w:p w14:paraId="0000076B">
      <w:pPr>
        <w:tabs>
          <w:tab w:val="clear" w:pos="720"/>
          <w:tab w:val="clear" w:pos="851"/>
        </w:tabs>
        <w:spacing w:after="0" w:line="216" w:lineRule="auto"/>
        <w:ind w:left="0" w:firstLine="709"/>
        <w:jc w:val="both"/>
        <w:rPr>
          <w:rFonts w:ascii="Times New Roman" w:eastAsia="Times New Roman" w:hAnsi="Times New Roman"/>
          <w:b/>
          <w:sz w:val="12"/>
          <w:szCs w:val="12"/>
        </w:rPr>
      </w:pPr>
    </w:p>
    <w:p w14:paraId="0000076C">
      <w:pPr>
        <w:spacing w:line="216" w:lineRule="auto"/>
        <w:ind w:firstLine="567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При осмотре </w:t>
      </w:r>
      <w:r>
        <w:rPr>
          <w:rFonts w:ascii="Times New Roman" w:eastAsia="Times New Roman" w:hAnsi="Times New Roman"/>
          <w:sz w:val="24"/>
          <w:szCs w:val="24"/>
          <w:u w:val="single"/>
        </w:rPr>
        <w:t>Сепаратор</w:t>
      </w:r>
      <w:r>
        <w:rPr>
          <w:rFonts w:ascii="Times New Roman" w:eastAsia="Times New Roman" w:hAnsi="Times New Roman"/>
          <w:sz w:val="24"/>
          <w:szCs w:val="24"/>
          <w:u w:val="single"/>
        </w:rPr>
        <w:t>а</w:t>
      </w:r>
      <w:r>
        <w:rPr>
          <w:rFonts w:ascii="Times New Roman" w:eastAsia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u w:val="single"/>
        </w:rPr>
        <w:t>НГС 1-1,0-2400-2ГП 805.00.000, зав.№20102, рег.№679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течи, трещин, </w:t>
      </w:r>
      <w:r>
        <w:rPr>
          <w:rFonts w:ascii="Times New Roman" w:eastAsia="Times New Roman" w:hAnsi="Times New Roman"/>
          <w:sz w:val="24"/>
          <w:szCs w:val="24"/>
        </w:rPr>
        <w:t>слезок</w:t>
      </w:r>
      <w:r>
        <w:rPr>
          <w:rFonts w:ascii="Times New Roman" w:eastAsia="Times New Roman" w:hAnsi="Times New Roman"/>
          <w:sz w:val="24"/>
          <w:szCs w:val="24"/>
        </w:rPr>
        <w:t xml:space="preserve">, потения в сварных соединениях и на основном металле, течи в </w:t>
      </w:r>
      <w:r>
        <w:rPr>
          <w:rFonts w:ascii="Times New Roman" w:eastAsia="Times New Roman" w:hAnsi="Times New Roman"/>
          <w:sz w:val="24"/>
          <w:szCs w:val="24"/>
        </w:rPr>
        <w:t>разъёмных</w:t>
      </w:r>
      <w:r>
        <w:rPr>
          <w:rFonts w:ascii="Times New Roman" w:eastAsia="Times New Roman" w:hAnsi="Times New Roman"/>
          <w:sz w:val="24"/>
          <w:szCs w:val="24"/>
        </w:rPr>
        <w:t xml:space="preserve"> соединениях, остаточной деформации и падения давления по манометрам не обнаружено. Гидравлическое испытание </w:t>
      </w:r>
      <w:r>
        <w:rPr>
          <w:rFonts w:ascii="Times New Roman" w:eastAsia="Times New Roman" w:hAnsi="Times New Roman"/>
          <w:sz w:val="24"/>
          <w:szCs w:val="24"/>
        </w:rPr>
        <w:t>сосод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выдержал.</w:t>
      </w:r>
    </w:p>
    <w:p w14:paraId="0000076D">
      <w:pPr>
        <w:tabs>
          <w:tab w:val="clear" w:pos="720"/>
          <w:tab w:val="clear" w:pos="851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14"/>
          <w:szCs w:val="14"/>
        </w:rPr>
      </w:pPr>
    </w:p>
    <w:p w14:paraId="0000076E">
      <w:pPr>
        <w:tabs>
          <w:tab w:val="clear" w:pos="720"/>
          <w:tab w:val="clear" w:pos="851"/>
        </w:tabs>
        <w:spacing w:after="0" w:line="216" w:lineRule="auto"/>
        <w:ind w:left="0" w:firstLine="709"/>
        <w:jc w:val="both"/>
        <w:rPr>
          <w:rFonts w:ascii="Times New Roman" w:eastAsia="Times New Roman" w:hAnsi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eastAsia="en-US"/>
        </w:rPr>
        <w:t>Заключение комиссии:</w:t>
      </w:r>
    </w:p>
    <w:p w14:paraId="0000076F">
      <w:pPr>
        <w:tabs>
          <w:tab w:val="clear" w:pos="720"/>
          <w:tab w:val="clear" w:pos="851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 xml:space="preserve">Сепаратор </w:t>
      </w:r>
      <w:r>
        <w:rPr>
          <w:rFonts w:ascii="Times New Roman" w:eastAsia="Times New Roman" w:hAnsi="Times New Roman"/>
          <w:sz w:val="24"/>
          <w:szCs w:val="24"/>
        </w:rPr>
        <w:t>НГС 1-1,0-2400-2ГП 805.00.000</w:t>
      </w:r>
      <w:r>
        <w:rPr>
          <w:rFonts w:ascii="Times New Roman" w:eastAsia="Times New Roman" w:hAnsi="Times New Roman"/>
          <w:sz w:val="24"/>
          <w:szCs w:val="24"/>
        </w:rPr>
        <w:t>, зав.№</w:t>
      </w:r>
      <w:r>
        <w:rPr>
          <w:rFonts w:ascii="Times New Roman" w:eastAsia="Times New Roman" w:hAnsi="Times New Roman"/>
          <w:sz w:val="24"/>
          <w:szCs w:val="24"/>
        </w:rPr>
        <w:t>20102</w:t>
      </w:r>
      <w:r>
        <w:rPr>
          <w:rFonts w:ascii="Times New Roman" w:eastAsia="Times New Roman" w:hAnsi="Times New Roman"/>
          <w:sz w:val="24"/>
          <w:szCs w:val="24"/>
        </w:rPr>
        <w:t>, рег.№</w:t>
      </w:r>
      <w:r>
        <w:rPr>
          <w:rFonts w:ascii="Times New Roman" w:eastAsia="Times New Roman" w:hAnsi="Times New Roman"/>
          <w:sz w:val="24"/>
          <w:szCs w:val="24"/>
        </w:rPr>
        <w:t>679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допускается к </w:t>
      </w:r>
      <w:r>
        <w:rPr>
          <w:rFonts w:ascii="Times New Roman" w:eastAsia="Times New Roman" w:hAnsi="Times New Roman"/>
          <w:sz w:val="24"/>
          <w:szCs w:val="24"/>
        </w:rPr>
        <w:t>дальнейшей эксплуатации с разрешённым давлением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0,7</w:t>
      </w:r>
      <w:r>
        <w:rPr>
          <w:rFonts w:ascii="Times New Roman" w:eastAsia="Times New Roman" w:hAnsi="Times New Roman"/>
          <w:sz w:val="24"/>
          <w:szCs w:val="24"/>
        </w:rPr>
        <w:t xml:space="preserve"> МПа.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00000770">
      <w:pPr>
        <w:tabs>
          <w:tab w:val="clear" w:pos="720"/>
          <w:tab w:val="num" w:pos="0"/>
          <w:tab w:val="left" w:pos="1276"/>
          <w:tab w:val="left" w:pos="1560"/>
          <w:tab w:val="left" w:pos="1843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16"/>
          <w:szCs w:val="16"/>
          <w:lang w:eastAsia="en-US"/>
        </w:rPr>
      </w:pPr>
    </w:p>
    <w:p w14:paraId="00000771">
      <w:pPr>
        <w:tabs>
          <w:tab w:val="clear" w:pos="720"/>
          <w:tab w:val="num" w:pos="0"/>
          <w:tab w:val="left" w:pos="1276"/>
          <w:tab w:val="left" w:pos="1560"/>
          <w:tab w:val="left" w:pos="1843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sz w:val="16"/>
          <w:szCs w:val="16"/>
          <w:lang w:eastAsia="en-US"/>
        </w:rPr>
      </w:pPr>
    </w:p>
    <w:p w14:paraId="00000772">
      <w:pPr>
        <w:tabs>
          <w:tab w:val="clear" w:pos="720"/>
          <w:tab w:val="num" w:pos="0"/>
          <w:tab w:val="left" w:pos="1276"/>
          <w:tab w:val="left" w:pos="1560"/>
          <w:tab w:val="left" w:pos="1843"/>
        </w:tabs>
        <w:spacing w:after="0" w:line="216" w:lineRule="auto"/>
        <w:ind w:left="0" w:firstLine="0"/>
        <w:jc w:val="both"/>
        <w:rPr>
          <w:rFonts w:ascii="Times New Roman" w:eastAsia="Times New Roman" w:hAnsi="Times New Roman"/>
          <w:b/>
          <w:sz w:val="24"/>
          <w:szCs w:val="24"/>
          <w:lang w:eastAsia="en-US"/>
        </w:rPr>
      </w:pPr>
      <w:r>
        <w:rPr>
          <w:rFonts w:ascii="Times New Roman" w:eastAsia="Times New Roman" w:hAnsi="Times New Roman"/>
          <w:b/>
          <w:sz w:val="24"/>
          <w:szCs w:val="24"/>
          <w:lang w:eastAsia="en-US"/>
        </w:rPr>
        <w:t>Члены комиссии:</w:t>
      </w:r>
    </w:p>
    <w:tbl>
      <w:tblPr>
        <w:tblStyle w:val="TableGrid1"/>
        <w:tblW w:w="10195" w:type="dxa"/>
        <w:jc w:val="center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shd w:val="clear" w:color="auto" w:fill="ffffff"/>
        <w:tblLook w:val="04A0"/>
      </w:tblPr>
      <w:tblGrid>
        <w:gridCol w:w="5382"/>
        <w:gridCol w:w="1984"/>
        <w:gridCol w:w="540"/>
        <w:gridCol w:w="2289"/>
      </w:tblGrid>
      <w:tr>
        <w:trPr>
          <w:trHeight w:val="539" w:hRule="exact"/>
          <w:jc w:val="center"/>
        </w:trPr>
        <w:tc>
          <w:tcPr>
            <w:cnfStyle w:val="101000000000"/>
            <w:tcW w:w="5382" w:type="dxa"/>
            <w:shd w:val="clear" w:color="auto" w:fill="ffffff"/>
            <w:vAlign w:val="center"/>
          </w:tcPr>
          <w:p w14:paraId="00000773">
            <w:pPr>
              <w:tabs>
                <w:tab w:val="left" w:pos="708"/>
                <w:tab w:val="left" w:pos="1276"/>
                <w:tab w:val="left" w:pos="1560"/>
                <w:tab w:val="left" w:pos="1843"/>
              </w:tabs>
              <w:spacing w:line="21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  <w:t>Ответственный за осуществление производственного контроля</w:t>
            </w:r>
          </w:p>
        </w:tc>
        <w:tc>
          <w:tcPr>
            <w:cnfStyle w:val="100000000000"/>
            <w:tcW w:w="1984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0000774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cnfStyle w:val="100000000000"/>
            <w:tcW w:w="540" w:type="dxa"/>
            <w:shd w:val="clear" w:color="auto" w:fill="ffffff"/>
          </w:tcPr>
          <w:p w14:paraId="00000775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left="560" w:hanging="56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cnfStyle w:val="100000000000"/>
            <w:tcW w:w="2289" w:type="dxa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0000776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>
        <w:trPr>
          <w:trHeight w:val="567" w:hRule="exact"/>
          <w:jc w:val="center"/>
        </w:trPr>
        <w:tc>
          <w:tcPr>
            <w:cnfStyle w:val="001000100000"/>
            <w:tcW w:w="5382" w:type="dxa"/>
            <w:shd w:val="clear" w:color="auto" w:fill="ffffff"/>
            <w:vAlign w:val="center"/>
          </w:tcPr>
          <w:p w14:paraId="00000777">
            <w:pPr>
              <w:tabs>
                <w:tab w:val="clear" w:pos="720"/>
                <w:tab w:val="num" w:pos="0"/>
                <w:tab w:val="left" w:pos="1276"/>
                <w:tab w:val="left" w:pos="1560"/>
                <w:tab w:val="left" w:pos="1843"/>
              </w:tabs>
              <w:spacing w:after="0" w:line="216" w:lineRule="auto"/>
              <w:ind w:left="0"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  <w:t>Ответственный за исправное состояние</w:t>
            </w:r>
          </w:p>
        </w:tc>
        <w:tc>
          <w:tcPr>
            <w:cnfStyle w:val="000000100000"/>
            <w:tcW w:w="1984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</w:tcPr>
          <w:p w14:paraId="00000778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left="560" w:hanging="56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0000779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cnfStyle w:val="000000100000"/>
            <w:tcW w:w="540" w:type="dxa"/>
            <w:shd w:val="clear" w:color="auto" w:fill="ffffff"/>
          </w:tcPr>
          <w:p w14:paraId="0000077A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left="560" w:hanging="56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cnfStyle w:val="000000100000"/>
            <w:tcW w:w="2289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</w:tcPr>
          <w:p w14:paraId="0000077B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>
        <w:trPr>
          <w:trHeight w:val="283" w:hRule="exact"/>
          <w:jc w:val="center"/>
        </w:trPr>
        <w:tc>
          <w:tcPr>
            <w:cnfStyle w:val="001000010000"/>
            <w:tcW w:w="5382" w:type="dxa"/>
            <w:shd w:val="clear" w:color="auto" w:fill="ffffff"/>
            <w:vAlign w:val="center"/>
          </w:tcPr>
          <w:p w14:paraId="0000077C">
            <w:pPr>
              <w:tabs>
                <w:tab w:val="clear" w:pos="720"/>
                <w:tab w:val="num" w:pos="0"/>
                <w:tab w:val="left" w:pos="1276"/>
                <w:tab w:val="left" w:pos="1560"/>
                <w:tab w:val="left" w:pos="1843"/>
              </w:tabs>
              <w:spacing w:after="0" w:line="216" w:lineRule="auto"/>
              <w:ind w:left="0"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</w:pPr>
          </w:p>
        </w:tc>
        <w:tc>
          <w:tcPr>
            <w:cnfStyle w:val="000000010000"/>
            <w:tcW w:w="1984" w:type="dxa"/>
            <w:tcBorders>
              <w:top w:val="single" w:color="auto" w:sz="4" w:space="0"/>
            </w:tcBorders>
            <w:shd w:val="clear" w:color="auto" w:fill="ffffff"/>
          </w:tcPr>
          <w:p w14:paraId="0000077D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left="560" w:hanging="56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cnfStyle w:val="000000010000"/>
            <w:tcW w:w="540" w:type="dxa"/>
            <w:shd w:val="clear" w:color="auto" w:fill="ffffff"/>
          </w:tcPr>
          <w:p w14:paraId="0000077E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left="560" w:hanging="56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cnfStyle w:val="000000010000"/>
            <w:tcW w:w="2289" w:type="dxa"/>
            <w:tcBorders>
              <w:top w:val="single" w:color="auto" w:sz="4" w:space="0"/>
            </w:tcBorders>
            <w:shd w:val="clear" w:color="auto" w:fill="ffffff"/>
          </w:tcPr>
          <w:p w14:paraId="0000077F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left="560" w:hanging="56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>
        <w:tblPrEx>
          <w:jc w:val="left"/>
          <w:shd w:val="clear" w:color="auto" w:fill="auto"/>
        </w:tblPrEx>
        <w:trPr>
          <w:trHeight w:val="567" w:hRule="exact"/>
        </w:trPr>
        <w:tc>
          <w:tcPr>
            <w:cnfStyle w:val="001000100000"/>
            <w:tcW w:w="5382" w:type="dxa"/>
            <w:vAlign w:val="center"/>
          </w:tcPr>
          <w:p w14:paraId="00000780">
            <w:pPr>
              <w:tabs>
                <w:tab w:val="clear" w:pos="720"/>
                <w:tab w:val="num" w:pos="0"/>
                <w:tab w:val="left" w:pos="1276"/>
                <w:tab w:val="left" w:pos="1560"/>
                <w:tab w:val="left" w:pos="1843"/>
              </w:tabs>
              <w:spacing w:after="0" w:line="216" w:lineRule="auto"/>
              <w:ind w:left="0" w:right="-387" w:firstLine="0"/>
              <w:jc w:val="left"/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highlight w:val="yellow"/>
              </w:rPr>
              <w:t>Ответственный за безопасную эксплуатацию</w:t>
            </w:r>
          </w:p>
        </w:tc>
        <w:tc>
          <w:tcPr>
            <w:cnfStyle w:val="000000100000"/>
            <w:tcW w:w="1984" w:type="dxa"/>
            <w:tcBorders>
              <w:bottom w:val="single" w:color="auto" w:sz="4" w:space="0"/>
            </w:tcBorders>
          </w:tcPr>
          <w:p w14:paraId="00000781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left="560" w:hanging="56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cnfStyle w:val="000000100000"/>
            <w:tcW w:w="540" w:type="dxa"/>
          </w:tcPr>
          <w:p w14:paraId="00000782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left="560" w:hanging="56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cnfStyle w:val="000000100000"/>
            <w:tcW w:w="2289" w:type="dxa"/>
            <w:tcBorders>
              <w:bottom w:val="single" w:color="auto" w:sz="4" w:space="0"/>
            </w:tcBorders>
          </w:tcPr>
          <w:p w14:paraId="00000783">
            <w:pPr>
              <w:tabs>
                <w:tab w:val="left" w:pos="0"/>
                <w:tab w:val="left" w:pos="1276"/>
                <w:tab w:val="left" w:pos="1560"/>
                <w:tab w:val="left" w:pos="1843"/>
              </w:tabs>
              <w:spacing w:line="216" w:lineRule="auto"/>
              <w:ind w:left="560" w:hanging="56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0000784">
      <w:pPr>
        <w:rPr>
          <w:rFonts w:ascii="Arial" w:cs="Arial" w:hAnsi="Arial"/>
        </w:rPr>
      </w:pPr>
    </w:p>
    <w:sectPr>
      <w:pgSz w:w="11907" w:h="16839"/>
      <w:pgMar w:top="357" w:right="567" w:bottom="1134" w:left="1276" w:header="6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00000000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Helvetica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Arial CYR">
    <w:panose1 w:val="020b0604020202020204"/>
    <w:charset w:val="cc"/>
    <w:family w:val="swiss"/>
    <w:pitch w:val="variable"/>
    <w:sig w:usb0="00000000" w:usb1="00000000" w:usb2="00000009" w:usb3="00000000" w:csb0="000001ff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00000000" w:usb1="420024ff" w:usb2="0200000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789">
    <w:pPr>
      <w:pStyle w:val="Footer"/>
      <w:framePr w:hAnchor="page" w:vAnchor="text" w:wrap="around" w:x="11215" w:y="346"/>
      <w:rPr>
        <w:rStyle w:val="Pagenumber"/>
        <w:sz w:val="26"/>
        <w:szCs w:val="26"/>
      </w:rPr>
    </w:pPr>
    <w:r>
      <w:rPr>
        <w:rStyle w:val="Pagenumber"/>
        <w:sz w:val="26"/>
        <w:szCs w:val="26"/>
      </w:rPr>
      <w:fldChar w:fldCharType="begin"/>
    </w:r>
    <w:r>
      <w:rPr>
        <w:rStyle w:val="Pagenumber"/>
        <w:sz w:val="26"/>
        <w:szCs w:val="26"/>
      </w:rPr>
      <w:instrText xml:space="preserve">PAGE  </w:instrText>
    </w:r>
    <w:r>
      <w:rPr>
        <w:rStyle w:val="Pagenumber"/>
        <w:sz w:val="26"/>
        <w:szCs w:val="26"/>
      </w:rPr>
      <w:fldChar w:fldCharType="separate"/>
    </w:r>
    <w:r>
      <w:rPr>
        <w:rStyle w:val="Pagenumber"/>
        <w:sz w:val="26"/>
        <w:szCs w:val="26"/>
      </w:rPr>
      <w:t>2</w:t>
    </w:r>
    <w:r>
      <w:rPr>
        <w:rStyle w:val="Pagenumber"/>
        <w:sz w:val="26"/>
        <w:szCs w:val="26"/>
      </w:rPr>
      <w:fldChar w:fldCharType="end"/>
    </w:r>
  </w:p>
  <w:p w14:paraId="0000078A">
    <w:pPr>
      <w:pStyle w:val="Footer"/>
      <w:ind w:right="360"/>
      <w:rPr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78B">
    <w:pPr>
      <w:pStyle w:val="Footer"/>
      <w:rPr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78C">
    <w:pPr>
      <w:pStyle w:val="Footer"/>
      <w:framePr w:hAnchor="margin" w:vAnchor="text" w:wrap="around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167</w:t>
    </w:r>
    <w:r>
      <w:rPr>
        <w:rStyle w:val="Pagenumber"/>
      </w:rPr>
      <w:fldChar w:fldCharType="end"/>
    </w:r>
  </w:p>
  <w:p w14:paraId="0000078D">
    <w:pPr>
      <w:pStyle w:val="Footer"/>
      <w:ind w:right="360"/>
      <w:rPr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78E">
    <w:pPr>
      <w:pStyle w:val="Footer"/>
      <w:framePr w:hAnchor="page" w:vAnchor="text" w:wrap="around" w:x="11101" w:y="118"/>
      <w:rPr>
        <w:rStyle w:val="Pagenumber"/>
        <w:rFonts w:ascii="Arial" w:cs="Arial" w:hAnsi="Arial"/>
        <w:sz w:val="26"/>
        <w:szCs w:val="26"/>
      </w:rPr>
    </w:pPr>
    <w:r>
      <w:rPr>
        <w:rStyle w:val="Pagenumber"/>
        <w:rFonts w:ascii="Arial" w:cs="Arial" w:hAnsi="Arial"/>
        <w:sz w:val="26"/>
        <w:szCs w:val="26"/>
      </w:rPr>
      <w:fldChar w:fldCharType="begin"/>
    </w:r>
    <w:r>
      <w:rPr>
        <w:rStyle w:val="Pagenumber"/>
        <w:rFonts w:ascii="Arial" w:cs="Arial" w:hAnsi="Arial"/>
        <w:sz w:val="26"/>
        <w:szCs w:val="26"/>
      </w:rPr>
      <w:instrText xml:space="preserve">PAGE  </w:instrText>
    </w:r>
    <w:r>
      <w:rPr>
        <w:rStyle w:val="Pagenumber"/>
        <w:rFonts w:ascii="Arial" w:cs="Arial" w:hAnsi="Arial"/>
        <w:sz w:val="26"/>
        <w:szCs w:val="26"/>
      </w:rPr>
      <w:fldChar w:fldCharType="separate"/>
    </w:r>
    <w:r>
      <w:rPr>
        <w:rStyle w:val="Pagenumber"/>
        <w:rFonts w:ascii="Arial" w:cs="Arial" w:hAnsi="Arial"/>
        <w:sz w:val="26"/>
        <w:szCs w:val="26"/>
      </w:rPr>
      <w:t>6</w:t>
    </w:r>
    <w:r>
      <w:rPr>
        <w:rStyle w:val="Pagenumber"/>
        <w:rFonts w:ascii="Arial" w:cs="Arial" w:hAnsi="Arial"/>
        <w:sz w:val="26"/>
        <w:szCs w:val="26"/>
      </w:rPr>
      <w:fldChar w:fldCharType="end"/>
    </w:r>
  </w:p>
  <w:p w14:paraId="0000078F">
    <w:pPr>
      <w:pStyle w:val="Footer"/>
      <w:ind w:right="360"/>
      <w:rPr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785">
    <w:pPr>
      <w:pStyle w:val="Header"/>
      <w:tabs>
        <w:tab w:val="left" w:pos="9498"/>
      </w:tabs>
      <w:rPr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786">
    <w:pPr>
      <w:pStyle w:val="Header"/>
      <w:rPr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787">
    <w:pPr>
      <w:pStyle w:val="Header"/>
      <w:framePr w:hAnchor="margin" w:vAnchor="text" w:wrap="around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167</w:t>
    </w:r>
    <w:r>
      <w:rPr>
        <w:rStyle w:val="Pagenumber"/>
      </w:rPr>
      <w:fldChar w:fldCharType="end"/>
    </w:r>
  </w:p>
  <w:p w14:paraId="00000788">
    <w:pPr>
      <w:pStyle w:val="Header"/>
      <w:ind w:right="360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57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multiLevelType w:val="hybridMultilevel"/>
    <w:lvl w:ilvl="0" w:tentative="0"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3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multiLevelType w:val="hybridMultilevel"/>
    <w:lvl w:ilvl="0" w:tentative="0">
      <w:start w:val="9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multiLevelType w:val="multilevel"/>
    <w:styleLink w:val="OutlineList2"/>
    <w:lvl w:ilvl="0" w:tentative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0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 w:tentative="0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 w:tentative="0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 w:tentative="0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 w:tentative="0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>
    <w:multiLevelType w:val="hybridMultilevel"/>
    <w:lvl w:ilvl="0" w:tentative="0">
      <w:start w:val="3"/>
      <w:numFmt w:val="decimal"/>
      <w:lvlText w:val="%1."/>
      <w:lvlJc w:val="left"/>
      <w:pPr>
        <w:ind w:left="1636" w:hanging="360"/>
      </w:pPr>
      <w:rPr>
        <w:rFonts w:hint="default"/>
        <w:sz w:val="24"/>
      </w:rPr>
    </w:lvl>
    <w:lvl w:ilvl="1" w:tentative="1">
      <w:start w:val="1"/>
      <w:numFmt w:val="lowerLetter"/>
      <w:lvlText w:val="%2."/>
      <w:lvlJc w:val="left"/>
      <w:pPr>
        <w:ind w:left="2356" w:hanging="360"/>
      </w:pPr>
    </w:lvl>
    <w:lvl w:ilvl="2" w:tentative="1">
      <w:start w:val="1"/>
      <w:numFmt w:val="lowerRoman"/>
      <w:lvlText w:val="%3."/>
      <w:lvlJc w:val="right"/>
      <w:pPr>
        <w:ind w:left="3076" w:hanging="180"/>
      </w:pPr>
    </w:lvl>
    <w:lvl w:ilvl="3" w:tentative="1">
      <w:start w:val="1"/>
      <w:numFmt w:val="decimal"/>
      <w:lvlText w:val="%4."/>
      <w:lvlJc w:val="left"/>
      <w:pPr>
        <w:ind w:left="3796" w:hanging="360"/>
      </w:pPr>
    </w:lvl>
    <w:lvl w:ilvl="4" w:tentative="1">
      <w:start w:val="1"/>
      <w:numFmt w:val="lowerLetter"/>
      <w:lvlText w:val="%5."/>
      <w:lvlJc w:val="left"/>
      <w:pPr>
        <w:ind w:left="4516" w:hanging="360"/>
      </w:pPr>
    </w:lvl>
    <w:lvl w:ilvl="5" w:tentative="1">
      <w:start w:val="1"/>
      <w:numFmt w:val="lowerRoman"/>
      <w:lvlText w:val="%6."/>
      <w:lvlJc w:val="right"/>
      <w:pPr>
        <w:ind w:left="5236" w:hanging="180"/>
      </w:pPr>
    </w:lvl>
    <w:lvl w:ilvl="6" w:tentative="1">
      <w:start w:val="1"/>
      <w:numFmt w:val="decimal"/>
      <w:lvlText w:val="%7."/>
      <w:lvlJc w:val="left"/>
      <w:pPr>
        <w:ind w:left="5956" w:hanging="360"/>
      </w:pPr>
    </w:lvl>
    <w:lvl w:ilvl="7" w:tentative="1">
      <w:start w:val="1"/>
      <w:numFmt w:val="lowerLetter"/>
      <w:lvlText w:val="%8."/>
      <w:lvlJc w:val="left"/>
      <w:pPr>
        <w:ind w:left="6676" w:hanging="360"/>
      </w:pPr>
    </w:lvl>
    <w:lvl w:ilvl="8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>
    <w:multiLevelType w:val="hybridMultilevel"/>
    <w:lvl w:ilvl="0" w:tentative="0">
      <w:start w:val="16"/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 w:tentative="0">
      <w:start w:val="63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 w:tentative="0">
      <w:start w:val="21"/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 w:tentative="0">
      <w:start w:val="7"/>
      <w:numFmt w:val="bullet"/>
      <w:lvlText w:val=""/>
      <w:lvlJc w:val="left"/>
      <w:pPr>
        <w:ind w:left="502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 w:tentative="0">
      <w:start w:val="9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 w:tentative="0">
      <w:start w:val="1050"/>
      <w:numFmt w:val="bullet"/>
      <w:lvlText w:val=""/>
      <w:lvlJc w:val="left"/>
      <w:pPr>
        <w:ind w:left="502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 w:tentative="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multiLevelType w:val="hybridMultilevel"/>
    <w:lvl w:ilvl="0" w:tentative="0">
      <w:start w:val="2"/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 w:tentative="0">
      <w:numFmt w:val="bullet"/>
      <w:lvlText w:val=""/>
      <w:lvlJc w:val="left"/>
      <w:pPr>
        <w:ind w:left="927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 w:tentative="0">
      <w:start w:val="6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 w:tentative="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multiLevelType w:val="multilevel"/>
    <w:lvl w:ilvl="0" w:tentative="0">
      <w:start w:val="1"/>
      <w:numFmt w:val="decimal"/>
      <w:lvlText w:val="%1."/>
      <w:lvlJc w:val="left"/>
      <w:rPr>
        <w:rFonts w:ascii="Times New Roman" w:cs="Times New Roman" w:eastAsia="Arial" w:hAnsi="Times New Roman" w:hint="default"/>
        <w:b w:val="off"/>
        <w:bCs/>
        <w:i w:val="off"/>
        <w:iCs w:val="off"/>
        <w:smallCaps w:val="off"/>
        <w:color w:val="000000"/>
        <w:spacing w:val="0"/>
        <w:w w:val="100"/>
        <w:position w:val="0"/>
        <w:sz w:val="28"/>
        <w:szCs w:val="24"/>
        <w:u w:val="none"/>
        <w:lang w:val="ru-RU" w:bidi="ru-RU" w:eastAsia="ru-RU"/>
      </w:rPr>
    </w:lvl>
    <w:lvl w:ilvl="1" w:tentative="0">
      <w:start w:val="1"/>
      <w:numFmt w:val="decimal"/>
      <w:lvlText w:val="%1.%2."/>
      <w:lvlJc w:val="left"/>
      <w:rPr>
        <w:rFonts w:ascii="Arial" w:cs="Arial" w:eastAsia="Arial" w:hAnsi="Arial"/>
        <w:b w:val="off"/>
        <w:bCs w:val="off"/>
        <w:i w:val="off"/>
        <w:iCs w:val="off"/>
        <w:smallCaps w:val="off"/>
        <w:color w:val="000000"/>
        <w:spacing w:val="0"/>
        <w:w w:val="100"/>
        <w:position w:val="0"/>
        <w:sz w:val="24"/>
        <w:szCs w:val="24"/>
        <w:u w:val="none"/>
        <w:lang w:val="ru-RU" w:bidi="ru-RU" w:eastAsia="ru-RU"/>
      </w:rPr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abstractNum w:abstractNumId="21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Aria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 w:tentative="0"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 w:tentative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 w:val="on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429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5">
    <w:multiLevelType w:val="hybrid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4"/>
      <w:numFmt w:val="decimal"/>
      <w:isLgl w:val="on"/>
      <w:lvlText w:val="%1.%2"/>
      <w:lvlJc w:val="left"/>
      <w:pPr>
        <w:ind w:left="1211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855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357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499" w:hanging="108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3001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3143" w:hanging="144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3645" w:hanging="1800"/>
      </w:pPr>
      <w:rPr>
        <w:rFonts w:hint="default"/>
      </w:rPr>
    </w:lvl>
  </w:abstractNum>
  <w:abstractNum w:abstractNumId="27">
    <w:multiLevelType w:val="hybridMultilevel"/>
    <w:lvl w:ilvl="0" w:tentative="0">
      <w:start w:val="15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multiLevelType w:val="multilevel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2"/>
      <w:numFmt w:val="decimal"/>
      <w:isLgl w:val="on"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 w:val="on"/>
      <w:lvlText w:val="%1.%2.%3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1429" w:hanging="72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149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9">
    <w:multiLevelType w:val="multilevel"/>
    <w:lvl w:ilvl="0" w:tentative="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entative="0">
      <w:start w:val="1"/>
      <w:numFmt w:val="decimal"/>
      <w:isLgl w:val="on"/>
      <w:lvlText w:val="%2."/>
      <w:lvlJc w:val="left"/>
      <w:pPr>
        <w:ind w:left="1353" w:hanging="360"/>
      </w:pPr>
      <w:rPr>
        <w:rFonts w:ascii="Times New Roman" w:cs="Times New Roman" w:eastAsia="Times New Roman" w:hAnsi="Times New Roman"/>
      </w:rPr>
    </w:lvl>
    <w:lvl w:ilvl="2" w:tentative="0">
      <w:start w:val="1"/>
      <w:numFmt w:val="decimal"/>
      <w:isLgl w:val="on"/>
      <w:lvlText w:val="%1.%2.%3"/>
      <w:lvlJc w:val="left"/>
      <w:pPr>
        <w:ind w:left="1713" w:hanging="720"/>
      </w:pPr>
      <w:rPr>
        <w:rFonts w:hint="default"/>
      </w:rPr>
    </w:lvl>
    <w:lvl w:ilvl="3" w:tentative="0">
      <w:start w:val="1"/>
      <w:numFmt w:val="decimal"/>
      <w:isLgl w:val="on"/>
      <w:lvlText w:val="%1.%2.%3.%4"/>
      <w:lvlJc w:val="left"/>
      <w:pPr>
        <w:ind w:left="2073" w:hanging="1080"/>
      </w:pPr>
      <w:rPr>
        <w:rFonts w:hint="default"/>
      </w:rPr>
    </w:lvl>
    <w:lvl w:ilvl="4" w:tentative="0">
      <w:start w:val="1"/>
      <w:numFmt w:val="decimal"/>
      <w:isLgl w:val="on"/>
      <w:lvlText w:val="%1.%2.%3.%4.%5"/>
      <w:lvlJc w:val="left"/>
      <w:pPr>
        <w:ind w:left="2073" w:hanging="1080"/>
      </w:pPr>
      <w:rPr>
        <w:rFonts w:hint="default"/>
      </w:rPr>
    </w:lvl>
    <w:lvl w:ilvl="5" w:tentative="0">
      <w:start w:val="1"/>
      <w:numFmt w:val="decimal"/>
      <w:isLgl w:val="on"/>
      <w:lvlText w:val="%1.%2.%3.%4.%5.%6"/>
      <w:lvlJc w:val="left"/>
      <w:pPr>
        <w:ind w:left="2433" w:hanging="1440"/>
      </w:pPr>
      <w:rPr>
        <w:rFonts w:hint="default"/>
      </w:rPr>
    </w:lvl>
    <w:lvl w:ilvl="6" w:tentative="0">
      <w:start w:val="1"/>
      <w:numFmt w:val="decimal"/>
      <w:isLgl w:val="on"/>
      <w:lvlText w:val="%1.%2.%3.%4.%5.%6.%7"/>
      <w:lvlJc w:val="left"/>
      <w:pPr>
        <w:ind w:left="2433" w:hanging="1440"/>
      </w:pPr>
      <w:rPr>
        <w:rFonts w:hint="default"/>
      </w:rPr>
    </w:lvl>
    <w:lvl w:ilvl="7" w:tentative="0">
      <w:start w:val="1"/>
      <w:numFmt w:val="decimal"/>
      <w:isLgl w:val="on"/>
      <w:lvlText w:val="%1.%2.%3.%4.%5.%6.%7.%8"/>
      <w:lvlJc w:val="left"/>
      <w:pPr>
        <w:ind w:left="2793" w:hanging="1800"/>
      </w:pPr>
      <w:rPr>
        <w:rFonts w:hint="default"/>
      </w:rPr>
    </w:lvl>
    <w:lvl w:ilvl="8" w:tentative="0">
      <w:start w:val="1"/>
      <w:numFmt w:val="decimal"/>
      <w:isLgl w:val="on"/>
      <w:lvlText w:val="%1.%2.%3.%4.%5.%6.%7.%8.%9"/>
      <w:lvlJc w:val="left"/>
      <w:pPr>
        <w:ind w:left="2793" w:hanging="1800"/>
      </w:pPr>
      <w:rPr>
        <w:rFonts w:hint="default"/>
      </w:rPr>
    </w:lvl>
  </w:abstractNum>
  <w:num w:numId="1">
    <w:abstractNumId w:val="7"/>
  </w:num>
  <w:num w:numId="2">
    <w:abstractNumId w:val="26"/>
  </w:num>
  <w:num w:numId="3">
    <w:abstractNumId w:val="1"/>
  </w:num>
  <w:num w:numId="4">
    <w:abstractNumId w:val="0"/>
  </w:num>
  <w:num w:numId="5">
    <w:abstractNumId w:val="4"/>
  </w:num>
  <w:num w:numId="6">
    <w:abstractNumId w:val="19"/>
  </w:num>
  <w:num w:numId="7">
    <w:abstractNumId w:val="15"/>
  </w:num>
  <w:num w:numId="8">
    <w:abstractNumId w:val="20"/>
  </w:num>
  <w:num w:numId="9">
    <w:abstractNumId w:val="8"/>
  </w:num>
  <w:num w:numId="10">
    <w:abstractNumId w:val="28"/>
  </w:num>
  <w:num w:numId="11">
    <w:abstractNumId w:val="24"/>
  </w:num>
  <w:num w:numId="12">
    <w:abstractNumId w:val="25"/>
  </w:num>
  <w:num w:numId="13">
    <w:abstractNumId w:val="11"/>
  </w:num>
  <w:num w:numId="14">
    <w:abstractNumId w:val="21"/>
  </w:num>
  <w:num w:numId="15">
    <w:abstractNumId w:val="3"/>
  </w:num>
  <w:num w:numId="16">
    <w:abstractNumId w:val="29"/>
  </w:num>
  <w:num w:numId="17">
    <w:abstractNumId w:val="27"/>
  </w:num>
  <w:num w:numId="18">
    <w:abstractNumId w:val="9"/>
  </w:num>
  <w:num w:numId="19">
    <w:abstractNumId w:val="22"/>
  </w:num>
  <w:num w:numId="20">
    <w:abstractNumId w:val="12"/>
  </w:num>
  <w:num w:numId="21">
    <w:abstractNumId w:val="10"/>
  </w:num>
  <w:num w:numId="22">
    <w:abstractNumId w:val="18"/>
  </w:num>
  <w:num w:numId="23">
    <w:abstractNumId w:val="14"/>
  </w:num>
  <w:num w:numId="24">
    <w:abstractNumId w:val="5"/>
  </w:num>
  <w:num w:numId="25">
    <w:abstractNumId w:val="23"/>
  </w:num>
  <w:num w:numId="26">
    <w:abstractNumId w:val="6"/>
  </w:num>
  <w:num w:numId="27">
    <w:abstractNumId w:val="16"/>
  </w:num>
  <w:num w:numId="28">
    <w:abstractNumId w:val="2"/>
  </w:num>
  <w:num w:numId="29">
    <w:abstractNumId w:val="17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rawingGridHorizontalSpacing w:val="120"/>
  <w:drawingGridVerticalSpacing w:val="57"/>
  <w:displayHorizontalDrawingGridEvery w:val="2"/>
  <w:displayVerticalDrawingGridEvery w:val="5"/>
  <w:characterSpacingControl w:val="doNotCompress"/>
  <w:hdrShapeDefaults>
    <o:shapedefaults v:ext="edit" spidmax="2049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73FC"/>
    <w:rsid w:val="000001E5"/>
    <w:rsid w:val="000003AA"/>
    <w:rsid w:val="00000574"/>
    <w:rsid w:val="000007E7"/>
    <w:rsid w:val="000009C1"/>
    <w:rsid w:val="00000BBB"/>
    <w:rsid w:val="00000F6D"/>
    <w:rsid w:val="00001040"/>
    <w:rsid w:val="000010A0"/>
    <w:rsid w:val="000014D5"/>
    <w:rsid w:val="000020C2"/>
    <w:rsid w:val="000021A2"/>
    <w:rsid w:val="000024B1"/>
    <w:rsid w:val="00002761"/>
    <w:rsid w:val="00002E35"/>
    <w:rsid w:val="00003169"/>
    <w:rsid w:val="000033C6"/>
    <w:rsid w:val="0000405C"/>
    <w:rsid w:val="0000406E"/>
    <w:rsid w:val="00004074"/>
    <w:rsid w:val="00004788"/>
    <w:rsid w:val="0000488E"/>
    <w:rsid w:val="00004A8A"/>
    <w:rsid w:val="00004CAD"/>
    <w:rsid w:val="00004CCB"/>
    <w:rsid w:val="00004EE6"/>
    <w:rsid w:val="00005415"/>
    <w:rsid w:val="00005450"/>
    <w:rsid w:val="000056EE"/>
    <w:rsid w:val="00005942"/>
    <w:rsid w:val="000059D5"/>
    <w:rsid w:val="00005DBA"/>
    <w:rsid w:val="00005FCD"/>
    <w:rsid w:val="000061C4"/>
    <w:rsid w:val="00006215"/>
    <w:rsid w:val="00006249"/>
    <w:rsid w:val="000063E2"/>
    <w:rsid w:val="00006B45"/>
    <w:rsid w:val="00006CDD"/>
    <w:rsid w:val="0000728A"/>
    <w:rsid w:val="000077D8"/>
    <w:rsid w:val="00007B65"/>
    <w:rsid w:val="000106F4"/>
    <w:rsid w:val="00010BE7"/>
    <w:rsid w:val="0001105B"/>
    <w:rsid w:val="00011124"/>
    <w:rsid w:val="000111B4"/>
    <w:rsid w:val="000114FC"/>
    <w:rsid w:val="00012049"/>
    <w:rsid w:val="000121A8"/>
    <w:rsid w:val="000123B2"/>
    <w:rsid w:val="00012CB6"/>
    <w:rsid w:val="00012D56"/>
    <w:rsid w:val="00012D89"/>
    <w:rsid w:val="00012DC4"/>
    <w:rsid w:val="000130ED"/>
    <w:rsid w:val="00013155"/>
    <w:rsid w:val="000131E1"/>
    <w:rsid w:val="0001368A"/>
    <w:rsid w:val="000137C2"/>
    <w:rsid w:val="00013947"/>
    <w:rsid w:val="00013A21"/>
    <w:rsid w:val="00013AA0"/>
    <w:rsid w:val="00013CA7"/>
    <w:rsid w:val="00014220"/>
    <w:rsid w:val="000143BD"/>
    <w:rsid w:val="000143FE"/>
    <w:rsid w:val="00014897"/>
    <w:rsid w:val="00014D7F"/>
    <w:rsid w:val="0001501A"/>
    <w:rsid w:val="0001503F"/>
    <w:rsid w:val="000154C6"/>
    <w:rsid w:val="0001568E"/>
    <w:rsid w:val="00015D4E"/>
    <w:rsid w:val="00015FA4"/>
    <w:rsid w:val="000162AD"/>
    <w:rsid w:val="00016479"/>
    <w:rsid w:val="00017425"/>
    <w:rsid w:val="00017468"/>
    <w:rsid w:val="000176E9"/>
    <w:rsid w:val="00020188"/>
    <w:rsid w:val="000201D8"/>
    <w:rsid w:val="000202D4"/>
    <w:rsid w:val="00020B19"/>
    <w:rsid w:val="00020E00"/>
    <w:rsid w:val="00020F26"/>
    <w:rsid w:val="0002148F"/>
    <w:rsid w:val="000215E3"/>
    <w:rsid w:val="00021AA3"/>
    <w:rsid w:val="00021FCA"/>
    <w:rsid w:val="000220B3"/>
    <w:rsid w:val="0002234E"/>
    <w:rsid w:val="0002249D"/>
    <w:rsid w:val="000224F3"/>
    <w:rsid w:val="000229DC"/>
    <w:rsid w:val="00022AA5"/>
    <w:rsid w:val="00022EC7"/>
    <w:rsid w:val="00022F13"/>
    <w:rsid w:val="00024259"/>
    <w:rsid w:val="0002430B"/>
    <w:rsid w:val="00024679"/>
    <w:rsid w:val="0002491F"/>
    <w:rsid w:val="00024A12"/>
    <w:rsid w:val="00024A44"/>
    <w:rsid w:val="00024BD9"/>
    <w:rsid w:val="00024CCB"/>
    <w:rsid w:val="00024E6E"/>
    <w:rsid w:val="00024EE3"/>
    <w:rsid w:val="00024FF9"/>
    <w:rsid w:val="000250E4"/>
    <w:rsid w:val="000253C1"/>
    <w:rsid w:val="0002556B"/>
    <w:rsid w:val="000257C3"/>
    <w:rsid w:val="00025A5B"/>
    <w:rsid w:val="00025A7F"/>
    <w:rsid w:val="00025CE9"/>
    <w:rsid w:val="00025D7E"/>
    <w:rsid w:val="0002634E"/>
    <w:rsid w:val="000269C5"/>
    <w:rsid w:val="000270C2"/>
    <w:rsid w:val="0002722D"/>
    <w:rsid w:val="0002761A"/>
    <w:rsid w:val="000278F6"/>
    <w:rsid w:val="00027904"/>
    <w:rsid w:val="000301CF"/>
    <w:rsid w:val="0003048A"/>
    <w:rsid w:val="0003049E"/>
    <w:rsid w:val="00030743"/>
    <w:rsid w:val="00030C66"/>
    <w:rsid w:val="00030EAB"/>
    <w:rsid w:val="000312DA"/>
    <w:rsid w:val="00031324"/>
    <w:rsid w:val="0003174D"/>
    <w:rsid w:val="000317ED"/>
    <w:rsid w:val="00031C1D"/>
    <w:rsid w:val="000322C5"/>
    <w:rsid w:val="0003290C"/>
    <w:rsid w:val="00032B16"/>
    <w:rsid w:val="00032E2F"/>
    <w:rsid w:val="00032F58"/>
    <w:rsid w:val="00033066"/>
    <w:rsid w:val="000332CF"/>
    <w:rsid w:val="000335AA"/>
    <w:rsid w:val="00033F72"/>
    <w:rsid w:val="00033FA8"/>
    <w:rsid w:val="00034026"/>
    <w:rsid w:val="0003439C"/>
    <w:rsid w:val="0003447C"/>
    <w:rsid w:val="0003447F"/>
    <w:rsid w:val="000344E9"/>
    <w:rsid w:val="000349FE"/>
    <w:rsid w:val="00035296"/>
    <w:rsid w:val="00035391"/>
    <w:rsid w:val="000356A1"/>
    <w:rsid w:val="00035F50"/>
    <w:rsid w:val="00035F5D"/>
    <w:rsid w:val="00036001"/>
    <w:rsid w:val="0003622A"/>
    <w:rsid w:val="000367A2"/>
    <w:rsid w:val="00036851"/>
    <w:rsid w:val="00036C49"/>
    <w:rsid w:val="00036C7A"/>
    <w:rsid w:val="00036E0A"/>
    <w:rsid w:val="00037184"/>
    <w:rsid w:val="000376D2"/>
    <w:rsid w:val="000377E5"/>
    <w:rsid w:val="00037AC9"/>
    <w:rsid w:val="00037EAC"/>
    <w:rsid w:val="00040420"/>
    <w:rsid w:val="00040588"/>
    <w:rsid w:val="000411D8"/>
    <w:rsid w:val="0004146F"/>
    <w:rsid w:val="00041AA5"/>
    <w:rsid w:val="00041CC9"/>
    <w:rsid w:val="00041D62"/>
    <w:rsid w:val="00041D93"/>
    <w:rsid w:val="00041EC9"/>
    <w:rsid w:val="000424C1"/>
    <w:rsid w:val="00042701"/>
    <w:rsid w:val="00042A4A"/>
    <w:rsid w:val="00042C0A"/>
    <w:rsid w:val="00042C55"/>
    <w:rsid w:val="00042D19"/>
    <w:rsid w:val="0004354C"/>
    <w:rsid w:val="00043D35"/>
    <w:rsid w:val="0004462F"/>
    <w:rsid w:val="00044C8F"/>
    <w:rsid w:val="00044FCA"/>
    <w:rsid w:val="0004507C"/>
    <w:rsid w:val="000453BC"/>
    <w:rsid w:val="00045660"/>
    <w:rsid w:val="00045D78"/>
    <w:rsid w:val="00046037"/>
    <w:rsid w:val="000460AE"/>
    <w:rsid w:val="000460B1"/>
    <w:rsid w:val="00046132"/>
    <w:rsid w:val="00046175"/>
    <w:rsid w:val="00046871"/>
    <w:rsid w:val="0004743E"/>
    <w:rsid w:val="0004749C"/>
    <w:rsid w:val="00047DDE"/>
    <w:rsid w:val="00047E88"/>
    <w:rsid w:val="00047FD3"/>
    <w:rsid w:val="000500A5"/>
    <w:rsid w:val="00051042"/>
    <w:rsid w:val="00051A32"/>
    <w:rsid w:val="00051BFA"/>
    <w:rsid w:val="00052552"/>
    <w:rsid w:val="000526EE"/>
    <w:rsid w:val="00052E57"/>
    <w:rsid w:val="000536AD"/>
    <w:rsid w:val="000541CB"/>
    <w:rsid w:val="0005444E"/>
    <w:rsid w:val="0005483D"/>
    <w:rsid w:val="00054CEA"/>
    <w:rsid w:val="00054D79"/>
    <w:rsid w:val="0005502E"/>
    <w:rsid w:val="0005505C"/>
    <w:rsid w:val="000552DB"/>
    <w:rsid w:val="00055A06"/>
    <w:rsid w:val="00055C15"/>
    <w:rsid w:val="000569A1"/>
    <w:rsid w:val="00056E96"/>
    <w:rsid w:val="00057585"/>
    <w:rsid w:val="00057B64"/>
    <w:rsid w:val="00057C7C"/>
    <w:rsid w:val="00060B07"/>
    <w:rsid w:val="000612C4"/>
    <w:rsid w:val="000619F6"/>
    <w:rsid w:val="0006200B"/>
    <w:rsid w:val="00062604"/>
    <w:rsid w:val="0006262C"/>
    <w:rsid w:val="000628E3"/>
    <w:rsid w:val="00062AC8"/>
    <w:rsid w:val="0006309C"/>
    <w:rsid w:val="000634E7"/>
    <w:rsid w:val="00063C9F"/>
    <w:rsid w:val="00063F32"/>
    <w:rsid w:val="0006408F"/>
    <w:rsid w:val="000643E8"/>
    <w:rsid w:val="000649CF"/>
    <w:rsid w:val="00064F32"/>
    <w:rsid w:val="0006549D"/>
    <w:rsid w:val="00065552"/>
    <w:rsid w:val="000655F5"/>
    <w:rsid w:val="00065C8C"/>
    <w:rsid w:val="00066550"/>
    <w:rsid w:val="00067111"/>
    <w:rsid w:val="000675E7"/>
    <w:rsid w:val="000701A7"/>
    <w:rsid w:val="00070B8F"/>
    <w:rsid w:val="00070EE7"/>
    <w:rsid w:val="0007118C"/>
    <w:rsid w:val="00071360"/>
    <w:rsid w:val="00071494"/>
    <w:rsid w:val="000715F6"/>
    <w:rsid w:val="00071643"/>
    <w:rsid w:val="00071BCF"/>
    <w:rsid w:val="00071E30"/>
    <w:rsid w:val="00072284"/>
    <w:rsid w:val="00072796"/>
    <w:rsid w:val="000728AF"/>
    <w:rsid w:val="000729C8"/>
    <w:rsid w:val="0007306C"/>
    <w:rsid w:val="00073145"/>
    <w:rsid w:val="0007333F"/>
    <w:rsid w:val="00073894"/>
    <w:rsid w:val="00073AD1"/>
    <w:rsid w:val="00073B61"/>
    <w:rsid w:val="00073ECC"/>
    <w:rsid w:val="00074221"/>
    <w:rsid w:val="00074FC1"/>
    <w:rsid w:val="0007514E"/>
    <w:rsid w:val="000752B1"/>
    <w:rsid w:val="00075A4C"/>
    <w:rsid w:val="000760D1"/>
    <w:rsid w:val="000762C0"/>
    <w:rsid w:val="000764FE"/>
    <w:rsid w:val="00076B10"/>
    <w:rsid w:val="00076CD0"/>
    <w:rsid w:val="000771DB"/>
    <w:rsid w:val="00077286"/>
    <w:rsid w:val="000779C9"/>
    <w:rsid w:val="00080F29"/>
    <w:rsid w:val="0008178A"/>
    <w:rsid w:val="000817F6"/>
    <w:rsid w:val="0008189F"/>
    <w:rsid w:val="000818FF"/>
    <w:rsid w:val="00081B56"/>
    <w:rsid w:val="00082335"/>
    <w:rsid w:val="00082539"/>
    <w:rsid w:val="00082778"/>
    <w:rsid w:val="0008286E"/>
    <w:rsid w:val="00082B30"/>
    <w:rsid w:val="00082C80"/>
    <w:rsid w:val="0008361E"/>
    <w:rsid w:val="00083641"/>
    <w:rsid w:val="00083A85"/>
    <w:rsid w:val="00083C5C"/>
    <w:rsid w:val="000843EF"/>
    <w:rsid w:val="00084849"/>
    <w:rsid w:val="00084964"/>
    <w:rsid w:val="00084D06"/>
    <w:rsid w:val="00084D30"/>
    <w:rsid w:val="00085028"/>
    <w:rsid w:val="0008554D"/>
    <w:rsid w:val="00085B42"/>
    <w:rsid w:val="00085E1A"/>
    <w:rsid w:val="0008618E"/>
    <w:rsid w:val="00086898"/>
    <w:rsid w:val="00087790"/>
    <w:rsid w:val="000879A6"/>
    <w:rsid w:val="00087B65"/>
    <w:rsid w:val="000906A8"/>
    <w:rsid w:val="00090D55"/>
    <w:rsid w:val="00090E28"/>
    <w:rsid w:val="0009124C"/>
    <w:rsid w:val="000914BD"/>
    <w:rsid w:val="00091972"/>
    <w:rsid w:val="00091E8D"/>
    <w:rsid w:val="00091EB1"/>
    <w:rsid w:val="00091F9E"/>
    <w:rsid w:val="00091FED"/>
    <w:rsid w:val="000936BF"/>
    <w:rsid w:val="00093763"/>
    <w:rsid w:val="00093949"/>
    <w:rsid w:val="00094071"/>
    <w:rsid w:val="00094250"/>
    <w:rsid w:val="00094B02"/>
    <w:rsid w:val="00094F1F"/>
    <w:rsid w:val="00095247"/>
    <w:rsid w:val="0009585B"/>
    <w:rsid w:val="00095916"/>
    <w:rsid w:val="00095B16"/>
    <w:rsid w:val="00095B22"/>
    <w:rsid w:val="00095C96"/>
    <w:rsid w:val="00096262"/>
    <w:rsid w:val="00096AD5"/>
    <w:rsid w:val="00096F5E"/>
    <w:rsid w:val="00097A98"/>
    <w:rsid w:val="00097FFD"/>
    <w:rsid w:val="000A012C"/>
    <w:rsid w:val="000A01DF"/>
    <w:rsid w:val="000A02B5"/>
    <w:rsid w:val="000A04B4"/>
    <w:rsid w:val="000A0541"/>
    <w:rsid w:val="000A0772"/>
    <w:rsid w:val="000A0836"/>
    <w:rsid w:val="000A0851"/>
    <w:rsid w:val="000A08E9"/>
    <w:rsid w:val="000A099A"/>
    <w:rsid w:val="000A11B1"/>
    <w:rsid w:val="000A13C7"/>
    <w:rsid w:val="000A1E67"/>
    <w:rsid w:val="000A2911"/>
    <w:rsid w:val="000A29F4"/>
    <w:rsid w:val="000A2C4A"/>
    <w:rsid w:val="000A3435"/>
    <w:rsid w:val="000A3AF5"/>
    <w:rsid w:val="000A3B8A"/>
    <w:rsid w:val="000A406B"/>
    <w:rsid w:val="000A412D"/>
    <w:rsid w:val="000A4694"/>
    <w:rsid w:val="000A4F5F"/>
    <w:rsid w:val="000A53B2"/>
    <w:rsid w:val="000A5782"/>
    <w:rsid w:val="000A586D"/>
    <w:rsid w:val="000A58F5"/>
    <w:rsid w:val="000A61A8"/>
    <w:rsid w:val="000A64F3"/>
    <w:rsid w:val="000A6632"/>
    <w:rsid w:val="000A6677"/>
    <w:rsid w:val="000A67F2"/>
    <w:rsid w:val="000A694D"/>
    <w:rsid w:val="000A6AB5"/>
    <w:rsid w:val="000A70B2"/>
    <w:rsid w:val="000A76D6"/>
    <w:rsid w:val="000A7976"/>
    <w:rsid w:val="000A7E27"/>
    <w:rsid w:val="000A7F52"/>
    <w:rsid w:val="000B00FC"/>
    <w:rsid w:val="000B0773"/>
    <w:rsid w:val="000B0967"/>
    <w:rsid w:val="000B0D82"/>
    <w:rsid w:val="000B0D98"/>
    <w:rsid w:val="000B0E13"/>
    <w:rsid w:val="000B1467"/>
    <w:rsid w:val="000B156A"/>
    <w:rsid w:val="000B1AE0"/>
    <w:rsid w:val="000B1C55"/>
    <w:rsid w:val="000B1CDD"/>
    <w:rsid w:val="000B1DE3"/>
    <w:rsid w:val="000B22D5"/>
    <w:rsid w:val="000B317F"/>
    <w:rsid w:val="000B32FA"/>
    <w:rsid w:val="000B34AB"/>
    <w:rsid w:val="000B3761"/>
    <w:rsid w:val="000B3BF4"/>
    <w:rsid w:val="000B3F45"/>
    <w:rsid w:val="000B4259"/>
    <w:rsid w:val="000B4BAF"/>
    <w:rsid w:val="000B4BFE"/>
    <w:rsid w:val="000B53A6"/>
    <w:rsid w:val="000B55CB"/>
    <w:rsid w:val="000B574B"/>
    <w:rsid w:val="000B57A5"/>
    <w:rsid w:val="000B59C6"/>
    <w:rsid w:val="000B5FC3"/>
    <w:rsid w:val="000B62CD"/>
    <w:rsid w:val="000B6562"/>
    <w:rsid w:val="000B6E6E"/>
    <w:rsid w:val="000B708A"/>
    <w:rsid w:val="000B7461"/>
    <w:rsid w:val="000B7A85"/>
    <w:rsid w:val="000B7B6A"/>
    <w:rsid w:val="000B7D7E"/>
    <w:rsid w:val="000B7DD8"/>
    <w:rsid w:val="000B7FEA"/>
    <w:rsid w:val="000C004E"/>
    <w:rsid w:val="000C12D6"/>
    <w:rsid w:val="000C1583"/>
    <w:rsid w:val="000C1753"/>
    <w:rsid w:val="000C195E"/>
    <w:rsid w:val="000C1B5F"/>
    <w:rsid w:val="000C1C86"/>
    <w:rsid w:val="000C1D53"/>
    <w:rsid w:val="000C23A9"/>
    <w:rsid w:val="000C285D"/>
    <w:rsid w:val="000C2872"/>
    <w:rsid w:val="000C2C48"/>
    <w:rsid w:val="000C2DE1"/>
    <w:rsid w:val="000C3418"/>
    <w:rsid w:val="000C3581"/>
    <w:rsid w:val="000C375E"/>
    <w:rsid w:val="000C37D2"/>
    <w:rsid w:val="000C3B13"/>
    <w:rsid w:val="000C3C25"/>
    <w:rsid w:val="000C3CAF"/>
    <w:rsid w:val="000C3DCC"/>
    <w:rsid w:val="000C3EAA"/>
    <w:rsid w:val="000C46F9"/>
    <w:rsid w:val="000C4A4F"/>
    <w:rsid w:val="000C4F08"/>
    <w:rsid w:val="000C518A"/>
    <w:rsid w:val="000C63D3"/>
    <w:rsid w:val="000C661D"/>
    <w:rsid w:val="000C6D61"/>
    <w:rsid w:val="000C70DF"/>
    <w:rsid w:val="000C71D5"/>
    <w:rsid w:val="000C720B"/>
    <w:rsid w:val="000D01E2"/>
    <w:rsid w:val="000D0313"/>
    <w:rsid w:val="000D0319"/>
    <w:rsid w:val="000D085C"/>
    <w:rsid w:val="000D1414"/>
    <w:rsid w:val="000D1499"/>
    <w:rsid w:val="000D14AF"/>
    <w:rsid w:val="000D190F"/>
    <w:rsid w:val="000D2494"/>
    <w:rsid w:val="000D2508"/>
    <w:rsid w:val="000D25F2"/>
    <w:rsid w:val="000D2608"/>
    <w:rsid w:val="000D31C6"/>
    <w:rsid w:val="000D3217"/>
    <w:rsid w:val="000D3650"/>
    <w:rsid w:val="000D36CA"/>
    <w:rsid w:val="000D37D4"/>
    <w:rsid w:val="000D3C1E"/>
    <w:rsid w:val="000D4044"/>
    <w:rsid w:val="000D47BE"/>
    <w:rsid w:val="000D4BB9"/>
    <w:rsid w:val="000D6555"/>
    <w:rsid w:val="000D65B2"/>
    <w:rsid w:val="000D6978"/>
    <w:rsid w:val="000D6A49"/>
    <w:rsid w:val="000D7059"/>
    <w:rsid w:val="000D71E6"/>
    <w:rsid w:val="000D75F7"/>
    <w:rsid w:val="000D79FC"/>
    <w:rsid w:val="000D7A2B"/>
    <w:rsid w:val="000E03BA"/>
    <w:rsid w:val="000E0635"/>
    <w:rsid w:val="000E1194"/>
    <w:rsid w:val="000E1590"/>
    <w:rsid w:val="000E1E09"/>
    <w:rsid w:val="000E21E0"/>
    <w:rsid w:val="000E22F0"/>
    <w:rsid w:val="000E2566"/>
    <w:rsid w:val="000E2650"/>
    <w:rsid w:val="000E268F"/>
    <w:rsid w:val="000E2836"/>
    <w:rsid w:val="000E2A71"/>
    <w:rsid w:val="000E2DAA"/>
    <w:rsid w:val="000E3064"/>
    <w:rsid w:val="000E311D"/>
    <w:rsid w:val="000E35C5"/>
    <w:rsid w:val="000E3772"/>
    <w:rsid w:val="000E3931"/>
    <w:rsid w:val="000E3B3C"/>
    <w:rsid w:val="000E3B55"/>
    <w:rsid w:val="000E3CD9"/>
    <w:rsid w:val="000E3F86"/>
    <w:rsid w:val="000E4316"/>
    <w:rsid w:val="000E433B"/>
    <w:rsid w:val="000E45E7"/>
    <w:rsid w:val="000E470E"/>
    <w:rsid w:val="000E4869"/>
    <w:rsid w:val="000E4BB8"/>
    <w:rsid w:val="000E5820"/>
    <w:rsid w:val="000E5D89"/>
    <w:rsid w:val="000E5DDF"/>
    <w:rsid w:val="000E6092"/>
    <w:rsid w:val="000E60F3"/>
    <w:rsid w:val="000E6356"/>
    <w:rsid w:val="000E6671"/>
    <w:rsid w:val="000E6ACA"/>
    <w:rsid w:val="000E6D28"/>
    <w:rsid w:val="000E6DA0"/>
    <w:rsid w:val="000E6DEC"/>
    <w:rsid w:val="000E741A"/>
    <w:rsid w:val="000E7685"/>
    <w:rsid w:val="000E7D99"/>
    <w:rsid w:val="000F0313"/>
    <w:rsid w:val="000F098C"/>
    <w:rsid w:val="000F09F3"/>
    <w:rsid w:val="000F105F"/>
    <w:rsid w:val="000F176E"/>
    <w:rsid w:val="000F1A8C"/>
    <w:rsid w:val="000F1C60"/>
    <w:rsid w:val="000F1CB8"/>
    <w:rsid w:val="000F1CC9"/>
    <w:rsid w:val="000F1F33"/>
    <w:rsid w:val="000F2201"/>
    <w:rsid w:val="000F241D"/>
    <w:rsid w:val="000F2805"/>
    <w:rsid w:val="000F2A9B"/>
    <w:rsid w:val="000F2E8A"/>
    <w:rsid w:val="000F3327"/>
    <w:rsid w:val="000F39F8"/>
    <w:rsid w:val="000F3D6C"/>
    <w:rsid w:val="000F3F3E"/>
    <w:rsid w:val="000F402D"/>
    <w:rsid w:val="000F4036"/>
    <w:rsid w:val="000F434D"/>
    <w:rsid w:val="000F4662"/>
    <w:rsid w:val="000F4BDF"/>
    <w:rsid w:val="000F4EFC"/>
    <w:rsid w:val="000F5A4A"/>
    <w:rsid w:val="000F5F73"/>
    <w:rsid w:val="000F6406"/>
    <w:rsid w:val="000F6AAD"/>
    <w:rsid w:val="000F6BB6"/>
    <w:rsid w:val="000F6E69"/>
    <w:rsid w:val="000F77E8"/>
    <w:rsid w:val="000F785A"/>
    <w:rsid w:val="000F79D7"/>
    <w:rsid w:val="0010048B"/>
    <w:rsid w:val="001005DF"/>
    <w:rsid w:val="0010072B"/>
    <w:rsid w:val="00100732"/>
    <w:rsid w:val="001011E2"/>
    <w:rsid w:val="001013CE"/>
    <w:rsid w:val="001016AE"/>
    <w:rsid w:val="00101A62"/>
    <w:rsid w:val="00102259"/>
    <w:rsid w:val="00102F92"/>
    <w:rsid w:val="00103067"/>
    <w:rsid w:val="001030A6"/>
    <w:rsid w:val="0010325D"/>
    <w:rsid w:val="00103338"/>
    <w:rsid w:val="00103977"/>
    <w:rsid w:val="001039EA"/>
    <w:rsid w:val="001041B9"/>
    <w:rsid w:val="001045A9"/>
    <w:rsid w:val="00104C47"/>
    <w:rsid w:val="0010555E"/>
    <w:rsid w:val="00105AD0"/>
    <w:rsid w:val="00105ADF"/>
    <w:rsid w:val="001062FF"/>
    <w:rsid w:val="00106408"/>
    <w:rsid w:val="00106A91"/>
    <w:rsid w:val="001075AB"/>
    <w:rsid w:val="001077AA"/>
    <w:rsid w:val="001077E2"/>
    <w:rsid w:val="00107E49"/>
    <w:rsid w:val="001100CA"/>
    <w:rsid w:val="00110421"/>
    <w:rsid w:val="00111193"/>
    <w:rsid w:val="0011139C"/>
    <w:rsid w:val="00112CA7"/>
    <w:rsid w:val="00112FB4"/>
    <w:rsid w:val="00112FE5"/>
    <w:rsid w:val="00113131"/>
    <w:rsid w:val="001135D4"/>
    <w:rsid w:val="00113BED"/>
    <w:rsid w:val="00113C3D"/>
    <w:rsid w:val="00113D65"/>
    <w:rsid w:val="00113FF5"/>
    <w:rsid w:val="00114341"/>
    <w:rsid w:val="00114355"/>
    <w:rsid w:val="00114445"/>
    <w:rsid w:val="0011446B"/>
    <w:rsid w:val="0011465E"/>
    <w:rsid w:val="00114ABC"/>
    <w:rsid w:val="00114C27"/>
    <w:rsid w:val="00114C42"/>
    <w:rsid w:val="00114DB3"/>
    <w:rsid w:val="00114EB9"/>
    <w:rsid w:val="00115EC2"/>
    <w:rsid w:val="00115F4C"/>
    <w:rsid w:val="001168B4"/>
    <w:rsid w:val="00117DB7"/>
    <w:rsid w:val="00120158"/>
    <w:rsid w:val="0012085B"/>
    <w:rsid w:val="0012095A"/>
    <w:rsid w:val="0012199D"/>
    <w:rsid w:val="00121D5A"/>
    <w:rsid w:val="001226F0"/>
    <w:rsid w:val="00122E42"/>
    <w:rsid w:val="001230B4"/>
    <w:rsid w:val="0012327F"/>
    <w:rsid w:val="0012336F"/>
    <w:rsid w:val="001233D8"/>
    <w:rsid w:val="00123DF7"/>
    <w:rsid w:val="00123F55"/>
    <w:rsid w:val="00124392"/>
    <w:rsid w:val="0012516B"/>
    <w:rsid w:val="00125435"/>
    <w:rsid w:val="001256C9"/>
    <w:rsid w:val="00125794"/>
    <w:rsid w:val="00125898"/>
    <w:rsid w:val="00125947"/>
    <w:rsid w:val="00125E10"/>
    <w:rsid w:val="00126516"/>
    <w:rsid w:val="00126579"/>
    <w:rsid w:val="00126754"/>
    <w:rsid w:val="00126800"/>
    <w:rsid w:val="00126D4A"/>
    <w:rsid w:val="001271A9"/>
    <w:rsid w:val="001272CE"/>
    <w:rsid w:val="00127527"/>
    <w:rsid w:val="0012792A"/>
    <w:rsid w:val="00127C48"/>
    <w:rsid w:val="00127CD3"/>
    <w:rsid w:val="00127D5C"/>
    <w:rsid w:val="0013019B"/>
    <w:rsid w:val="001302C4"/>
    <w:rsid w:val="00130969"/>
    <w:rsid w:val="00130CB3"/>
    <w:rsid w:val="00130DE8"/>
    <w:rsid w:val="0013139B"/>
    <w:rsid w:val="001319A2"/>
    <w:rsid w:val="00131AA0"/>
    <w:rsid w:val="00131E17"/>
    <w:rsid w:val="00131E97"/>
    <w:rsid w:val="0013220E"/>
    <w:rsid w:val="0013245B"/>
    <w:rsid w:val="001324A0"/>
    <w:rsid w:val="00132932"/>
    <w:rsid w:val="00133071"/>
    <w:rsid w:val="001336E9"/>
    <w:rsid w:val="00134075"/>
    <w:rsid w:val="001343AC"/>
    <w:rsid w:val="0013446D"/>
    <w:rsid w:val="00134959"/>
    <w:rsid w:val="00134A0B"/>
    <w:rsid w:val="001351F0"/>
    <w:rsid w:val="0013536C"/>
    <w:rsid w:val="00135960"/>
    <w:rsid w:val="00135E5B"/>
    <w:rsid w:val="00136267"/>
    <w:rsid w:val="00136680"/>
    <w:rsid w:val="00136A4F"/>
    <w:rsid w:val="00136C3B"/>
    <w:rsid w:val="00136CA0"/>
    <w:rsid w:val="00136F9D"/>
    <w:rsid w:val="00137275"/>
    <w:rsid w:val="00137417"/>
    <w:rsid w:val="00137C25"/>
    <w:rsid w:val="00137C43"/>
    <w:rsid w:val="00140340"/>
    <w:rsid w:val="001405E0"/>
    <w:rsid w:val="0014060B"/>
    <w:rsid w:val="001409B6"/>
    <w:rsid w:val="00140E28"/>
    <w:rsid w:val="00140E5F"/>
    <w:rsid w:val="00140FA8"/>
    <w:rsid w:val="00141E61"/>
    <w:rsid w:val="0014220C"/>
    <w:rsid w:val="0014253B"/>
    <w:rsid w:val="0014260F"/>
    <w:rsid w:val="0014283B"/>
    <w:rsid w:val="00143552"/>
    <w:rsid w:val="0014381F"/>
    <w:rsid w:val="00143F7F"/>
    <w:rsid w:val="001445F1"/>
    <w:rsid w:val="001446B9"/>
    <w:rsid w:val="00144A06"/>
    <w:rsid w:val="00144B7E"/>
    <w:rsid w:val="00145863"/>
    <w:rsid w:val="00146143"/>
    <w:rsid w:val="00146B7B"/>
    <w:rsid w:val="00146E22"/>
    <w:rsid w:val="00147133"/>
    <w:rsid w:val="00147279"/>
    <w:rsid w:val="00147764"/>
    <w:rsid w:val="0014777B"/>
    <w:rsid w:val="00147B9B"/>
    <w:rsid w:val="00147BB3"/>
    <w:rsid w:val="00147E1A"/>
    <w:rsid w:val="00147E7C"/>
    <w:rsid w:val="0015012A"/>
    <w:rsid w:val="001505FF"/>
    <w:rsid w:val="00150A63"/>
    <w:rsid w:val="00150A98"/>
    <w:rsid w:val="001513B9"/>
    <w:rsid w:val="001514D5"/>
    <w:rsid w:val="001519CB"/>
    <w:rsid w:val="00151BD5"/>
    <w:rsid w:val="00151D63"/>
    <w:rsid w:val="00151FFA"/>
    <w:rsid w:val="00152078"/>
    <w:rsid w:val="00152198"/>
    <w:rsid w:val="0015219E"/>
    <w:rsid w:val="0015222E"/>
    <w:rsid w:val="00152980"/>
    <w:rsid w:val="00152D3E"/>
    <w:rsid w:val="001530E3"/>
    <w:rsid w:val="00153360"/>
    <w:rsid w:val="00153446"/>
    <w:rsid w:val="001538FC"/>
    <w:rsid w:val="00153C48"/>
    <w:rsid w:val="00153D2D"/>
    <w:rsid w:val="0015494A"/>
    <w:rsid w:val="00154BC2"/>
    <w:rsid w:val="00155127"/>
    <w:rsid w:val="001551CB"/>
    <w:rsid w:val="00155990"/>
    <w:rsid w:val="00155D3D"/>
    <w:rsid w:val="00155EE8"/>
    <w:rsid w:val="00156121"/>
    <w:rsid w:val="0015617D"/>
    <w:rsid w:val="001561AA"/>
    <w:rsid w:val="001561D9"/>
    <w:rsid w:val="001561DB"/>
    <w:rsid w:val="001569EE"/>
    <w:rsid w:val="0015725A"/>
    <w:rsid w:val="001573CA"/>
    <w:rsid w:val="00157B82"/>
    <w:rsid w:val="00157C28"/>
    <w:rsid w:val="00157C88"/>
    <w:rsid w:val="00157DA1"/>
    <w:rsid w:val="001602E8"/>
    <w:rsid w:val="00160618"/>
    <w:rsid w:val="00160FF9"/>
    <w:rsid w:val="00161356"/>
    <w:rsid w:val="00161555"/>
    <w:rsid w:val="00161692"/>
    <w:rsid w:val="001619E7"/>
    <w:rsid w:val="00161BED"/>
    <w:rsid w:val="00161D8C"/>
    <w:rsid w:val="00161E63"/>
    <w:rsid w:val="00161F40"/>
    <w:rsid w:val="00162746"/>
    <w:rsid w:val="0016353F"/>
    <w:rsid w:val="00163829"/>
    <w:rsid w:val="00163880"/>
    <w:rsid w:val="00163B7B"/>
    <w:rsid w:val="00163E6B"/>
    <w:rsid w:val="00163E86"/>
    <w:rsid w:val="0016439B"/>
    <w:rsid w:val="0016442A"/>
    <w:rsid w:val="00164860"/>
    <w:rsid w:val="00164CB5"/>
    <w:rsid w:val="00164E95"/>
    <w:rsid w:val="00164FFC"/>
    <w:rsid w:val="001654DD"/>
    <w:rsid w:val="00165590"/>
    <w:rsid w:val="001658C0"/>
    <w:rsid w:val="00165A0D"/>
    <w:rsid w:val="00165E34"/>
    <w:rsid w:val="0016601C"/>
    <w:rsid w:val="001661A6"/>
    <w:rsid w:val="001665C0"/>
    <w:rsid w:val="00166977"/>
    <w:rsid w:val="00166C95"/>
    <w:rsid w:val="00166D0A"/>
    <w:rsid w:val="00167E3D"/>
    <w:rsid w:val="00167EED"/>
    <w:rsid w:val="00170674"/>
    <w:rsid w:val="001707E7"/>
    <w:rsid w:val="00170A15"/>
    <w:rsid w:val="00171AE6"/>
    <w:rsid w:val="00171F3C"/>
    <w:rsid w:val="00172086"/>
    <w:rsid w:val="0017227C"/>
    <w:rsid w:val="00172A6A"/>
    <w:rsid w:val="00173372"/>
    <w:rsid w:val="00173844"/>
    <w:rsid w:val="001739AC"/>
    <w:rsid w:val="00173E8F"/>
    <w:rsid w:val="00173EC9"/>
    <w:rsid w:val="00174544"/>
    <w:rsid w:val="00174B6E"/>
    <w:rsid w:val="00174D54"/>
    <w:rsid w:val="00174E67"/>
    <w:rsid w:val="00174F24"/>
    <w:rsid w:val="0017559D"/>
    <w:rsid w:val="00175742"/>
    <w:rsid w:val="00175877"/>
    <w:rsid w:val="00175FC9"/>
    <w:rsid w:val="001761CA"/>
    <w:rsid w:val="0017630B"/>
    <w:rsid w:val="00176B24"/>
    <w:rsid w:val="00176EF5"/>
    <w:rsid w:val="00177263"/>
    <w:rsid w:val="00177387"/>
    <w:rsid w:val="0017782E"/>
    <w:rsid w:val="00177A64"/>
    <w:rsid w:val="001802E7"/>
    <w:rsid w:val="001814C8"/>
    <w:rsid w:val="001820C7"/>
    <w:rsid w:val="00182779"/>
    <w:rsid w:val="00182834"/>
    <w:rsid w:val="00182A12"/>
    <w:rsid w:val="00182B3C"/>
    <w:rsid w:val="00182B9D"/>
    <w:rsid w:val="00183278"/>
    <w:rsid w:val="0018334F"/>
    <w:rsid w:val="00183AA3"/>
    <w:rsid w:val="00183B63"/>
    <w:rsid w:val="00183E78"/>
    <w:rsid w:val="00183E91"/>
    <w:rsid w:val="00183EE2"/>
    <w:rsid w:val="0018421C"/>
    <w:rsid w:val="00184633"/>
    <w:rsid w:val="00184802"/>
    <w:rsid w:val="001849CE"/>
    <w:rsid w:val="001849DD"/>
    <w:rsid w:val="00184EAA"/>
    <w:rsid w:val="0018516B"/>
    <w:rsid w:val="00185862"/>
    <w:rsid w:val="00186507"/>
    <w:rsid w:val="001865CD"/>
    <w:rsid w:val="001867B7"/>
    <w:rsid w:val="00186A05"/>
    <w:rsid w:val="00186C1C"/>
    <w:rsid w:val="00187146"/>
    <w:rsid w:val="00187592"/>
    <w:rsid w:val="00187A09"/>
    <w:rsid w:val="00187A41"/>
    <w:rsid w:val="00187BF1"/>
    <w:rsid w:val="00187E5F"/>
    <w:rsid w:val="00191416"/>
    <w:rsid w:val="0019143E"/>
    <w:rsid w:val="001914A2"/>
    <w:rsid w:val="0019233A"/>
    <w:rsid w:val="00192388"/>
    <w:rsid w:val="00192913"/>
    <w:rsid w:val="0019294A"/>
    <w:rsid w:val="0019296D"/>
    <w:rsid w:val="00192DC4"/>
    <w:rsid w:val="00192FA4"/>
    <w:rsid w:val="00192FA7"/>
    <w:rsid w:val="001934BD"/>
    <w:rsid w:val="001938CF"/>
    <w:rsid w:val="00194433"/>
    <w:rsid w:val="00194899"/>
    <w:rsid w:val="001959AC"/>
    <w:rsid w:val="00195C24"/>
    <w:rsid w:val="00195CE9"/>
    <w:rsid w:val="0019671F"/>
    <w:rsid w:val="0019673C"/>
    <w:rsid w:val="00196E09"/>
    <w:rsid w:val="00196EC5"/>
    <w:rsid w:val="00197197"/>
    <w:rsid w:val="001974CE"/>
    <w:rsid w:val="001975AB"/>
    <w:rsid w:val="001976AD"/>
    <w:rsid w:val="0019785E"/>
    <w:rsid w:val="00197914"/>
    <w:rsid w:val="00197BDA"/>
    <w:rsid w:val="001A046C"/>
    <w:rsid w:val="001A04A6"/>
    <w:rsid w:val="001A0CBA"/>
    <w:rsid w:val="001A0E66"/>
    <w:rsid w:val="001A0F4E"/>
    <w:rsid w:val="001A0F8D"/>
    <w:rsid w:val="001A2056"/>
    <w:rsid w:val="001A21FB"/>
    <w:rsid w:val="001A24A6"/>
    <w:rsid w:val="001A2751"/>
    <w:rsid w:val="001A2A55"/>
    <w:rsid w:val="001A2C6A"/>
    <w:rsid w:val="001A2E47"/>
    <w:rsid w:val="001A2F02"/>
    <w:rsid w:val="001A2F45"/>
    <w:rsid w:val="001A3157"/>
    <w:rsid w:val="001A3163"/>
    <w:rsid w:val="001A341D"/>
    <w:rsid w:val="001A3ED0"/>
    <w:rsid w:val="001A40ED"/>
    <w:rsid w:val="001A4252"/>
    <w:rsid w:val="001A42EE"/>
    <w:rsid w:val="001A47B4"/>
    <w:rsid w:val="001A485C"/>
    <w:rsid w:val="001A4F15"/>
    <w:rsid w:val="001A507E"/>
    <w:rsid w:val="001A5A76"/>
    <w:rsid w:val="001A5C89"/>
    <w:rsid w:val="001A5D0B"/>
    <w:rsid w:val="001A600E"/>
    <w:rsid w:val="001A6196"/>
    <w:rsid w:val="001A623A"/>
    <w:rsid w:val="001A6F70"/>
    <w:rsid w:val="001A71C5"/>
    <w:rsid w:val="001A751B"/>
    <w:rsid w:val="001A75ED"/>
    <w:rsid w:val="001A7703"/>
    <w:rsid w:val="001A7886"/>
    <w:rsid w:val="001A7B5B"/>
    <w:rsid w:val="001A7E03"/>
    <w:rsid w:val="001A7F8A"/>
    <w:rsid w:val="001B0476"/>
    <w:rsid w:val="001B0795"/>
    <w:rsid w:val="001B07AF"/>
    <w:rsid w:val="001B0997"/>
    <w:rsid w:val="001B0A24"/>
    <w:rsid w:val="001B0A9D"/>
    <w:rsid w:val="001B0B8F"/>
    <w:rsid w:val="001B0DAA"/>
    <w:rsid w:val="001B1215"/>
    <w:rsid w:val="001B198D"/>
    <w:rsid w:val="001B1A03"/>
    <w:rsid w:val="001B1A09"/>
    <w:rsid w:val="001B1F72"/>
    <w:rsid w:val="001B289E"/>
    <w:rsid w:val="001B2926"/>
    <w:rsid w:val="001B38D1"/>
    <w:rsid w:val="001B3B09"/>
    <w:rsid w:val="001B4A14"/>
    <w:rsid w:val="001B4AEB"/>
    <w:rsid w:val="001B4C97"/>
    <w:rsid w:val="001B503F"/>
    <w:rsid w:val="001B52EB"/>
    <w:rsid w:val="001B53B4"/>
    <w:rsid w:val="001B5453"/>
    <w:rsid w:val="001B5A2E"/>
    <w:rsid w:val="001B5C05"/>
    <w:rsid w:val="001B676F"/>
    <w:rsid w:val="001B6895"/>
    <w:rsid w:val="001B78D4"/>
    <w:rsid w:val="001B7F8A"/>
    <w:rsid w:val="001C0330"/>
    <w:rsid w:val="001C13B0"/>
    <w:rsid w:val="001C1418"/>
    <w:rsid w:val="001C21FB"/>
    <w:rsid w:val="001C228D"/>
    <w:rsid w:val="001C27D3"/>
    <w:rsid w:val="001C28D5"/>
    <w:rsid w:val="001C2ACE"/>
    <w:rsid w:val="001C2AEB"/>
    <w:rsid w:val="001C2F0F"/>
    <w:rsid w:val="001C2FA0"/>
    <w:rsid w:val="001C30DE"/>
    <w:rsid w:val="001C380B"/>
    <w:rsid w:val="001C3F0E"/>
    <w:rsid w:val="001C475A"/>
    <w:rsid w:val="001C4941"/>
    <w:rsid w:val="001C4A03"/>
    <w:rsid w:val="001C4C2D"/>
    <w:rsid w:val="001C4ED2"/>
    <w:rsid w:val="001C4EF1"/>
    <w:rsid w:val="001C5078"/>
    <w:rsid w:val="001C5234"/>
    <w:rsid w:val="001C5477"/>
    <w:rsid w:val="001C54F8"/>
    <w:rsid w:val="001C5821"/>
    <w:rsid w:val="001C5A78"/>
    <w:rsid w:val="001C5AB7"/>
    <w:rsid w:val="001C608C"/>
    <w:rsid w:val="001C6443"/>
    <w:rsid w:val="001C663F"/>
    <w:rsid w:val="001C6825"/>
    <w:rsid w:val="001C70DF"/>
    <w:rsid w:val="001C7369"/>
    <w:rsid w:val="001C7A43"/>
    <w:rsid w:val="001D00A9"/>
    <w:rsid w:val="001D0A5C"/>
    <w:rsid w:val="001D0A6C"/>
    <w:rsid w:val="001D0B15"/>
    <w:rsid w:val="001D0C1C"/>
    <w:rsid w:val="001D0D77"/>
    <w:rsid w:val="001D0DBC"/>
    <w:rsid w:val="001D0DF4"/>
    <w:rsid w:val="001D0E1D"/>
    <w:rsid w:val="001D0E26"/>
    <w:rsid w:val="001D12B9"/>
    <w:rsid w:val="001D1429"/>
    <w:rsid w:val="001D1542"/>
    <w:rsid w:val="001D1BFE"/>
    <w:rsid w:val="001D1DFD"/>
    <w:rsid w:val="001D2080"/>
    <w:rsid w:val="001D24E9"/>
    <w:rsid w:val="001D2545"/>
    <w:rsid w:val="001D35B2"/>
    <w:rsid w:val="001D3ED0"/>
    <w:rsid w:val="001D403C"/>
    <w:rsid w:val="001D43E2"/>
    <w:rsid w:val="001D4411"/>
    <w:rsid w:val="001D48CF"/>
    <w:rsid w:val="001D499F"/>
    <w:rsid w:val="001D4C84"/>
    <w:rsid w:val="001D4D1F"/>
    <w:rsid w:val="001D4D27"/>
    <w:rsid w:val="001D52AC"/>
    <w:rsid w:val="001D52C8"/>
    <w:rsid w:val="001D53DD"/>
    <w:rsid w:val="001D58C4"/>
    <w:rsid w:val="001D5EEE"/>
    <w:rsid w:val="001D61DA"/>
    <w:rsid w:val="001D685C"/>
    <w:rsid w:val="001D6CBC"/>
    <w:rsid w:val="001D7396"/>
    <w:rsid w:val="001D744E"/>
    <w:rsid w:val="001D75D7"/>
    <w:rsid w:val="001E00D8"/>
    <w:rsid w:val="001E038F"/>
    <w:rsid w:val="001E05AD"/>
    <w:rsid w:val="001E090F"/>
    <w:rsid w:val="001E0C34"/>
    <w:rsid w:val="001E1014"/>
    <w:rsid w:val="001E1414"/>
    <w:rsid w:val="001E15E6"/>
    <w:rsid w:val="001E1D4C"/>
    <w:rsid w:val="001E226E"/>
    <w:rsid w:val="001E2366"/>
    <w:rsid w:val="001E2E0C"/>
    <w:rsid w:val="001E2F28"/>
    <w:rsid w:val="001E3FE0"/>
    <w:rsid w:val="001E4416"/>
    <w:rsid w:val="001E448F"/>
    <w:rsid w:val="001E4A40"/>
    <w:rsid w:val="001E4D5E"/>
    <w:rsid w:val="001E4D6E"/>
    <w:rsid w:val="001E506F"/>
    <w:rsid w:val="001E546B"/>
    <w:rsid w:val="001E55BC"/>
    <w:rsid w:val="001E6562"/>
    <w:rsid w:val="001E6AC0"/>
    <w:rsid w:val="001E746E"/>
    <w:rsid w:val="001E749C"/>
    <w:rsid w:val="001E7BE3"/>
    <w:rsid w:val="001E7EFF"/>
    <w:rsid w:val="001F077D"/>
    <w:rsid w:val="001F0BE8"/>
    <w:rsid w:val="001F0FD5"/>
    <w:rsid w:val="001F114B"/>
    <w:rsid w:val="001F1C7F"/>
    <w:rsid w:val="001F1EEC"/>
    <w:rsid w:val="001F21F4"/>
    <w:rsid w:val="001F22B6"/>
    <w:rsid w:val="001F3042"/>
    <w:rsid w:val="001F3119"/>
    <w:rsid w:val="001F3366"/>
    <w:rsid w:val="001F33C6"/>
    <w:rsid w:val="001F40DA"/>
    <w:rsid w:val="001F4375"/>
    <w:rsid w:val="001F453D"/>
    <w:rsid w:val="001F4670"/>
    <w:rsid w:val="001F4925"/>
    <w:rsid w:val="001F49F9"/>
    <w:rsid w:val="001F4AA1"/>
    <w:rsid w:val="001F4D8C"/>
    <w:rsid w:val="001F4FDE"/>
    <w:rsid w:val="001F570A"/>
    <w:rsid w:val="001F5E6E"/>
    <w:rsid w:val="001F61B5"/>
    <w:rsid w:val="001F63BE"/>
    <w:rsid w:val="001F697B"/>
    <w:rsid w:val="001F6EA4"/>
    <w:rsid w:val="001F6F26"/>
    <w:rsid w:val="001F7072"/>
    <w:rsid w:val="001F748D"/>
    <w:rsid w:val="001F760A"/>
    <w:rsid w:val="001F7731"/>
    <w:rsid w:val="001F7828"/>
    <w:rsid w:val="0020000D"/>
    <w:rsid w:val="002007A6"/>
    <w:rsid w:val="002008E0"/>
    <w:rsid w:val="002008EF"/>
    <w:rsid w:val="00200F05"/>
    <w:rsid w:val="002013AE"/>
    <w:rsid w:val="002018FE"/>
    <w:rsid w:val="00201A1A"/>
    <w:rsid w:val="00201A7B"/>
    <w:rsid w:val="00201BD0"/>
    <w:rsid w:val="00201BE0"/>
    <w:rsid w:val="00201CB1"/>
    <w:rsid w:val="00201EF6"/>
    <w:rsid w:val="002021BE"/>
    <w:rsid w:val="0020248A"/>
    <w:rsid w:val="00202904"/>
    <w:rsid w:val="00202DDC"/>
    <w:rsid w:val="00202EB0"/>
    <w:rsid w:val="00203024"/>
    <w:rsid w:val="00203028"/>
    <w:rsid w:val="002034C3"/>
    <w:rsid w:val="002036D3"/>
    <w:rsid w:val="00203E37"/>
    <w:rsid w:val="00203E97"/>
    <w:rsid w:val="002041B0"/>
    <w:rsid w:val="00204BBF"/>
    <w:rsid w:val="0020552D"/>
    <w:rsid w:val="002055C5"/>
    <w:rsid w:val="002057ED"/>
    <w:rsid w:val="002059FC"/>
    <w:rsid w:val="0020604A"/>
    <w:rsid w:val="002064EB"/>
    <w:rsid w:val="00206A29"/>
    <w:rsid w:val="00206A30"/>
    <w:rsid w:val="00206C07"/>
    <w:rsid w:val="00206C42"/>
    <w:rsid w:val="00206CE1"/>
    <w:rsid w:val="0020775B"/>
    <w:rsid w:val="00207F5D"/>
    <w:rsid w:val="002100D7"/>
    <w:rsid w:val="0021042F"/>
    <w:rsid w:val="0021064C"/>
    <w:rsid w:val="00210BD1"/>
    <w:rsid w:val="00210C44"/>
    <w:rsid w:val="00210C81"/>
    <w:rsid w:val="0021103A"/>
    <w:rsid w:val="0021111B"/>
    <w:rsid w:val="00211474"/>
    <w:rsid w:val="0021157B"/>
    <w:rsid w:val="002118F8"/>
    <w:rsid w:val="00211C47"/>
    <w:rsid w:val="002121C3"/>
    <w:rsid w:val="002122BD"/>
    <w:rsid w:val="00212916"/>
    <w:rsid w:val="00212B9D"/>
    <w:rsid w:val="00212BAC"/>
    <w:rsid w:val="00212D23"/>
    <w:rsid w:val="00212DD1"/>
    <w:rsid w:val="002130BA"/>
    <w:rsid w:val="0021317A"/>
    <w:rsid w:val="0021334A"/>
    <w:rsid w:val="00213844"/>
    <w:rsid w:val="0021392C"/>
    <w:rsid w:val="00213A60"/>
    <w:rsid w:val="00213C89"/>
    <w:rsid w:val="002140B0"/>
    <w:rsid w:val="002148DF"/>
    <w:rsid w:val="0021514D"/>
    <w:rsid w:val="00215884"/>
    <w:rsid w:val="002159C8"/>
    <w:rsid w:val="00215F41"/>
    <w:rsid w:val="00215FAD"/>
    <w:rsid w:val="00216067"/>
    <w:rsid w:val="00216688"/>
    <w:rsid w:val="002167B9"/>
    <w:rsid w:val="00216932"/>
    <w:rsid w:val="00216AD3"/>
    <w:rsid w:val="0021747D"/>
    <w:rsid w:val="00217AFD"/>
    <w:rsid w:val="00217B40"/>
    <w:rsid w:val="002201DF"/>
    <w:rsid w:val="00220743"/>
    <w:rsid w:val="00220C3B"/>
    <w:rsid w:val="002214F6"/>
    <w:rsid w:val="00221C49"/>
    <w:rsid w:val="00221C91"/>
    <w:rsid w:val="00221DF0"/>
    <w:rsid w:val="002227E8"/>
    <w:rsid w:val="002229AD"/>
    <w:rsid w:val="00222B1B"/>
    <w:rsid w:val="00222C95"/>
    <w:rsid w:val="00222DA8"/>
    <w:rsid w:val="00223340"/>
    <w:rsid w:val="002241B1"/>
    <w:rsid w:val="0022459F"/>
    <w:rsid w:val="0022486C"/>
    <w:rsid w:val="00224CEA"/>
    <w:rsid w:val="00224CFD"/>
    <w:rsid w:val="00224D5A"/>
    <w:rsid w:val="0022520D"/>
    <w:rsid w:val="00225350"/>
    <w:rsid w:val="0022562C"/>
    <w:rsid w:val="0022576B"/>
    <w:rsid w:val="0022595B"/>
    <w:rsid w:val="0022606E"/>
    <w:rsid w:val="0022626B"/>
    <w:rsid w:val="002265E1"/>
    <w:rsid w:val="0022684C"/>
    <w:rsid w:val="00226BD6"/>
    <w:rsid w:val="00226BF7"/>
    <w:rsid w:val="00226C44"/>
    <w:rsid w:val="0022757B"/>
    <w:rsid w:val="002275BC"/>
    <w:rsid w:val="00227798"/>
    <w:rsid w:val="00227B11"/>
    <w:rsid w:val="00227E0D"/>
    <w:rsid w:val="00227E9B"/>
    <w:rsid w:val="00227F8E"/>
    <w:rsid w:val="002302CE"/>
    <w:rsid w:val="00230E07"/>
    <w:rsid w:val="00231314"/>
    <w:rsid w:val="0023182F"/>
    <w:rsid w:val="002318B8"/>
    <w:rsid w:val="00231B20"/>
    <w:rsid w:val="00231EE0"/>
    <w:rsid w:val="00232133"/>
    <w:rsid w:val="002323B9"/>
    <w:rsid w:val="00232A63"/>
    <w:rsid w:val="00232C97"/>
    <w:rsid w:val="00232D37"/>
    <w:rsid w:val="00232EF4"/>
    <w:rsid w:val="00233206"/>
    <w:rsid w:val="00233236"/>
    <w:rsid w:val="0023386F"/>
    <w:rsid w:val="00233888"/>
    <w:rsid w:val="00233A6E"/>
    <w:rsid w:val="00234176"/>
    <w:rsid w:val="00234E10"/>
    <w:rsid w:val="00234EC1"/>
    <w:rsid w:val="002352A8"/>
    <w:rsid w:val="00235820"/>
    <w:rsid w:val="00235A15"/>
    <w:rsid w:val="00235DD3"/>
    <w:rsid w:val="00235E42"/>
    <w:rsid w:val="00236077"/>
    <w:rsid w:val="00236373"/>
    <w:rsid w:val="00236589"/>
    <w:rsid w:val="00236EF0"/>
    <w:rsid w:val="00236FEB"/>
    <w:rsid w:val="00237405"/>
    <w:rsid w:val="002374DB"/>
    <w:rsid w:val="0023797B"/>
    <w:rsid w:val="00237E53"/>
    <w:rsid w:val="002400BF"/>
    <w:rsid w:val="0024025B"/>
    <w:rsid w:val="00240849"/>
    <w:rsid w:val="002408A6"/>
    <w:rsid w:val="00240990"/>
    <w:rsid w:val="00241272"/>
    <w:rsid w:val="00241476"/>
    <w:rsid w:val="00241D9B"/>
    <w:rsid w:val="00241E08"/>
    <w:rsid w:val="002421C1"/>
    <w:rsid w:val="0024232B"/>
    <w:rsid w:val="0024240B"/>
    <w:rsid w:val="002424FE"/>
    <w:rsid w:val="00243065"/>
    <w:rsid w:val="00243272"/>
    <w:rsid w:val="00243482"/>
    <w:rsid w:val="0024402A"/>
    <w:rsid w:val="00244170"/>
    <w:rsid w:val="002447E6"/>
    <w:rsid w:val="00244FE5"/>
    <w:rsid w:val="002452ED"/>
    <w:rsid w:val="0024537D"/>
    <w:rsid w:val="0024539C"/>
    <w:rsid w:val="0024604C"/>
    <w:rsid w:val="00246575"/>
    <w:rsid w:val="002465DB"/>
    <w:rsid w:val="002467FE"/>
    <w:rsid w:val="002469F9"/>
    <w:rsid w:val="00246D82"/>
    <w:rsid w:val="00247124"/>
    <w:rsid w:val="00247303"/>
    <w:rsid w:val="00247392"/>
    <w:rsid w:val="002477DC"/>
    <w:rsid w:val="00247AC5"/>
    <w:rsid w:val="00247B40"/>
    <w:rsid w:val="00250158"/>
    <w:rsid w:val="00250198"/>
    <w:rsid w:val="00250224"/>
    <w:rsid w:val="00250392"/>
    <w:rsid w:val="002509EC"/>
    <w:rsid w:val="00250D43"/>
    <w:rsid w:val="00251094"/>
    <w:rsid w:val="0025142F"/>
    <w:rsid w:val="002515B5"/>
    <w:rsid w:val="0025178B"/>
    <w:rsid w:val="002517E0"/>
    <w:rsid w:val="00251BE2"/>
    <w:rsid w:val="0025234B"/>
    <w:rsid w:val="0025262A"/>
    <w:rsid w:val="002527F7"/>
    <w:rsid w:val="00252AEB"/>
    <w:rsid w:val="00252C20"/>
    <w:rsid w:val="00252CE9"/>
    <w:rsid w:val="002532EF"/>
    <w:rsid w:val="0025345E"/>
    <w:rsid w:val="00253730"/>
    <w:rsid w:val="00253989"/>
    <w:rsid w:val="00253B6D"/>
    <w:rsid w:val="00253BE6"/>
    <w:rsid w:val="00253D42"/>
    <w:rsid w:val="00254673"/>
    <w:rsid w:val="00254C3F"/>
    <w:rsid w:val="00254D7D"/>
    <w:rsid w:val="0025517A"/>
    <w:rsid w:val="00255247"/>
    <w:rsid w:val="00255382"/>
    <w:rsid w:val="0025546E"/>
    <w:rsid w:val="00255868"/>
    <w:rsid w:val="00255B4B"/>
    <w:rsid w:val="00255F1F"/>
    <w:rsid w:val="00256670"/>
    <w:rsid w:val="002578AC"/>
    <w:rsid w:val="00257A22"/>
    <w:rsid w:val="00257CB8"/>
    <w:rsid w:val="00257E38"/>
    <w:rsid w:val="0026003F"/>
    <w:rsid w:val="0026042A"/>
    <w:rsid w:val="002605F3"/>
    <w:rsid w:val="00260C1C"/>
    <w:rsid w:val="00260E89"/>
    <w:rsid w:val="00260ED5"/>
    <w:rsid w:val="00261093"/>
    <w:rsid w:val="00261201"/>
    <w:rsid w:val="00261539"/>
    <w:rsid w:val="00261DA3"/>
    <w:rsid w:val="002622D3"/>
    <w:rsid w:val="0026300F"/>
    <w:rsid w:val="002632FA"/>
    <w:rsid w:val="00263367"/>
    <w:rsid w:val="00263586"/>
    <w:rsid w:val="002635C9"/>
    <w:rsid w:val="0026394C"/>
    <w:rsid w:val="00263C7F"/>
    <w:rsid w:val="00263EE5"/>
    <w:rsid w:val="0026408C"/>
    <w:rsid w:val="00264634"/>
    <w:rsid w:val="00264715"/>
    <w:rsid w:val="00264804"/>
    <w:rsid w:val="00264C9C"/>
    <w:rsid w:val="00264CAE"/>
    <w:rsid w:val="00264E63"/>
    <w:rsid w:val="002658E9"/>
    <w:rsid w:val="00266187"/>
    <w:rsid w:val="00266293"/>
    <w:rsid w:val="00266FED"/>
    <w:rsid w:val="00267272"/>
    <w:rsid w:val="0026727F"/>
    <w:rsid w:val="00267992"/>
    <w:rsid w:val="00267B50"/>
    <w:rsid w:val="002702E4"/>
    <w:rsid w:val="0027071B"/>
    <w:rsid w:val="002707B2"/>
    <w:rsid w:val="00270814"/>
    <w:rsid w:val="00270878"/>
    <w:rsid w:val="00270F57"/>
    <w:rsid w:val="0027113E"/>
    <w:rsid w:val="002712E6"/>
    <w:rsid w:val="0027132C"/>
    <w:rsid w:val="0027147F"/>
    <w:rsid w:val="00271B86"/>
    <w:rsid w:val="00271CB6"/>
    <w:rsid w:val="00272691"/>
    <w:rsid w:val="00272CC8"/>
    <w:rsid w:val="00272E2D"/>
    <w:rsid w:val="0027364A"/>
    <w:rsid w:val="00273928"/>
    <w:rsid w:val="00273F06"/>
    <w:rsid w:val="002741E8"/>
    <w:rsid w:val="0027431D"/>
    <w:rsid w:val="0027476F"/>
    <w:rsid w:val="0027485C"/>
    <w:rsid w:val="00274B38"/>
    <w:rsid w:val="00274E6D"/>
    <w:rsid w:val="00274ECD"/>
    <w:rsid w:val="00275024"/>
    <w:rsid w:val="00275F65"/>
    <w:rsid w:val="00276138"/>
    <w:rsid w:val="002761E6"/>
    <w:rsid w:val="00276428"/>
    <w:rsid w:val="00276511"/>
    <w:rsid w:val="0027747E"/>
    <w:rsid w:val="002775AF"/>
    <w:rsid w:val="002776BB"/>
    <w:rsid w:val="00280989"/>
    <w:rsid w:val="00280C37"/>
    <w:rsid w:val="00280CCA"/>
    <w:rsid w:val="00280D71"/>
    <w:rsid w:val="00280EDB"/>
    <w:rsid w:val="00281955"/>
    <w:rsid w:val="0028263B"/>
    <w:rsid w:val="00282950"/>
    <w:rsid w:val="00282F7F"/>
    <w:rsid w:val="0028323E"/>
    <w:rsid w:val="0028357A"/>
    <w:rsid w:val="002835CB"/>
    <w:rsid w:val="00283771"/>
    <w:rsid w:val="0028399D"/>
    <w:rsid w:val="00283FA3"/>
    <w:rsid w:val="002841AC"/>
    <w:rsid w:val="0028444B"/>
    <w:rsid w:val="002847F2"/>
    <w:rsid w:val="00284CD9"/>
    <w:rsid w:val="00285610"/>
    <w:rsid w:val="00285733"/>
    <w:rsid w:val="0028574D"/>
    <w:rsid w:val="00285AB7"/>
    <w:rsid w:val="00286240"/>
    <w:rsid w:val="002866B9"/>
    <w:rsid w:val="00286C0E"/>
    <w:rsid w:val="00286C4B"/>
    <w:rsid w:val="00286EA7"/>
    <w:rsid w:val="00287380"/>
    <w:rsid w:val="00287C9C"/>
    <w:rsid w:val="00287D47"/>
    <w:rsid w:val="00287F7F"/>
    <w:rsid w:val="0029014A"/>
    <w:rsid w:val="0029029F"/>
    <w:rsid w:val="00290642"/>
    <w:rsid w:val="00290994"/>
    <w:rsid w:val="00290BBA"/>
    <w:rsid w:val="00290D69"/>
    <w:rsid w:val="00290F07"/>
    <w:rsid w:val="00291297"/>
    <w:rsid w:val="0029136E"/>
    <w:rsid w:val="002915FB"/>
    <w:rsid w:val="002918F8"/>
    <w:rsid w:val="00291D63"/>
    <w:rsid w:val="002922F3"/>
    <w:rsid w:val="002929EE"/>
    <w:rsid w:val="00292CC7"/>
    <w:rsid w:val="00292FC3"/>
    <w:rsid w:val="00293154"/>
    <w:rsid w:val="00293A9C"/>
    <w:rsid w:val="00293B02"/>
    <w:rsid w:val="00293E03"/>
    <w:rsid w:val="0029402C"/>
    <w:rsid w:val="00294482"/>
    <w:rsid w:val="002945DD"/>
    <w:rsid w:val="00294693"/>
    <w:rsid w:val="002946CC"/>
    <w:rsid w:val="002948E7"/>
    <w:rsid w:val="0029584B"/>
    <w:rsid w:val="0029589A"/>
    <w:rsid w:val="002961F3"/>
    <w:rsid w:val="0029663B"/>
    <w:rsid w:val="00296673"/>
    <w:rsid w:val="002969BA"/>
    <w:rsid w:val="00296B1D"/>
    <w:rsid w:val="00296FBD"/>
    <w:rsid w:val="00297672"/>
    <w:rsid w:val="00297B5F"/>
    <w:rsid w:val="002A0348"/>
    <w:rsid w:val="002A1831"/>
    <w:rsid w:val="002A1E5C"/>
    <w:rsid w:val="002A21D2"/>
    <w:rsid w:val="002A24E7"/>
    <w:rsid w:val="002A3101"/>
    <w:rsid w:val="002A3D3F"/>
    <w:rsid w:val="002A3F92"/>
    <w:rsid w:val="002A452B"/>
    <w:rsid w:val="002A498D"/>
    <w:rsid w:val="002A4BF6"/>
    <w:rsid w:val="002A4DA5"/>
    <w:rsid w:val="002A4DC9"/>
    <w:rsid w:val="002A517E"/>
    <w:rsid w:val="002A5377"/>
    <w:rsid w:val="002A53C2"/>
    <w:rsid w:val="002A5445"/>
    <w:rsid w:val="002A5C86"/>
    <w:rsid w:val="002A5F7D"/>
    <w:rsid w:val="002A6028"/>
    <w:rsid w:val="002A65BE"/>
    <w:rsid w:val="002A6DDB"/>
    <w:rsid w:val="002A7115"/>
    <w:rsid w:val="002A766C"/>
    <w:rsid w:val="002A7957"/>
    <w:rsid w:val="002A79D8"/>
    <w:rsid w:val="002A7D3C"/>
    <w:rsid w:val="002B044C"/>
    <w:rsid w:val="002B047F"/>
    <w:rsid w:val="002B04F8"/>
    <w:rsid w:val="002B075D"/>
    <w:rsid w:val="002B08E1"/>
    <w:rsid w:val="002B0BEF"/>
    <w:rsid w:val="002B0E22"/>
    <w:rsid w:val="002B0EA9"/>
    <w:rsid w:val="002B0EE3"/>
    <w:rsid w:val="002B158D"/>
    <w:rsid w:val="002B233A"/>
    <w:rsid w:val="002B2676"/>
    <w:rsid w:val="002B2870"/>
    <w:rsid w:val="002B29B7"/>
    <w:rsid w:val="002B48F0"/>
    <w:rsid w:val="002B4A79"/>
    <w:rsid w:val="002B52EC"/>
    <w:rsid w:val="002B5C64"/>
    <w:rsid w:val="002B5ECE"/>
    <w:rsid w:val="002B60A2"/>
    <w:rsid w:val="002B61FA"/>
    <w:rsid w:val="002B6273"/>
    <w:rsid w:val="002B6696"/>
    <w:rsid w:val="002B6724"/>
    <w:rsid w:val="002B7065"/>
    <w:rsid w:val="002B7419"/>
    <w:rsid w:val="002B75FA"/>
    <w:rsid w:val="002B782D"/>
    <w:rsid w:val="002B79AE"/>
    <w:rsid w:val="002B7B30"/>
    <w:rsid w:val="002C00A2"/>
    <w:rsid w:val="002C098A"/>
    <w:rsid w:val="002C0A7E"/>
    <w:rsid w:val="002C0F2D"/>
    <w:rsid w:val="002C13E6"/>
    <w:rsid w:val="002C1888"/>
    <w:rsid w:val="002C2612"/>
    <w:rsid w:val="002C27C9"/>
    <w:rsid w:val="002C2940"/>
    <w:rsid w:val="002C29FE"/>
    <w:rsid w:val="002C2FE8"/>
    <w:rsid w:val="002C3245"/>
    <w:rsid w:val="002C3726"/>
    <w:rsid w:val="002C3A36"/>
    <w:rsid w:val="002C3FB7"/>
    <w:rsid w:val="002C4117"/>
    <w:rsid w:val="002C43D7"/>
    <w:rsid w:val="002C458D"/>
    <w:rsid w:val="002C4683"/>
    <w:rsid w:val="002C4827"/>
    <w:rsid w:val="002C4841"/>
    <w:rsid w:val="002C48E8"/>
    <w:rsid w:val="002C5855"/>
    <w:rsid w:val="002C5932"/>
    <w:rsid w:val="002C5B24"/>
    <w:rsid w:val="002C5DB9"/>
    <w:rsid w:val="002C63C8"/>
    <w:rsid w:val="002C64F3"/>
    <w:rsid w:val="002C663B"/>
    <w:rsid w:val="002C67D8"/>
    <w:rsid w:val="002C6A20"/>
    <w:rsid w:val="002C6AB1"/>
    <w:rsid w:val="002C7772"/>
    <w:rsid w:val="002C77D2"/>
    <w:rsid w:val="002C7C58"/>
    <w:rsid w:val="002C7EA2"/>
    <w:rsid w:val="002C7FDC"/>
    <w:rsid w:val="002D0722"/>
    <w:rsid w:val="002D0A81"/>
    <w:rsid w:val="002D0DD0"/>
    <w:rsid w:val="002D11BF"/>
    <w:rsid w:val="002D16AA"/>
    <w:rsid w:val="002D1753"/>
    <w:rsid w:val="002D198F"/>
    <w:rsid w:val="002D1D80"/>
    <w:rsid w:val="002D2339"/>
    <w:rsid w:val="002D2FF1"/>
    <w:rsid w:val="002D3113"/>
    <w:rsid w:val="002D32AA"/>
    <w:rsid w:val="002D34E3"/>
    <w:rsid w:val="002D3B5B"/>
    <w:rsid w:val="002D3C52"/>
    <w:rsid w:val="002D3F36"/>
    <w:rsid w:val="002D42EE"/>
    <w:rsid w:val="002D4900"/>
    <w:rsid w:val="002D4EE6"/>
    <w:rsid w:val="002D52E5"/>
    <w:rsid w:val="002D53C1"/>
    <w:rsid w:val="002D56C7"/>
    <w:rsid w:val="002D5913"/>
    <w:rsid w:val="002D5A5D"/>
    <w:rsid w:val="002D5A70"/>
    <w:rsid w:val="002D5C42"/>
    <w:rsid w:val="002D5C98"/>
    <w:rsid w:val="002D6441"/>
    <w:rsid w:val="002D6AF5"/>
    <w:rsid w:val="002D6C5A"/>
    <w:rsid w:val="002D713A"/>
    <w:rsid w:val="002D71D2"/>
    <w:rsid w:val="002D7388"/>
    <w:rsid w:val="002D75A3"/>
    <w:rsid w:val="002D77B7"/>
    <w:rsid w:val="002D7F32"/>
    <w:rsid w:val="002E004C"/>
    <w:rsid w:val="002E031F"/>
    <w:rsid w:val="002E0660"/>
    <w:rsid w:val="002E078D"/>
    <w:rsid w:val="002E0941"/>
    <w:rsid w:val="002E09EB"/>
    <w:rsid w:val="002E0A58"/>
    <w:rsid w:val="002E0AE5"/>
    <w:rsid w:val="002E10D6"/>
    <w:rsid w:val="002E1323"/>
    <w:rsid w:val="002E16FE"/>
    <w:rsid w:val="002E18A8"/>
    <w:rsid w:val="002E1969"/>
    <w:rsid w:val="002E1C6C"/>
    <w:rsid w:val="002E1D6E"/>
    <w:rsid w:val="002E245A"/>
    <w:rsid w:val="002E2942"/>
    <w:rsid w:val="002E3396"/>
    <w:rsid w:val="002E361A"/>
    <w:rsid w:val="002E3BE4"/>
    <w:rsid w:val="002E3F63"/>
    <w:rsid w:val="002E43EC"/>
    <w:rsid w:val="002E4400"/>
    <w:rsid w:val="002E4FF9"/>
    <w:rsid w:val="002E52DB"/>
    <w:rsid w:val="002E53C4"/>
    <w:rsid w:val="002E548B"/>
    <w:rsid w:val="002E5511"/>
    <w:rsid w:val="002E5E38"/>
    <w:rsid w:val="002E634F"/>
    <w:rsid w:val="002E6800"/>
    <w:rsid w:val="002E6B31"/>
    <w:rsid w:val="002E6C56"/>
    <w:rsid w:val="002E735A"/>
    <w:rsid w:val="002E73BD"/>
    <w:rsid w:val="002E77AD"/>
    <w:rsid w:val="002E7FAE"/>
    <w:rsid w:val="002F0329"/>
    <w:rsid w:val="002F068C"/>
    <w:rsid w:val="002F08AD"/>
    <w:rsid w:val="002F0C48"/>
    <w:rsid w:val="002F1034"/>
    <w:rsid w:val="002F1275"/>
    <w:rsid w:val="002F1455"/>
    <w:rsid w:val="002F180F"/>
    <w:rsid w:val="002F1A1E"/>
    <w:rsid w:val="002F1CA5"/>
    <w:rsid w:val="002F21A4"/>
    <w:rsid w:val="002F247D"/>
    <w:rsid w:val="002F2816"/>
    <w:rsid w:val="002F28C6"/>
    <w:rsid w:val="002F32CB"/>
    <w:rsid w:val="002F3892"/>
    <w:rsid w:val="002F39EC"/>
    <w:rsid w:val="002F3DEE"/>
    <w:rsid w:val="002F476E"/>
    <w:rsid w:val="002F4DC8"/>
    <w:rsid w:val="002F54F4"/>
    <w:rsid w:val="002F57C7"/>
    <w:rsid w:val="002F6455"/>
    <w:rsid w:val="002F72CE"/>
    <w:rsid w:val="002F7697"/>
    <w:rsid w:val="002F7949"/>
    <w:rsid w:val="002F7A24"/>
    <w:rsid w:val="002F7F86"/>
    <w:rsid w:val="00300017"/>
    <w:rsid w:val="0030007A"/>
    <w:rsid w:val="00300100"/>
    <w:rsid w:val="0030016E"/>
    <w:rsid w:val="00300373"/>
    <w:rsid w:val="00300712"/>
    <w:rsid w:val="00300E0E"/>
    <w:rsid w:val="00300FA9"/>
    <w:rsid w:val="00301210"/>
    <w:rsid w:val="00301630"/>
    <w:rsid w:val="003018ED"/>
    <w:rsid w:val="0030197A"/>
    <w:rsid w:val="00301CC6"/>
    <w:rsid w:val="00301E1A"/>
    <w:rsid w:val="0030202D"/>
    <w:rsid w:val="0030242E"/>
    <w:rsid w:val="00302608"/>
    <w:rsid w:val="00302AF9"/>
    <w:rsid w:val="00302C43"/>
    <w:rsid w:val="00302E8D"/>
    <w:rsid w:val="003031F4"/>
    <w:rsid w:val="00303250"/>
    <w:rsid w:val="003032E8"/>
    <w:rsid w:val="00303347"/>
    <w:rsid w:val="00303542"/>
    <w:rsid w:val="00303FA7"/>
    <w:rsid w:val="003040DA"/>
    <w:rsid w:val="00304169"/>
    <w:rsid w:val="00304541"/>
    <w:rsid w:val="003045A3"/>
    <w:rsid w:val="003045D5"/>
    <w:rsid w:val="00304752"/>
    <w:rsid w:val="00304C74"/>
    <w:rsid w:val="00305681"/>
    <w:rsid w:val="003056B9"/>
    <w:rsid w:val="00305AED"/>
    <w:rsid w:val="00305B34"/>
    <w:rsid w:val="00305DE1"/>
    <w:rsid w:val="003067BD"/>
    <w:rsid w:val="003069DC"/>
    <w:rsid w:val="00306A10"/>
    <w:rsid w:val="00306B7B"/>
    <w:rsid w:val="00306C2F"/>
    <w:rsid w:val="00306C8C"/>
    <w:rsid w:val="00306EB9"/>
    <w:rsid w:val="00306FE8"/>
    <w:rsid w:val="003070D7"/>
    <w:rsid w:val="003071CE"/>
    <w:rsid w:val="0030734B"/>
    <w:rsid w:val="003078AB"/>
    <w:rsid w:val="00307BB7"/>
    <w:rsid w:val="00307E81"/>
    <w:rsid w:val="00310130"/>
    <w:rsid w:val="00310238"/>
    <w:rsid w:val="003106C2"/>
    <w:rsid w:val="00311159"/>
    <w:rsid w:val="003114BE"/>
    <w:rsid w:val="003119F8"/>
    <w:rsid w:val="00311C06"/>
    <w:rsid w:val="00311C2B"/>
    <w:rsid w:val="00311C94"/>
    <w:rsid w:val="00312133"/>
    <w:rsid w:val="003122BC"/>
    <w:rsid w:val="003129AC"/>
    <w:rsid w:val="00312C34"/>
    <w:rsid w:val="00312ED2"/>
    <w:rsid w:val="003132D9"/>
    <w:rsid w:val="00313666"/>
    <w:rsid w:val="00313F4A"/>
    <w:rsid w:val="003141BA"/>
    <w:rsid w:val="00314343"/>
    <w:rsid w:val="00314CAE"/>
    <w:rsid w:val="00314E68"/>
    <w:rsid w:val="003158A9"/>
    <w:rsid w:val="00315C51"/>
    <w:rsid w:val="00315E9F"/>
    <w:rsid w:val="00317FDA"/>
    <w:rsid w:val="0032010A"/>
    <w:rsid w:val="003202B6"/>
    <w:rsid w:val="0032077F"/>
    <w:rsid w:val="00320952"/>
    <w:rsid w:val="00320BA2"/>
    <w:rsid w:val="0032125F"/>
    <w:rsid w:val="00321485"/>
    <w:rsid w:val="00321841"/>
    <w:rsid w:val="00321EC4"/>
    <w:rsid w:val="00322989"/>
    <w:rsid w:val="0032300E"/>
    <w:rsid w:val="003238D3"/>
    <w:rsid w:val="00323B4B"/>
    <w:rsid w:val="0032440C"/>
    <w:rsid w:val="00324A10"/>
    <w:rsid w:val="00324A84"/>
    <w:rsid w:val="00324D32"/>
    <w:rsid w:val="00324E12"/>
    <w:rsid w:val="00324E17"/>
    <w:rsid w:val="00324E1A"/>
    <w:rsid w:val="00324FF9"/>
    <w:rsid w:val="0032501E"/>
    <w:rsid w:val="00325524"/>
    <w:rsid w:val="0032621F"/>
    <w:rsid w:val="0032665A"/>
    <w:rsid w:val="00326A28"/>
    <w:rsid w:val="00326BD3"/>
    <w:rsid w:val="00326EC8"/>
    <w:rsid w:val="00326F65"/>
    <w:rsid w:val="003273E6"/>
    <w:rsid w:val="00327963"/>
    <w:rsid w:val="00327BFA"/>
    <w:rsid w:val="00327CFB"/>
    <w:rsid w:val="003311E7"/>
    <w:rsid w:val="00331939"/>
    <w:rsid w:val="00331BA3"/>
    <w:rsid w:val="00331D53"/>
    <w:rsid w:val="00331E2B"/>
    <w:rsid w:val="00331E72"/>
    <w:rsid w:val="003320F6"/>
    <w:rsid w:val="0033252E"/>
    <w:rsid w:val="00332795"/>
    <w:rsid w:val="00332CAE"/>
    <w:rsid w:val="00333445"/>
    <w:rsid w:val="003339C1"/>
    <w:rsid w:val="00333BA5"/>
    <w:rsid w:val="00333CFA"/>
    <w:rsid w:val="0033405E"/>
    <w:rsid w:val="00334338"/>
    <w:rsid w:val="00334460"/>
    <w:rsid w:val="003344BA"/>
    <w:rsid w:val="00334655"/>
    <w:rsid w:val="0033477E"/>
    <w:rsid w:val="003349D9"/>
    <w:rsid w:val="00334D0C"/>
    <w:rsid w:val="00334FE0"/>
    <w:rsid w:val="00335479"/>
    <w:rsid w:val="00335573"/>
    <w:rsid w:val="003356E3"/>
    <w:rsid w:val="0033674E"/>
    <w:rsid w:val="00336909"/>
    <w:rsid w:val="00336B23"/>
    <w:rsid w:val="003372E1"/>
    <w:rsid w:val="0033768D"/>
    <w:rsid w:val="00337A4B"/>
    <w:rsid w:val="0034046A"/>
    <w:rsid w:val="003404BA"/>
    <w:rsid w:val="0034051B"/>
    <w:rsid w:val="00340D7F"/>
    <w:rsid w:val="00341895"/>
    <w:rsid w:val="003418A1"/>
    <w:rsid w:val="00341E49"/>
    <w:rsid w:val="003425B7"/>
    <w:rsid w:val="0034270E"/>
    <w:rsid w:val="00342CE6"/>
    <w:rsid w:val="00342DA1"/>
    <w:rsid w:val="00342E38"/>
    <w:rsid w:val="0034311F"/>
    <w:rsid w:val="0034314E"/>
    <w:rsid w:val="003434D4"/>
    <w:rsid w:val="003437F9"/>
    <w:rsid w:val="00343D1C"/>
    <w:rsid w:val="00343D9A"/>
    <w:rsid w:val="00343F9D"/>
    <w:rsid w:val="00343FFD"/>
    <w:rsid w:val="003440BA"/>
    <w:rsid w:val="003447F1"/>
    <w:rsid w:val="00344CFD"/>
    <w:rsid w:val="00345014"/>
    <w:rsid w:val="0034599E"/>
    <w:rsid w:val="00345B9F"/>
    <w:rsid w:val="00345C6F"/>
    <w:rsid w:val="00345D23"/>
    <w:rsid w:val="003463EF"/>
    <w:rsid w:val="00346B0A"/>
    <w:rsid w:val="00346E57"/>
    <w:rsid w:val="0035008B"/>
    <w:rsid w:val="00350153"/>
    <w:rsid w:val="00350492"/>
    <w:rsid w:val="00350727"/>
    <w:rsid w:val="0035083A"/>
    <w:rsid w:val="00350B15"/>
    <w:rsid w:val="00350E78"/>
    <w:rsid w:val="00351417"/>
    <w:rsid w:val="0035202E"/>
    <w:rsid w:val="00352340"/>
    <w:rsid w:val="003524E2"/>
    <w:rsid w:val="00352A59"/>
    <w:rsid w:val="00352F1B"/>
    <w:rsid w:val="003534A2"/>
    <w:rsid w:val="00353EB1"/>
    <w:rsid w:val="00354663"/>
    <w:rsid w:val="00355405"/>
    <w:rsid w:val="0035546F"/>
    <w:rsid w:val="003556C5"/>
    <w:rsid w:val="00355A91"/>
    <w:rsid w:val="00355BD4"/>
    <w:rsid w:val="00355E0F"/>
    <w:rsid w:val="003560AC"/>
    <w:rsid w:val="0035654A"/>
    <w:rsid w:val="003566A5"/>
    <w:rsid w:val="0035682A"/>
    <w:rsid w:val="00356A89"/>
    <w:rsid w:val="00356D8F"/>
    <w:rsid w:val="00356DA2"/>
    <w:rsid w:val="003570DD"/>
    <w:rsid w:val="003600B5"/>
    <w:rsid w:val="003600EF"/>
    <w:rsid w:val="003601A3"/>
    <w:rsid w:val="0036027C"/>
    <w:rsid w:val="003604B5"/>
    <w:rsid w:val="00360764"/>
    <w:rsid w:val="0036085D"/>
    <w:rsid w:val="00360956"/>
    <w:rsid w:val="003614AD"/>
    <w:rsid w:val="00361690"/>
    <w:rsid w:val="003616E0"/>
    <w:rsid w:val="00361D23"/>
    <w:rsid w:val="003626DA"/>
    <w:rsid w:val="00362B44"/>
    <w:rsid w:val="00362DAD"/>
    <w:rsid w:val="003633A3"/>
    <w:rsid w:val="003635E3"/>
    <w:rsid w:val="00363BE1"/>
    <w:rsid w:val="00364075"/>
    <w:rsid w:val="0036415E"/>
    <w:rsid w:val="003645FE"/>
    <w:rsid w:val="003649C8"/>
    <w:rsid w:val="00364D14"/>
    <w:rsid w:val="00364E90"/>
    <w:rsid w:val="00365AFE"/>
    <w:rsid w:val="00365F98"/>
    <w:rsid w:val="00366791"/>
    <w:rsid w:val="0036682A"/>
    <w:rsid w:val="00367490"/>
    <w:rsid w:val="003674DC"/>
    <w:rsid w:val="00367505"/>
    <w:rsid w:val="003675D7"/>
    <w:rsid w:val="00367BCB"/>
    <w:rsid w:val="00367E51"/>
    <w:rsid w:val="00367E5B"/>
    <w:rsid w:val="003703FC"/>
    <w:rsid w:val="003704A1"/>
    <w:rsid w:val="0037082F"/>
    <w:rsid w:val="00370BBD"/>
    <w:rsid w:val="00370FC3"/>
    <w:rsid w:val="0037176E"/>
    <w:rsid w:val="0037183B"/>
    <w:rsid w:val="00371A93"/>
    <w:rsid w:val="00371B25"/>
    <w:rsid w:val="00371C1D"/>
    <w:rsid w:val="00371F41"/>
    <w:rsid w:val="00371FFA"/>
    <w:rsid w:val="003721F1"/>
    <w:rsid w:val="0037256C"/>
    <w:rsid w:val="00372594"/>
    <w:rsid w:val="0037272D"/>
    <w:rsid w:val="00373522"/>
    <w:rsid w:val="00373BEA"/>
    <w:rsid w:val="003745D4"/>
    <w:rsid w:val="003745ED"/>
    <w:rsid w:val="00374972"/>
    <w:rsid w:val="00375347"/>
    <w:rsid w:val="00375843"/>
    <w:rsid w:val="003760E8"/>
    <w:rsid w:val="00376584"/>
    <w:rsid w:val="00376A3D"/>
    <w:rsid w:val="00376BC5"/>
    <w:rsid w:val="00377898"/>
    <w:rsid w:val="0037791F"/>
    <w:rsid w:val="003805BD"/>
    <w:rsid w:val="003808AE"/>
    <w:rsid w:val="00380ACF"/>
    <w:rsid w:val="00381996"/>
    <w:rsid w:val="00381A88"/>
    <w:rsid w:val="00381A9B"/>
    <w:rsid w:val="00381D66"/>
    <w:rsid w:val="00382E0E"/>
    <w:rsid w:val="00382EDE"/>
    <w:rsid w:val="003830CF"/>
    <w:rsid w:val="00383288"/>
    <w:rsid w:val="00383442"/>
    <w:rsid w:val="003835A1"/>
    <w:rsid w:val="00383E44"/>
    <w:rsid w:val="00384693"/>
    <w:rsid w:val="003846BD"/>
    <w:rsid w:val="00384792"/>
    <w:rsid w:val="00384A16"/>
    <w:rsid w:val="00384B08"/>
    <w:rsid w:val="00384B3F"/>
    <w:rsid w:val="00384BF3"/>
    <w:rsid w:val="00384C4A"/>
    <w:rsid w:val="00384EB7"/>
    <w:rsid w:val="003851F1"/>
    <w:rsid w:val="00385276"/>
    <w:rsid w:val="00385297"/>
    <w:rsid w:val="003853CB"/>
    <w:rsid w:val="00385463"/>
    <w:rsid w:val="00385522"/>
    <w:rsid w:val="003858CD"/>
    <w:rsid w:val="00385A6E"/>
    <w:rsid w:val="00385DE9"/>
    <w:rsid w:val="00386453"/>
    <w:rsid w:val="00386D4D"/>
    <w:rsid w:val="00387415"/>
    <w:rsid w:val="0038745F"/>
    <w:rsid w:val="003878E3"/>
    <w:rsid w:val="00387D27"/>
    <w:rsid w:val="00387EA0"/>
    <w:rsid w:val="0039001B"/>
    <w:rsid w:val="003900AD"/>
    <w:rsid w:val="0039070D"/>
    <w:rsid w:val="00390720"/>
    <w:rsid w:val="003908DF"/>
    <w:rsid w:val="00390920"/>
    <w:rsid w:val="00391260"/>
    <w:rsid w:val="003913D7"/>
    <w:rsid w:val="0039163F"/>
    <w:rsid w:val="003917AA"/>
    <w:rsid w:val="00391A60"/>
    <w:rsid w:val="00391CB9"/>
    <w:rsid w:val="00391E5F"/>
    <w:rsid w:val="00392288"/>
    <w:rsid w:val="003924BF"/>
    <w:rsid w:val="003925E0"/>
    <w:rsid w:val="00392C1D"/>
    <w:rsid w:val="0039305A"/>
    <w:rsid w:val="00393199"/>
    <w:rsid w:val="003931F5"/>
    <w:rsid w:val="00393BC7"/>
    <w:rsid w:val="00393BDB"/>
    <w:rsid w:val="003940E9"/>
    <w:rsid w:val="003942A4"/>
    <w:rsid w:val="0039495B"/>
    <w:rsid w:val="003949F8"/>
    <w:rsid w:val="00395556"/>
    <w:rsid w:val="003958D0"/>
    <w:rsid w:val="00396395"/>
    <w:rsid w:val="0039693A"/>
    <w:rsid w:val="00396F11"/>
    <w:rsid w:val="00396FAE"/>
    <w:rsid w:val="00396FF7"/>
    <w:rsid w:val="00397185"/>
    <w:rsid w:val="00397275"/>
    <w:rsid w:val="003973A7"/>
    <w:rsid w:val="003A0709"/>
    <w:rsid w:val="003A07AB"/>
    <w:rsid w:val="003A08B3"/>
    <w:rsid w:val="003A098E"/>
    <w:rsid w:val="003A0A43"/>
    <w:rsid w:val="003A0C6D"/>
    <w:rsid w:val="003A1A2E"/>
    <w:rsid w:val="003A1AC9"/>
    <w:rsid w:val="003A1E14"/>
    <w:rsid w:val="003A201C"/>
    <w:rsid w:val="003A2105"/>
    <w:rsid w:val="003A2224"/>
    <w:rsid w:val="003A2388"/>
    <w:rsid w:val="003A2841"/>
    <w:rsid w:val="003A2D87"/>
    <w:rsid w:val="003A337F"/>
    <w:rsid w:val="003A38C3"/>
    <w:rsid w:val="003A3B2F"/>
    <w:rsid w:val="003A3F4D"/>
    <w:rsid w:val="003A4452"/>
    <w:rsid w:val="003A4896"/>
    <w:rsid w:val="003A49BE"/>
    <w:rsid w:val="003A4E53"/>
    <w:rsid w:val="003A55D6"/>
    <w:rsid w:val="003A5B27"/>
    <w:rsid w:val="003A5F72"/>
    <w:rsid w:val="003A627C"/>
    <w:rsid w:val="003A6A0C"/>
    <w:rsid w:val="003A6A42"/>
    <w:rsid w:val="003A6AB4"/>
    <w:rsid w:val="003A6AD9"/>
    <w:rsid w:val="003A6C64"/>
    <w:rsid w:val="003A6E2F"/>
    <w:rsid w:val="003A6F4A"/>
    <w:rsid w:val="003A710B"/>
    <w:rsid w:val="003A77B1"/>
    <w:rsid w:val="003A7E44"/>
    <w:rsid w:val="003A7ED5"/>
    <w:rsid w:val="003B028B"/>
    <w:rsid w:val="003B04C7"/>
    <w:rsid w:val="003B0896"/>
    <w:rsid w:val="003B0C68"/>
    <w:rsid w:val="003B0CD3"/>
    <w:rsid w:val="003B0DE1"/>
    <w:rsid w:val="003B0EAA"/>
    <w:rsid w:val="003B0FEF"/>
    <w:rsid w:val="003B11B4"/>
    <w:rsid w:val="003B15B7"/>
    <w:rsid w:val="003B1734"/>
    <w:rsid w:val="003B194F"/>
    <w:rsid w:val="003B2458"/>
    <w:rsid w:val="003B3436"/>
    <w:rsid w:val="003B348C"/>
    <w:rsid w:val="003B3D61"/>
    <w:rsid w:val="003B3F57"/>
    <w:rsid w:val="003B3FDE"/>
    <w:rsid w:val="003B4350"/>
    <w:rsid w:val="003B4400"/>
    <w:rsid w:val="003B46DD"/>
    <w:rsid w:val="003B4A38"/>
    <w:rsid w:val="003B55D2"/>
    <w:rsid w:val="003B5742"/>
    <w:rsid w:val="003B6221"/>
    <w:rsid w:val="003B6292"/>
    <w:rsid w:val="003B6466"/>
    <w:rsid w:val="003B67B3"/>
    <w:rsid w:val="003B68C5"/>
    <w:rsid w:val="003B6B87"/>
    <w:rsid w:val="003B73B1"/>
    <w:rsid w:val="003B7C72"/>
    <w:rsid w:val="003B7E0C"/>
    <w:rsid w:val="003B7E8D"/>
    <w:rsid w:val="003C0166"/>
    <w:rsid w:val="003C0349"/>
    <w:rsid w:val="003C0C7C"/>
    <w:rsid w:val="003C0E68"/>
    <w:rsid w:val="003C1045"/>
    <w:rsid w:val="003C11A9"/>
    <w:rsid w:val="003C13D4"/>
    <w:rsid w:val="003C1AEE"/>
    <w:rsid w:val="003C1E1B"/>
    <w:rsid w:val="003C2868"/>
    <w:rsid w:val="003C2BB4"/>
    <w:rsid w:val="003C2CDC"/>
    <w:rsid w:val="003C2D02"/>
    <w:rsid w:val="003C2DA2"/>
    <w:rsid w:val="003C2DC0"/>
    <w:rsid w:val="003C2FA7"/>
    <w:rsid w:val="003C3121"/>
    <w:rsid w:val="003C33E0"/>
    <w:rsid w:val="003C342E"/>
    <w:rsid w:val="003C394C"/>
    <w:rsid w:val="003C3B09"/>
    <w:rsid w:val="003C3C0A"/>
    <w:rsid w:val="003C4164"/>
    <w:rsid w:val="003C45F1"/>
    <w:rsid w:val="003C4626"/>
    <w:rsid w:val="003C4DDC"/>
    <w:rsid w:val="003C625E"/>
    <w:rsid w:val="003C626E"/>
    <w:rsid w:val="003C671E"/>
    <w:rsid w:val="003C7355"/>
    <w:rsid w:val="003C7625"/>
    <w:rsid w:val="003C78EA"/>
    <w:rsid w:val="003D05FE"/>
    <w:rsid w:val="003D076C"/>
    <w:rsid w:val="003D0BE6"/>
    <w:rsid w:val="003D108C"/>
    <w:rsid w:val="003D147E"/>
    <w:rsid w:val="003D1E47"/>
    <w:rsid w:val="003D20A6"/>
    <w:rsid w:val="003D244A"/>
    <w:rsid w:val="003D2BB7"/>
    <w:rsid w:val="003D2BF2"/>
    <w:rsid w:val="003D2D08"/>
    <w:rsid w:val="003D3671"/>
    <w:rsid w:val="003D36BD"/>
    <w:rsid w:val="003D37CA"/>
    <w:rsid w:val="003D37D4"/>
    <w:rsid w:val="003D3C9A"/>
    <w:rsid w:val="003D3D0F"/>
    <w:rsid w:val="003D3F53"/>
    <w:rsid w:val="003D436B"/>
    <w:rsid w:val="003D4C2D"/>
    <w:rsid w:val="003D4DC1"/>
    <w:rsid w:val="003D55C2"/>
    <w:rsid w:val="003D5D92"/>
    <w:rsid w:val="003D5F63"/>
    <w:rsid w:val="003D6192"/>
    <w:rsid w:val="003D61DC"/>
    <w:rsid w:val="003D63E1"/>
    <w:rsid w:val="003D71FF"/>
    <w:rsid w:val="003D73C5"/>
    <w:rsid w:val="003D773D"/>
    <w:rsid w:val="003D7821"/>
    <w:rsid w:val="003D7AE9"/>
    <w:rsid w:val="003D7DD6"/>
    <w:rsid w:val="003D7F68"/>
    <w:rsid w:val="003E0052"/>
    <w:rsid w:val="003E0277"/>
    <w:rsid w:val="003E0617"/>
    <w:rsid w:val="003E0A5F"/>
    <w:rsid w:val="003E0EC1"/>
    <w:rsid w:val="003E1511"/>
    <w:rsid w:val="003E1840"/>
    <w:rsid w:val="003E1846"/>
    <w:rsid w:val="003E1A22"/>
    <w:rsid w:val="003E1AD2"/>
    <w:rsid w:val="003E1B7C"/>
    <w:rsid w:val="003E220C"/>
    <w:rsid w:val="003E237E"/>
    <w:rsid w:val="003E24A0"/>
    <w:rsid w:val="003E24F6"/>
    <w:rsid w:val="003E2605"/>
    <w:rsid w:val="003E3068"/>
    <w:rsid w:val="003E31FE"/>
    <w:rsid w:val="003E36E0"/>
    <w:rsid w:val="003E384B"/>
    <w:rsid w:val="003E3AD0"/>
    <w:rsid w:val="003E4306"/>
    <w:rsid w:val="003E45DE"/>
    <w:rsid w:val="003E4E8A"/>
    <w:rsid w:val="003E5060"/>
    <w:rsid w:val="003E5216"/>
    <w:rsid w:val="003E5232"/>
    <w:rsid w:val="003E5E54"/>
    <w:rsid w:val="003E5E63"/>
    <w:rsid w:val="003E6418"/>
    <w:rsid w:val="003E6720"/>
    <w:rsid w:val="003E6E5A"/>
    <w:rsid w:val="003E6FC6"/>
    <w:rsid w:val="003E713E"/>
    <w:rsid w:val="003E7C53"/>
    <w:rsid w:val="003F062D"/>
    <w:rsid w:val="003F0F15"/>
    <w:rsid w:val="003F146F"/>
    <w:rsid w:val="003F15F4"/>
    <w:rsid w:val="003F239C"/>
    <w:rsid w:val="003F28C1"/>
    <w:rsid w:val="003F2FC7"/>
    <w:rsid w:val="003F30E2"/>
    <w:rsid w:val="003F320E"/>
    <w:rsid w:val="003F3C8F"/>
    <w:rsid w:val="003F3CE9"/>
    <w:rsid w:val="003F3D54"/>
    <w:rsid w:val="003F4BB4"/>
    <w:rsid w:val="003F4D47"/>
    <w:rsid w:val="003F4E5B"/>
    <w:rsid w:val="003F564E"/>
    <w:rsid w:val="003F57C2"/>
    <w:rsid w:val="003F5DB7"/>
    <w:rsid w:val="003F60D6"/>
    <w:rsid w:val="003F6327"/>
    <w:rsid w:val="003F6627"/>
    <w:rsid w:val="003F668F"/>
    <w:rsid w:val="003F6707"/>
    <w:rsid w:val="003F6BC6"/>
    <w:rsid w:val="003F749F"/>
    <w:rsid w:val="003F7823"/>
    <w:rsid w:val="003F7ADC"/>
    <w:rsid w:val="003F7ECF"/>
    <w:rsid w:val="003F7FB3"/>
    <w:rsid w:val="0040017A"/>
    <w:rsid w:val="004004C9"/>
    <w:rsid w:val="00400876"/>
    <w:rsid w:val="00400A80"/>
    <w:rsid w:val="00400BB6"/>
    <w:rsid w:val="00400D91"/>
    <w:rsid w:val="00401350"/>
    <w:rsid w:val="004018E7"/>
    <w:rsid w:val="004022DD"/>
    <w:rsid w:val="004024EC"/>
    <w:rsid w:val="0040252B"/>
    <w:rsid w:val="00402F4B"/>
    <w:rsid w:val="0040362F"/>
    <w:rsid w:val="0040369E"/>
    <w:rsid w:val="00403801"/>
    <w:rsid w:val="004038A5"/>
    <w:rsid w:val="00403A5B"/>
    <w:rsid w:val="00403C17"/>
    <w:rsid w:val="00403FB0"/>
    <w:rsid w:val="00403FC1"/>
    <w:rsid w:val="004046EB"/>
    <w:rsid w:val="00404B17"/>
    <w:rsid w:val="00404BCD"/>
    <w:rsid w:val="004050DC"/>
    <w:rsid w:val="00405200"/>
    <w:rsid w:val="00405353"/>
    <w:rsid w:val="00405643"/>
    <w:rsid w:val="004057BD"/>
    <w:rsid w:val="00405850"/>
    <w:rsid w:val="00405BA5"/>
    <w:rsid w:val="00405EA3"/>
    <w:rsid w:val="00405F86"/>
    <w:rsid w:val="004060E3"/>
    <w:rsid w:val="00406481"/>
    <w:rsid w:val="004064BA"/>
    <w:rsid w:val="00406783"/>
    <w:rsid w:val="00406B84"/>
    <w:rsid w:val="00407230"/>
    <w:rsid w:val="00407249"/>
    <w:rsid w:val="00407353"/>
    <w:rsid w:val="00407387"/>
    <w:rsid w:val="004077CF"/>
    <w:rsid w:val="004078A4"/>
    <w:rsid w:val="00407D10"/>
    <w:rsid w:val="0041013A"/>
    <w:rsid w:val="00410620"/>
    <w:rsid w:val="004108F6"/>
    <w:rsid w:val="00410AE4"/>
    <w:rsid w:val="00410EC7"/>
    <w:rsid w:val="0041130B"/>
    <w:rsid w:val="0041160A"/>
    <w:rsid w:val="0041176B"/>
    <w:rsid w:val="00411787"/>
    <w:rsid w:val="00411B89"/>
    <w:rsid w:val="00411CAB"/>
    <w:rsid w:val="004121B2"/>
    <w:rsid w:val="00412880"/>
    <w:rsid w:val="00412B71"/>
    <w:rsid w:val="004133C8"/>
    <w:rsid w:val="004136D7"/>
    <w:rsid w:val="004143DF"/>
    <w:rsid w:val="00414443"/>
    <w:rsid w:val="004145AE"/>
    <w:rsid w:val="00414750"/>
    <w:rsid w:val="00414DDE"/>
    <w:rsid w:val="004151F6"/>
    <w:rsid w:val="004153C5"/>
    <w:rsid w:val="004158D2"/>
    <w:rsid w:val="004158D7"/>
    <w:rsid w:val="00415C86"/>
    <w:rsid w:val="004166D0"/>
    <w:rsid w:val="00416C32"/>
    <w:rsid w:val="00416D25"/>
    <w:rsid w:val="00417874"/>
    <w:rsid w:val="00417CDF"/>
    <w:rsid w:val="00417E3B"/>
    <w:rsid w:val="00420272"/>
    <w:rsid w:val="0042044E"/>
    <w:rsid w:val="004208F4"/>
    <w:rsid w:val="00420D43"/>
    <w:rsid w:val="00420E4B"/>
    <w:rsid w:val="00420FBA"/>
    <w:rsid w:val="00421289"/>
    <w:rsid w:val="004212A3"/>
    <w:rsid w:val="00421E9A"/>
    <w:rsid w:val="00422227"/>
    <w:rsid w:val="004222B9"/>
    <w:rsid w:val="004222C2"/>
    <w:rsid w:val="00422431"/>
    <w:rsid w:val="004230ED"/>
    <w:rsid w:val="00424060"/>
    <w:rsid w:val="00426012"/>
    <w:rsid w:val="00426107"/>
    <w:rsid w:val="00426254"/>
    <w:rsid w:val="0042650D"/>
    <w:rsid w:val="004268AC"/>
    <w:rsid w:val="00427190"/>
    <w:rsid w:val="00430126"/>
    <w:rsid w:val="004303C6"/>
    <w:rsid w:val="004303D5"/>
    <w:rsid w:val="00430431"/>
    <w:rsid w:val="00430B5A"/>
    <w:rsid w:val="00430C08"/>
    <w:rsid w:val="0043155E"/>
    <w:rsid w:val="00431685"/>
    <w:rsid w:val="0043177F"/>
    <w:rsid w:val="00431969"/>
    <w:rsid w:val="00431AEE"/>
    <w:rsid w:val="00431FA6"/>
    <w:rsid w:val="0043236F"/>
    <w:rsid w:val="00432391"/>
    <w:rsid w:val="004323AF"/>
    <w:rsid w:val="00432446"/>
    <w:rsid w:val="00432B54"/>
    <w:rsid w:val="00432E72"/>
    <w:rsid w:val="00433154"/>
    <w:rsid w:val="0043340E"/>
    <w:rsid w:val="00433C85"/>
    <w:rsid w:val="00433DAE"/>
    <w:rsid w:val="00433EF9"/>
    <w:rsid w:val="00434A75"/>
    <w:rsid w:val="00435086"/>
    <w:rsid w:val="0043530F"/>
    <w:rsid w:val="00435546"/>
    <w:rsid w:val="00435AAA"/>
    <w:rsid w:val="00436976"/>
    <w:rsid w:val="00436D3C"/>
    <w:rsid w:val="00436E5F"/>
    <w:rsid w:val="00436F8A"/>
    <w:rsid w:val="00437108"/>
    <w:rsid w:val="00437DEB"/>
    <w:rsid w:val="00440659"/>
    <w:rsid w:val="004413D4"/>
    <w:rsid w:val="00441594"/>
    <w:rsid w:val="004418AB"/>
    <w:rsid w:val="00441A10"/>
    <w:rsid w:val="00441D6A"/>
    <w:rsid w:val="00441F1F"/>
    <w:rsid w:val="00442427"/>
    <w:rsid w:val="0044248E"/>
    <w:rsid w:val="004427E8"/>
    <w:rsid w:val="00442886"/>
    <w:rsid w:val="00442999"/>
    <w:rsid w:val="00442E2C"/>
    <w:rsid w:val="00443128"/>
    <w:rsid w:val="00443295"/>
    <w:rsid w:val="004433A8"/>
    <w:rsid w:val="004436E5"/>
    <w:rsid w:val="0044392A"/>
    <w:rsid w:val="004441AB"/>
    <w:rsid w:val="004450C4"/>
    <w:rsid w:val="004450CA"/>
    <w:rsid w:val="00445319"/>
    <w:rsid w:val="004453A4"/>
    <w:rsid w:val="00445B1E"/>
    <w:rsid w:val="0044611A"/>
    <w:rsid w:val="00446D26"/>
    <w:rsid w:val="00447489"/>
    <w:rsid w:val="004474F1"/>
    <w:rsid w:val="004476C3"/>
    <w:rsid w:val="00447817"/>
    <w:rsid w:val="0045037C"/>
    <w:rsid w:val="004504CF"/>
    <w:rsid w:val="00450F02"/>
    <w:rsid w:val="00450FCA"/>
    <w:rsid w:val="00450FCE"/>
    <w:rsid w:val="004512B7"/>
    <w:rsid w:val="004515AE"/>
    <w:rsid w:val="00451EAE"/>
    <w:rsid w:val="00452021"/>
    <w:rsid w:val="004520F3"/>
    <w:rsid w:val="00452197"/>
    <w:rsid w:val="00452431"/>
    <w:rsid w:val="0045248A"/>
    <w:rsid w:val="0045250C"/>
    <w:rsid w:val="004526AB"/>
    <w:rsid w:val="004526B9"/>
    <w:rsid w:val="0045346A"/>
    <w:rsid w:val="00453DA3"/>
    <w:rsid w:val="004540A2"/>
    <w:rsid w:val="004544DA"/>
    <w:rsid w:val="00454E3C"/>
    <w:rsid w:val="00454F9A"/>
    <w:rsid w:val="004555CF"/>
    <w:rsid w:val="004556C7"/>
    <w:rsid w:val="00455A52"/>
    <w:rsid w:val="00455B6E"/>
    <w:rsid w:val="00455D51"/>
    <w:rsid w:val="00455E4A"/>
    <w:rsid w:val="004565DC"/>
    <w:rsid w:val="00456876"/>
    <w:rsid w:val="00456F5A"/>
    <w:rsid w:val="00456F8C"/>
    <w:rsid w:val="00456F90"/>
    <w:rsid w:val="004575DF"/>
    <w:rsid w:val="00457B8F"/>
    <w:rsid w:val="00457D80"/>
    <w:rsid w:val="00457E78"/>
    <w:rsid w:val="00457EE0"/>
    <w:rsid w:val="00460096"/>
    <w:rsid w:val="0046016A"/>
    <w:rsid w:val="00460508"/>
    <w:rsid w:val="00460746"/>
    <w:rsid w:val="00460967"/>
    <w:rsid w:val="00461117"/>
    <w:rsid w:val="004616E4"/>
    <w:rsid w:val="00461810"/>
    <w:rsid w:val="00461D48"/>
    <w:rsid w:val="004622CB"/>
    <w:rsid w:val="00462423"/>
    <w:rsid w:val="00462946"/>
    <w:rsid w:val="00462B12"/>
    <w:rsid w:val="00462EA6"/>
    <w:rsid w:val="00462FAF"/>
    <w:rsid w:val="004634EB"/>
    <w:rsid w:val="00463510"/>
    <w:rsid w:val="00463664"/>
    <w:rsid w:val="00463920"/>
    <w:rsid w:val="00463C46"/>
    <w:rsid w:val="00463EAE"/>
    <w:rsid w:val="0046411F"/>
    <w:rsid w:val="004644E9"/>
    <w:rsid w:val="0046454A"/>
    <w:rsid w:val="0046455A"/>
    <w:rsid w:val="00464BDB"/>
    <w:rsid w:val="00464D9E"/>
    <w:rsid w:val="00464FB7"/>
    <w:rsid w:val="0046512C"/>
    <w:rsid w:val="00465912"/>
    <w:rsid w:val="00465BB3"/>
    <w:rsid w:val="00465EA0"/>
    <w:rsid w:val="00465FBC"/>
    <w:rsid w:val="00466311"/>
    <w:rsid w:val="00466832"/>
    <w:rsid w:val="004672B5"/>
    <w:rsid w:val="00467B29"/>
    <w:rsid w:val="00467CB7"/>
    <w:rsid w:val="004700AC"/>
    <w:rsid w:val="00470223"/>
    <w:rsid w:val="004702F6"/>
    <w:rsid w:val="0047039D"/>
    <w:rsid w:val="0047097C"/>
    <w:rsid w:val="004709D4"/>
    <w:rsid w:val="00470BE7"/>
    <w:rsid w:val="00470D05"/>
    <w:rsid w:val="00470D87"/>
    <w:rsid w:val="00470FE5"/>
    <w:rsid w:val="00470FE9"/>
    <w:rsid w:val="00471172"/>
    <w:rsid w:val="004711F4"/>
    <w:rsid w:val="004714E3"/>
    <w:rsid w:val="0047151B"/>
    <w:rsid w:val="0047157D"/>
    <w:rsid w:val="004715FC"/>
    <w:rsid w:val="00471630"/>
    <w:rsid w:val="00471D7D"/>
    <w:rsid w:val="00471EA3"/>
    <w:rsid w:val="00471FF7"/>
    <w:rsid w:val="0047236E"/>
    <w:rsid w:val="00473164"/>
    <w:rsid w:val="00473245"/>
    <w:rsid w:val="0047335E"/>
    <w:rsid w:val="00473631"/>
    <w:rsid w:val="00473A57"/>
    <w:rsid w:val="00473E9B"/>
    <w:rsid w:val="00474047"/>
    <w:rsid w:val="0047410F"/>
    <w:rsid w:val="0047418B"/>
    <w:rsid w:val="004747DB"/>
    <w:rsid w:val="00474BBB"/>
    <w:rsid w:val="00474C31"/>
    <w:rsid w:val="00474D12"/>
    <w:rsid w:val="00474E40"/>
    <w:rsid w:val="00474F3B"/>
    <w:rsid w:val="00475072"/>
    <w:rsid w:val="004750E4"/>
    <w:rsid w:val="0047526B"/>
    <w:rsid w:val="00475525"/>
    <w:rsid w:val="00475D00"/>
    <w:rsid w:val="00475E67"/>
    <w:rsid w:val="004760D9"/>
    <w:rsid w:val="004761C7"/>
    <w:rsid w:val="00476630"/>
    <w:rsid w:val="00476927"/>
    <w:rsid w:val="00476C0B"/>
    <w:rsid w:val="00477182"/>
    <w:rsid w:val="00477262"/>
    <w:rsid w:val="00477324"/>
    <w:rsid w:val="004776DF"/>
    <w:rsid w:val="004806DA"/>
    <w:rsid w:val="004807FB"/>
    <w:rsid w:val="0048096B"/>
    <w:rsid w:val="00480B6E"/>
    <w:rsid w:val="004812A4"/>
    <w:rsid w:val="00481874"/>
    <w:rsid w:val="004818B3"/>
    <w:rsid w:val="0048192B"/>
    <w:rsid w:val="00481992"/>
    <w:rsid w:val="00481CFB"/>
    <w:rsid w:val="00482021"/>
    <w:rsid w:val="004826CE"/>
    <w:rsid w:val="0048295F"/>
    <w:rsid w:val="00482AD0"/>
    <w:rsid w:val="00482FAC"/>
    <w:rsid w:val="00482FBC"/>
    <w:rsid w:val="0048336D"/>
    <w:rsid w:val="0048384D"/>
    <w:rsid w:val="00483A67"/>
    <w:rsid w:val="00483F3E"/>
    <w:rsid w:val="004848FF"/>
    <w:rsid w:val="004849BB"/>
    <w:rsid w:val="00484D2A"/>
    <w:rsid w:val="00484FFA"/>
    <w:rsid w:val="0048529B"/>
    <w:rsid w:val="004854C6"/>
    <w:rsid w:val="004855C1"/>
    <w:rsid w:val="00485744"/>
    <w:rsid w:val="00485D8D"/>
    <w:rsid w:val="004865E3"/>
    <w:rsid w:val="004867F6"/>
    <w:rsid w:val="0048743C"/>
    <w:rsid w:val="00487805"/>
    <w:rsid w:val="004904E0"/>
    <w:rsid w:val="004908D3"/>
    <w:rsid w:val="00490F39"/>
    <w:rsid w:val="00491CC5"/>
    <w:rsid w:val="0049216B"/>
    <w:rsid w:val="004927FF"/>
    <w:rsid w:val="00492A3B"/>
    <w:rsid w:val="00492F87"/>
    <w:rsid w:val="0049304A"/>
    <w:rsid w:val="004932A1"/>
    <w:rsid w:val="004944D8"/>
    <w:rsid w:val="00494719"/>
    <w:rsid w:val="0049471C"/>
    <w:rsid w:val="004948D6"/>
    <w:rsid w:val="00494B15"/>
    <w:rsid w:val="00494C8D"/>
    <w:rsid w:val="00494DBF"/>
    <w:rsid w:val="004950D1"/>
    <w:rsid w:val="0049523A"/>
    <w:rsid w:val="0049553A"/>
    <w:rsid w:val="0049586A"/>
    <w:rsid w:val="004958BE"/>
    <w:rsid w:val="00495DDC"/>
    <w:rsid w:val="0049680E"/>
    <w:rsid w:val="00496A3A"/>
    <w:rsid w:val="00496B38"/>
    <w:rsid w:val="00497026"/>
    <w:rsid w:val="00497272"/>
    <w:rsid w:val="0049771E"/>
    <w:rsid w:val="00497B87"/>
    <w:rsid w:val="00497D3B"/>
    <w:rsid w:val="00497E31"/>
    <w:rsid w:val="00497EAB"/>
    <w:rsid w:val="004A06D1"/>
    <w:rsid w:val="004A0A73"/>
    <w:rsid w:val="004A10A7"/>
    <w:rsid w:val="004A1457"/>
    <w:rsid w:val="004A15E5"/>
    <w:rsid w:val="004A1652"/>
    <w:rsid w:val="004A1E1E"/>
    <w:rsid w:val="004A1F7C"/>
    <w:rsid w:val="004A2494"/>
    <w:rsid w:val="004A260B"/>
    <w:rsid w:val="004A2C78"/>
    <w:rsid w:val="004A30A1"/>
    <w:rsid w:val="004A3A44"/>
    <w:rsid w:val="004A3A50"/>
    <w:rsid w:val="004A3FD0"/>
    <w:rsid w:val="004A4B5C"/>
    <w:rsid w:val="004A4DC7"/>
    <w:rsid w:val="004A4FDC"/>
    <w:rsid w:val="004A52DB"/>
    <w:rsid w:val="004A5992"/>
    <w:rsid w:val="004A62E6"/>
    <w:rsid w:val="004A63BE"/>
    <w:rsid w:val="004A66CD"/>
    <w:rsid w:val="004A6FE8"/>
    <w:rsid w:val="004A728A"/>
    <w:rsid w:val="004A78AB"/>
    <w:rsid w:val="004A792F"/>
    <w:rsid w:val="004A7BCF"/>
    <w:rsid w:val="004A7C11"/>
    <w:rsid w:val="004B0359"/>
    <w:rsid w:val="004B0743"/>
    <w:rsid w:val="004B0837"/>
    <w:rsid w:val="004B0BA4"/>
    <w:rsid w:val="004B0D94"/>
    <w:rsid w:val="004B0E34"/>
    <w:rsid w:val="004B0F9D"/>
    <w:rsid w:val="004B100A"/>
    <w:rsid w:val="004B1154"/>
    <w:rsid w:val="004B121E"/>
    <w:rsid w:val="004B1220"/>
    <w:rsid w:val="004B1302"/>
    <w:rsid w:val="004B16A1"/>
    <w:rsid w:val="004B23D6"/>
    <w:rsid w:val="004B2429"/>
    <w:rsid w:val="004B2CFD"/>
    <w:rsid w:val="004B2E60"/>
    <w:rsid w:val="004B30AA"/>
    <w:rsid w:val="004B37F5"/>
    <w:rsid w:val="004B38A4"/>
    <w:rsid w:val="004B457C"/>
    <w:rsid w:val="004B4E1E"/>
    <w:rsid w:val="004B53D2"/>
    <w:rsid w:val="004B544A"/>
    <w:rsid w:val="004B563A"/>
    <w:rsid w:val="004B58AD"/>
    <w:rsid w:val="004B6541"/>
    <w:rsid w:val="004B6B09"/>
    <w:rsid w:val="004B6B9D"/>
    <w:rsid w:val="004B70DF"/>
    <w:rsid w:val="004B75B1"/>
    <w:rsid w:val="004B77D7"/>
    <w:rsid w:val="004B788C"/>
    <w:rsid w:val="004B7BF7"/>
    <w:rsid w:val="004B7D32"/>
    <w:rsid w:val="004B7E3A"/>
    <w:rsid w:val="004B7EC4"/>
    <w:rsid w:val="004C00CC"/>
    <w:rsid w:val="004C0799"/>
    <w:rsid w:val="004C0878"/>
    <w:rsid w:val="004C09AC"/>
    <w:rsid w:val="004C0A45"/>
    <w:rsid w:val="004C0A7A"/>
    <w:rsid w:val="004C0C86"/>
    <w:rsid w:val="004C216D"/>
    <w:rsid w:val="004C243E"/>
    <w:rsid w:val="004C278B"/>
    <w:rsid w:val="004C27FD"/>
    <w:rsid w:val="004C2DD5"/>
    <w:rsid w:val="004C2EF0"/>
    <w:rsid w:val="004C3AC5"/>
    <w:rsid w:val="004C3C53"/>
    <w:rsid w:val="004C3F55"/>
    <w:rsid w:val="004C4687"/>
    <w:rsid w:val="004C476D"/>
    <w:rsid w:val="004C49E2"/>
    <w:rsid w:val="004C4CFA"/>
    <w:rsid w:val="004C4F8C"/>
    <w:rsid w:val="004C51A2"/>
    <w:rsid w:val="004C5528"/>
    <w:rsid w:val="004C570C"/>
    <w:rsid w:val="004C5B74"/>
    <w:rsid w:val="004C5BEE"/>
    <w:rsid w:val="004C6352"/>
    <w:rsid w:val="004C65AF"/>
    <w:rsid w:val="004C6643"/>
    <w:rsid w:val="004C6DA5"/>
    <w:rsid w:val="004C6DE0"/>
    <w:rsid w:val="004C6FA0"/>
    <w:rsid w:val="004C7838"/>
    <w:rsid w:val="004C799D"/>
    <w:rsid w:val="004D00B7"/>
    <w:rsid w:val="004D1025"/>
    <w:rsid w:val="004D169F"/>
    <w:rsid w:val="004D1B67"/>
    <w:rsid w:val="004D216D"/>
    <w:rsid w:val="004D23D9"/>
    <w:rsid w:val="004D26B4"/>
    <w:rsid w:val="004D29E0"/>
    <w:rsid w:val="004D2B0A"/>
    <w:rsid w:val="004D2CB8"/>
    <w:rsid w:val="004D343A"/>
    <w:rsid w:val="004D3490"/>
    <w:rsid w:val="004D3536"/>
    <w:rsid w:val="004D35FB"/>
    <w:rsid w:val="004D373E"/>
    <w:rsid w:val="004D376F"/>
    <w:rsid w:val="004D3B1A"/>
    <w:rsid w:val="004D3DA2"/>
    <w:rsid w:val="004D3F47"/>
    <w:rsid w:val="004D3F7B"/>
    <w:rsid w:val="004D3FBF"/>
    <w:rsid w:val="004D466D"/>
    <w:rsid w:val="004D4BB8"/>
    <w:rsid w:val="004D4BFC"/>
    <w:rsid w:val="004D4DA9"/>
    <w:rsid w:val="004D54FF"/>
    <w:rsid w:val="004D5C72"/>
    <w:rsid w:val="004D626C"/>
    <w:rsid w:val="004D6847"/>
    <w:rsid w:val="004D6C58"/>
    <w:rsid w:val="004D76DE"/>
    <w:rsid w:val="004D7961"/>
    <w:rsid w:val="004E0253"/>
    <w:rsid w:val="004E071A"/>
    <w:rsid w:val="004E0969"/>
    <w:rsid w:val="004E0B60"/>
    <w:rsid w:val="004E0C66"/>
    <w:rsid w:val="004E0E8D"/>
    <w:rsid w:val="004E0FA7"/>
    <w:rsid w:val="004E155D"/>
    <w:rsid w:val="004E165C"/>
    <w:rsid w:val="004E1C7F"/>
    <w:rsid w:val="004E2165"/>
    <w:rsid w:val="004E29FE"/>
    <w:rsid w:val="004E2A25"/>
    <w:rsid w:val="004E2A5C"/>
    <w:rsid w:val="004E2CA6"/>
    <w:rsid w:val="004E2CAB"/>
    <w:rsid w:val="004E2DC9"/>
    <w:rsid w:val="004E2EA6"/>
    <w:rsid w:val="004E32E4"/>
    <w:rsid w:val="004E36D3"/>
    <w:rsid w:val="004E3A99"/>
    <w:rsid w:val="004E3C60"/>
    <w:rsid w:val="004E3E16"/>
    <w:rsid w:val="004E3E5A"/>
    <w:rsid w:val="004E4E66"/>
    <w:rsid w:val="004E5298"/>
    <w:rsid w:val="004E59CD"/>
    <w:rsid w:val="004E5DBE"/>
    <w:rsid w:val="004E5E7D"/>
    <w:rsid w:val="004E67C3"/>
    <w:rsid w:val="004E69C1"/>
    <w:rsid w:val="004E69D0"/>
    <w:rsid w:val="004E70A6"/>
    <w:rsid w:val="004E75BB"/>
    <w:rsid w:val="004E7F22"/>
    <w:rsid w:val="004E7FB4"/>
    <w:rsid w:val="004E7FE6"/>
    <w:rsid w:val="004F0909"/>
    <w:rsid w:val="004F0E7A"/>
    <w:rsid w:val="004F12ED"/>
    <w:rsid w:val="004F15D0"/>
    <w:rsid w:val="004F18C6"/>
    <w:rsid w:val="004F2B3F"/>
    <w:rsid w:val="004F31E7"/>
    <w:rsid w:val="004F3252"/>
    <w:rsid w:val="004F354C"/>
    <w:rsid w:val="004F3687"/>
    <w:rsid w:val="004F3884"/>
    <w:rsid w:val="004F3910"/>
    <w:rsid w:val="004F3D8D"/>
    <w:rsid w:val="004F545F"/>
    <w:rsid w:val="004F58AB"/>
    <w:rsid w:val="004F5958"/>
    <w:rsid w:val="004F5CB7"/>
    <w:rsid w:val="004F5F0A"/>
    <w:rsid w:val="004F6526"/>
    <w:rsid w:val="004F6A56"/>
    <w:rsid w:val="004F6E08"/>
    <w:rsid w:val="004F6EEE"/>
    <w:rsid w:val="004F73AA"/>
    <w:rsid w:val="004F7D5F"/>
    <w:rsid w:val="005000A0"/>
    <w:rsid w:val="005000BC"/>
    <w:rsid w:val="005000D2"/>
    <w:rsid w:val="005005E1"/>
    <w:rsid w:val="005007F5"/>
    <w:rsid w:val="00500A1A"/>
    <w:rsid w:val="00501173"/>
    <w:rsid w:val="0050119D"/>
    <w:rsid w:val="00501263"/>
    <w:rsid w:val="00501E71"/>
    <w:rsid w:val="00501EB1"/>
    <w:rsid w:val="005021FC"/>
    <w:rsid w:val="00502A1E"/>
    <w:rsid w:val="0050312E"/>
    <w:rsid w:val="005032DB"/>
    <w:rsid w:val="00503374"/>
    <w:rsid w:val="005037D0"/>
    <w:rsid w:val="00503903"/>
    <w:rsid w:val="00503BEE"/>
    <w:rsid w:val="00503F48"/>
    <w:rsid w:val="005049A4"/>
    <w:rsid w:val="00504A76"/>
    <w:rsid w:val="00504BF4"/>
    <w:rsid w:val="00504C34"/>
    <w:rsid w:val="005050E0"/>
    <w:rsid w:val="005058F5"/>
    <w:rsid w:val="00505E02"/>
    <w:rsid w:val="00505E13"/>
    <w:rsid w:val="00505E2F"/>
    <w:rsid w:val="00506AA6"/>
    <w:rsid w:val="00506D99"/>
    <w:rsid w:val="0050707D"/>
    <w:rsid w:val="005076B8"/>
    <w:rsid w:val="005078A4"/>
    <w:rsid w:val="00507AAF"/>
    <w:rsid w:val="00510161"/>
    <w:rsid w:val="0051075D"/>
    <w:rsid w:val="005108EE"/>
    <w:rsid w:val="00510A34"/>
    <w:rsid w:val="00511430"/>
    <w:rsid w:val="00511868"/>
    <w:rsid w:val="00511A4D"/>
    <w:rsid w:val="00511B7A"/>
    <w:rsid w:val="00511C3D"/>
    <w:rsid w:val="00511C49"/>
    <w:rsid w:val="00512108"/>
    <w:rsid w:val="0051229D"/>
    <w:rsid w:val="005123B3"/>
    <w:rsid w:val="00512B93"/>
    <w:rsid w:val="00512C62"/>
    <w:rsid w:val="00512D2D"/>
    <w:rsid w:val="00513071"/>
    <w:rsid w:val="0051309D"/>
    <w:rsid w:val="0051380D"/>
    <w:rsid w:val="00513A44"/>
    <w:rsid w:val="00514159"/>
    <w:rsid w:val="00515730"/>
    <w:rsid w:val="00515DB8"/>
    <w:rsid w:val="00515DC0"/>
    <w:rsid w:val="005162BF"/>
    <w:rsid w:val="005168E6"/>
    <w:rsid w:val="0051696D"/>
    <w:rsid w:val="00516A34"/>
    <w:rsid w:val="00516C1F"/>
    <w:rsid w:val="00516C23"/>
    <w:rsid w:val="00516CAE"/>
    <w:rsid w:val="00516E63"/>
    <w:rsid w:val="0051721C"/>
    <w:rsid w:val="005172E7"/>
    <w:rsid w:val="00517441"/>
    <w:rsid w:val="0051745E"/>
    <w:rsid w:val="005178D1"/>
    <w:rsid w:val="005206A7"/>
    <w:rsid w:val="00520709"/>
    <w:rsid w:val="00520BA7"/>
    <w:rsid w:val="00520C4D"/>
    <w:rsid w:val="00521008"/>
    <w:rsid w:val="005212D0"/>
    <w:rsid w:val="005220D1"/>
    <w:rsid w:val="0052247F"/>
    <w:rsid w:val="00522B3F"/>
    <w:rsid w:val="00523B08"/>
    <w:rsid w:val="00524884"/>
    <w:rsid w:val="00524B73"/>
    <w:rsid w:val="0052517C"/>
    <w:rsid w:val="00525581"/>
    <w:rsid w:val="00525601"/>
    <w:rsid w:val="005259F0"/>
    <w:rsid w:val="005264F0"/>
    <w:rsid w:val="00526884"/>
    <w:rsid w:val="00526EA3"/>
    <w:rsid w:val="0052713F"/>
    <w:rsid w:val="00527479"/>
    <w:rsid w:val="0052757F"/>
    <w:rsid w:val="00527800"/>
    <w:rsid w:val="00527A64"/>
    <w:rsid w:val="00527D43"/>
    <w:rsid w:val="00527FC2"/>
    <w:rsid w:val="0053097E"/>
    <w:rsid w:val="00530B07"/>
    <w:rsid w:val="00531282"/>
    <w:rsid w:val="00531739"/>
    <w:rsid w:val="00531B76"/>
    <w:rsid w:val="00531CAD"/>
    <w:rsid w:val="00531D4A"/>
    <w:rsid w:val="00531DCA"/>
    <w:rsid w:val="00531F41"/>
    <w:rsid w:val="00532460"/>
    <w:rsid w:val="005327B6"/>
    <w:rsid w:val="00532B4F"/>
    <w:rsid w:val="00532DC1"/>
    <w:rsid w:val="00533419"/>
    <w:rsid w:val="00533430"/>
    <w:rsid w:val="0053366C"/>
    <w:rsid w:val="005337E0"/>
    <w:rsid w:val="0053382D"/>
    <w:rsid w:val="00533C1D"/>
    <w:rsid w:val="00533F65"/>
    <w:rsid w:val="0053415B"/>
    <w:rsid w:val="00534295"/>
    <w:rsid w:val="0053480A"/>
    <w:rsid w:val="00534A48"/>
    <w:rsid w:val="00534A9D"/>
    <w:rsid w:val="005351B5"/>
    <w:rsid w:val="005352F7"/>
    <w:rsid w:val="005362E6"/>
    <w:rsid w:val="00536847"/>
    <w:rsid w:val="00536A26"/>
    <w:rsid w:val="00536ACC"/>
    <w:rsid w:val="005372A9"/>
    <w:rsid w:val="005374AF"/>
    <w:rsid w:val="00540347"/>
    <w:rsid w:val="005404A1"/>
    <w:rsid w:val="005405E1"/>
    <w:rsid w:val="00540627"/>
    <w:rsid w:val="00540D06"/>
    <w:rsid w:val="00540EFC"/>
    <w:rsid w:val="0054101C"/>
    <w:rsid w:val="00541733"/>
    <w:rsid w:val="0054174F"/>
    <w:rsid w:val="00541A98"/>
    <w:rsid w:val="00541CDC"/>
    <w:rsid w:val="00541D19"/>
    <w:rsid w:val="005424E2"/>
    <w:rsid w:val="00542538"/>
    <w:rsid w:val="00542B1D"/>
    <w:rsid w:val="00543141"/>
    <w:rsid w:val="0054377E"/>
    <w:rsid w:val="00543900"/>
    <w:rsid w:val="00543A69"/>
    <w:rsid w:val="00543CD5"/>
    <w:rsid w:val="0054404C"/>
    <w:rsid w:val="005442BB"/>
    <w:rsid w:val="00544E10"/>
    <w:rsid w:val="00544F4E"/>
    <w:rsid w:val="00545326"/>
    <w:rsid w:val="00545331"/>
    <w:rsid w:val="0054539C"/>
    <w:rsid w:val="0054548B"/>
    <w:rsid w:val="00545BCB"/>
    <w:rsid w:val="00546E03"/>
    <w:rsid w:val="005470F1"/>
    <w:rsid w:val="0054754B"/>
    <w:rsid w:val="005475B3"/>
    <w:rsid w:val="005478E2"/>
    <w:rsid w:val="00547CDF"/>
    <w:rsid w:val="00550016"/>
    <w:rsid w:val="005502E0"/>
    <w:rsid w:val="00550630"/>
    <w:rsid w:val="005506D7"/>
    <w:rsid w:val="0055073F"/>
    <w:rsid w:val="005509B7"/>
    <w:rsid w:val="00550B3C"/>
    <w:rsid w:val="00551BE6"/>
    <w:rsid w:val="00551D8F"/>
    <w:rsid w:val="00552145"/>
    <w:rsid w:val="005521A1"/>
    <w:rsid w:val="0055229B"/>
    <w:rsid w:val="005523FF"/>
    <w:rsid w:val="00552443"/>
    <w:rsid w:val="00552567"/>
    <w:rsid w:val="0055294C"/>
    <w:rsid w:val="00552A08"/>
    <w:rsid w:val="00552B0C"/>
    <w:rsid w:val="00552B24"/>
    <w:rsid w:val="00552ED2"/>
    <w:rsid w:val="00553390"/>
    <w:rsid w:val="0055368C"/>
    <w:rsid w:val="00554C11"/>
    <w:rsid w:val="00555D5D"/>
    <w:rsid w:val="0055630E"/>
    <w:rsid w:val="00556463"/>
    <w:rsid w:val="005565DC"/>
    <w:rsid w:val="00556BB5"/>
    <w:rsid w:val="00556C47"/>
    <w:rsid w:val="00557104"/>
    <w:rsid w:val="00557241"/>
    <w:rsid w:val="00557813"/>
    <w:rsid w:val="00557913"/>
    <w:rsid w:val="0055791D"/>
    <w:rsid w:val="00557A9A"/>
    <w:rsid w:val="00557BCC"/>
    <w:rsid w:val="00557D81"/>
    <w:rsid w:val="00557DEE"/>
    <w:rsid w:val="00557E95"/>
    <w:rsid w:val="005602D5"/>
    <w:rsid w:val="005610D7"/>
    <w:rsid w:val="0056119E"/>
    <w:rsid w:val="005611D5"/>
    <w:rsid w:val="005612D5"/>
    <w:rsid w:val="0056153F"/>
    <w:rsid w:val="0056163E"/>
    <w:rsid w:val="00562CD4"/>
    <w:rsid w:val="00562F07"/>
    <w:rsid w:val="005639E5"/>
    <w:rsid w:val="005639F5"/>
    <w:rsid w:val="00563BBD"/>
    <w:rsid w:val="0056413C"/>
    <w:rsid w:val="00564504"/>
    <w:rsid w:val="00564A35"/>
    <w:rsid w:val="00564A64"/>
    <w:rsid w:val="00564C47"/>
    <w:rsid w:val="00564E15"/>
    <w:rsid w:val="005654CF"/>
    <w:rsid w:val="00565662"/>
    <w:rsid w:val="00565B28"/>
    <w:rsid w:val="00565B3A"/>
    <w:rsid w:val="00565BB3"/>
    <w:rsid w:val="00565FEB"/>
    <w:rsid w:val="00566D3D"/>
    <w:rsid w:val="00566E42"/>
    <w:rsid w:val="00567082"/>
    <w:rsid w:val="005670EC"/>
    <w:rsid w:val="005674F6"/>
    <w:rsid w:val="00567B51"/>
    <w:rsid w:val="00567D1F"/>
    <w:rsid w:val="0057014C"/>
    <w:rsid w:val="00570656"/>
    <w:rsid w:val="00570B4B"/>
    <w:rsid w:val="00571386"/>
    <w:rsid w:val="005716B0"/>
    <w:rsid w:val="00571861"/>
    <w:rsid w:val="005718C5"/>
    <w:rsid w:val="00571BC7"/>
    <w:rsid w:val="00571C47"/>
    <w:rsid w:val="00571F7B"/>
    <w:rsid w:val="00571FB7"/>
    <w:rsid w:val="00571FFB"/>
    <w:rsid w:val="005726EC"/>
    <w:rsid w:val="00572C45"/>
    <w:rsid w:val="00572F0D"/>
    <w:rsid w:val="00573026"/>
    <w:rsid w:val="005731F3"/>
    <w:rsid w:val="0057329B"/>
    <w:rsid w:val="0057350F"/>
    <w:rsid w:val="00573838"/>
    <w:rsid w:val="00573CEA"/>
    <w:rsid w:val="00573FA9"/>
    <w:rsid w:val="00573FB8"/>
    <w:rsid w:val="0057413F"/>
    <w:rsid w:val="00574AE0"/>
    <w:rsid w:val="00574BF1"/>
    <w:rsid w:val="005752FA"/>
    <w:rsid w:val="005755EB"/>
    <w:rsid w:val="00575857"/>
    <w:rsid w:val="0057593D"/>
    <w:rsid w:val="00575F97"/>
    <w:rsid w:val="00575FD2"/>
    <w:rsid w:val="00576028"/>
    <w:rsid w:val="0057617A"/>
    <w:rsid w:val="00576375"/>
    <w:rsid w:val="00576377"/>
    <w:rsid w:val="005764C4"/>
    <w:rsid w:val="005766DD"/>
    <w:rsid w:val="0057694B"/>
    <w:rsid w:val="00576974"/>
    <w:rsid w:val="00576F3F"/>
    <w:rsid w:val="00577194"/>
    <w:rsid w:val="0057723F"/>
    <w:rsid w:val="0057753B"/>
    <w:rsid w:val="00577733"/>
    <w:rsid w:val="0057774B"/>
    <w:rsid w:val="00577D73"/>
    <w:rsid w:val="00580481"/>
    <w:rsid w:val="00580778"/>
    <w:rsid w:val="005807F8"/>
    <w:rsid w:val="00580886"/>
    <w:rsid w:val="00580962"/>
    <w:rsid w:val="00580AA5"/>
    <w:rsid w:val="00580B27"/>
    <w:rsid w:val="00580BBD"/>
    <w:rsid w:val="0058108E"/>
    <w:rsid w:val="00581349"/>
    <w:rsid w:val="00581716"/>
    <w:rsid w:val="00581AAC"/>
    <w:rsid w:val="0058202E"/>
    <w:rsid w:val="00582A0B"/>
    <w:rsid w:val="00582A1F"/>
    <w:rsid w:val="00582F26"/>
    <w:rsid w:val="0058314C"/>
    <w:rsid w:val="005832E1"/>
    <w:rsid w:val="00583533"/>
    <w:rsid w:val="005836EC"/>
    <w:rsid w:val="005838EE"/>
    <w:rsid w:val="00583BAA"/>
    <w:rsid w:val="00584FD7"/>
    <w:rsid w:val="0058581D"/>
    <w:rsid w:val="00585A0B"/>
    <w:rsid w:val="00585ADB"/>
    <w:rsid w:val="00585D23"/>
    <w:rsid w:val="00585D9F"/>
    <w:rsid w:val="00585E02"/>
    <w:rsid w:val="00586078"/>
    <w:rsid w:val="00586142"/>
    <w:rsid w:val="0058616E"/>
    <w:rsid w:val="005868E7"/>
    <w:rsid w:val="00586AF6"/>
    <w:rsid w:val="00586CFC"/>
    <w:rsid w:val="0058704C"/>
    <w:rsid w:val="00587368"/>
    <w:rsid w:val="00587517"/>
    <w:rsid w:val="00587915"/>
    <w:rsid w:val="00587ADB"/>
    <w:rsid w:val="00587E2A"/>
    <w:rsid w:val="00587E2B"/>
    <w:rsid w:val="00587E37"/>
    <w:rsid w:val="00590192"/>
    <w:rsid w:val="005901E8"/>
    <w:rsid w:val="0059025B"/>
    <w:rsid w:val="00590A0D"/>
    <w:rsid w:val="00590D74"/>
    <w:rsid w:val="005912B5"/>
    <w:rsid w:val="005912CF"/>
    <w:rsid w:val="005913D0"/>
    <w:rsid w:val="00591539"/>
    <w:rsid w:val="00591AF6"/>
    <w:rsid w:val="00591C0C"/>
    <w:rsid w:val="0059228D"/>
    <w:rsid w:val="005924E7"/>
    <w:rsid w:val="005928E0"/>
    <w:rsid w:val="00592987"/>
    <w:rsid w:val="00592AFC"/>
    <w:rsid w:val="00592B21"/>
    <w:rsid w:val="00593008"/>
    <w:rsid w:val="00593481"/>
    <w:rsid w:val="005938AA"/>
    <w:rsid w:val="00593B65"/>
    <w:rsid w:val="00593C8A"/>
    <w:rsid w:val="00593E03"/>
    <w:rsid w:val="00594823"/>
    <w:rsid w:val="00594989"/>
    <w:rsid w:val="005949B9"/>
    <w:rsid w:val="00594EEE"/>
    <w:rsid w:val="00594F02"/>
    <w:rsid w:val="00594F09"/>
    <w:rsid w:val="00595253"/>
    <w:rsid w:val="0059603E"/>
    <w:rsid w:val="00596624"/>
    <w:rsid w:val="00596975"/>
    <w:rsid w:val="00597068"/>
    <w:rsid w:val="0059706B"/>
    <w:rsid w:val="005978FC"/>
    <w:rsid w:val="00597A49"/>
    <w:rsid w:val="00597ADB"/>
    <w:rsid w:val="00597DD6"/>
    <w:rsid w:val="00597F8F"/>
    <w:rsid w:val="005A07AF"/>
    <w:rsid w:val="005A0865"/>
    <w:rsid w:val="005A0B89"/>
    <w:rsid w:val="005A10C7"/>
    <w:rsid w:val="005A1ED2"/>
    <w:rsid w:val="005A27A8"/>
    <w:rsid w:val="005A2C9B"/>
    <w:rsid w:val="005A2F9F"/>
    <w:rsid w:val="005A342E"/>
    <w:rsid w:val="005A3D1B"/>
    <w:rsid w:val="005A3DED"/>
    <w:rsid w:val="005A4127"/>
    <w:rsid w:val="005A4D53"/>
    <w:rsid w:val="005A4F52"/>
    <w:rsid w:val="005A4F98"/>
    <w:rsid w:val="005A50E0"/>
    <w:rsid w:val="005A53F6"/>
    <w:rsid w:val="005A56FD"/>
    <w:rsid w:val="005A581A"/>
    <w:rsid w:val="005A589B"/>
    <w:rsid w:val="005A59F3"/>
    <w:rsid w:val="005A62C1"/>
    <w:rsid w:val="005A6D11"/>
    <w:rsid w:val="005A6E87"/>
    <w:rsid w:val="005A7147"/>
    <w:rsid w:val="005A77D5"/>
    <w:rsid w:val="005B0061"/>
    <w:rsid w:val="005B02E5"/>
    <w:rsid w:val="005B0821"/>
    <w:rsid w:val="005B0A2B"/>
    <w:rsid w:val="005B10E5"/>
    <w:rsid w:val="005B1469"/>
    <w:rsid w:val="005B1B1F"/>
    <w:rsid w:val="005B1C42"/>
    <w:rsid w:val="005B1D9E"/>
    <w:rsid w:val="005B22C0"/>
    <w:rsid w:val="005B236F"/>
    <w:rsid w:val="005B23DF"/>
    <w:rsid w:val="005B2C0B"/>
    <w:rsid w:val="005B3501"/>
    <w:rsid w:val="005B3831"/>
    <w:rsid w:val="005B3A74"/>
    <w:rsid w:val="005B3F43"/>
    <w:rsid w:val="005B4496"/>
    <w:rsid w:val="005B490A"/>
    <w:rsid w:val="005B4CE9"/>
    <w:rsid w:val="005B4DFC"/>
    <w:rsid w:val="005B4E38"/>
    <w:rsid w:val="005B5404"/>
    <w:rsid w:val="005B54BB"/>
    <w:rsid w:val="005B5E28"/>
    <w:rsid w:val="005B652F"/>
    <w:rsid w:val="005B6536"/>
    <w:rsid w:val="005B6C73"/>
    <w:rsid w:val="005B764C"/>
    <w:rsid w:val="005B769B"/>
    <w:rsid w:val="005B7B3D"/>
    <w:rsid w:val="005B7E26"/>
    <w:rsid w:val="005B7EBF"/>
    <w:rsid w:val="005B7FA5"/>
    <w:rsid w:val="005C0161"/>
    <w:rsid w:val="005C0249"/>
    <w:rsid w:val="005C04E7"/>
    <w:rsid w:val="005C06F6"/>
    <w:rsid w:val="005C0708"/>
    <w:rsid w:val="005C09E9"/>
    <w:rsid w:val="005C0E83"/>
    <w:rsid w:val="005C0FEC"/>
    <w:rsid w:val="005C10D3"/>
    <w:rsid w:val="005C1426"/>
    <w:rsid w:val="005C1556"/>
    <w:rsid w:val="005C232E"/>
    <w:rsid w:val="005C2407"/>
    <w:rsid w:val="005C29C8"/>
    <w:rsid w:val="005C2FB3"/>
    <w:rsid w:val="005C30FA"/>
    <w:rsid w:val="005C459B"/>
    <w:rsid w:val="005C4D3F"/>
    <w:rsid w:val="005C5089"/>
    <w:rsid w:val="005C5190"/>
    <w:rsid w:val="005C5B66"/>
    <w:rsid w:val="005C5C21"/>
    <w:rsid w:val="005C5D2D"/>
    <w:rsid w:val="005C6024"/>
    <w:rsid w:val="005C602B"/>
    <w:rsid w:val="005C6141"/>
    <w:rsid w:val="005C6A6F"/>
    <w:rsid w:val="005C6A91"/>
    <w:rsid w:val="005C6FC3"/>
    <w:rsid w:val="005C73BD"/>
    <w:rsid w:val="005C743B"/>
    <w:rsid w:val="005C794A"/>
    <w:rsid w:val="005C7AA9"/>
    <w:rsid w:val="005C7D3B"/>
    <w:rsid w:val="005C7F43"/>
    <w:rsid w:val="005C7FB2"/>
    <w:rsid w:val="005D0320"/>
    <w:rsid w:val="005D0C35"/>
    <w:rsid w:val="005D0D72"/>
    <w:rsid w:val="005D0DC7"/>
    <w:rsid w:val="005D0FC3"/>
    <w:rsid w:val="005D107A"/>
    <w:rsid w:val="005D12AB"/>
    <w:rsid w:val="005D1A10"/>
    <w:rsid w:val="005D1A69"/>
    <w:rsid w:val="005D1AEF"/>
    <w:rsid w:val="005D213E"/>
    <w:rsid w:val="005D2325"/>
    <w:rsid w:val="005D2A8B"/>
    <w:rsid w:val="005D2C57"/>
    <w:rsid w:val="005D2F9C"/>
    <w:rsid w:val="005D30B3"/>
    <w:rsid w:val="005D3342"/>
    <w:rsid w:val="005D3A4B"/>
    <w:rsid w:val="005D4756"/>
    <w:rsid w:val="005D4AE3"/>
    <w:rsid w:val="005D4BA4"/>
    <w:rsid w:val="005D4E5F"/>
    <w:rsid w:val="005D52CD"/>
    <w:rsid w:val="005D534B"/>
    <w:rsid w:val="005D565C"/>
    <w:rsid w:val="005D57B5"/>
    <w:rsid w:val="005D5841"/>
    <w:rsid w:val="005D5DE1"/>
    <w:rsid w:val="005D61CF"/>
    <w:rsid w:val="005D65A9"/>
    <w:rsid w:val="005D6796"/>
    <w:rsid w:val="005D6800"/>
    <w:rsid w:val="005D696D"/>
    <w:rsid w:val="005D69F0"/>
    <w:rsid w:val="005D6B99"/>
    <w:rsid w:val="005D70A0"/>
    <w:rsid w:val="005D7295"/>
    <w:rsid w:val="005D744F"/>
    <w:rsid w:val="005D7718"/>
    <w:rsid w:val="005D77C1"/>
    <w:rsid w:val="005D7D17"/>
    <w:rsid w:val="005D7E11"/>
    <w:rsid w:val="005D7E84"/>
    <w:rsid w:val="005D7EA0"/>
    <w:rsid w:val="005E01FF"/>
    <w:rsid w:val="005E0227"/>
    <w:rsid w:val="005E0493"/>
    <w:rsid w:val="005E09D0"/>
    <w:rsid w:val="005E0B21"/>
    <w:rsid w:val="005E0C64"/>
    <w:rsid w:val="005E1815"/>
    <w:rsid w:val="005E20E9"/>
    <w:rsid w:val="005E21BC"/>
    <w:rsid w:val="005E21D8"/>
    <w:rsid w:val="005E350D"/>
    <w:rsid w:val="005E379E"/>
    <w:rsid w:val="005E37CB"/>
    <w:rsid w:val="005E39F9"/>
    <w:rsid w:val="005E3F85"/>
    <w:rsid w:val="005E41EF"/>
    <w:rsid w:val="005E4536"/>
    <w:rsid w:val="005E465F"/>
    <w:rsid w:val="005E48E5"/>
    <w:rsid w:val="005E49AA"/>
    <w:rsid w:val="005E4DB2"/>
    <w:rsid w:val="005E4ED6"/>
    <w:rsid w:val="005E4F9B"/>
    <w:rsid w:val="005E5004"/>
    <w:rsid w:val="005E59AB"/>
    <w:rsid w:val="005E6EE6"/>
    <w:rsid w:val="005E6FCB"/>
    <w:rsid w:val="005E700F"/>
    <w:rsid w:val="005E7311"/>
    <w:rsid w:val="005E748D"/>
    <w:rsid w:val="005E74DA"/>
    <w:rsid w:val="005E7A9E"/>
    <w:rsid w:val="005E7AB1"/>
    <w:rsid w:val="005E7F5E"/>
    <w:rsid w:val="005F008C"/>
    <w:rsid w:val="005F039C"/>
    <w:rsid w:val="005F05F4"/>
    <w:rsid w:val="005F060A"/>
    <w:rsid w:val="005F076C"/>
    <w:rsid w:val="005F0894"/>
    <w:rsid w:val="005F0D23"/>
    <w:rsid w:val="005F0DE6"/>
    <w:rsid w:val="005F1332"/>
    <w:rsid w:val="005F1455"/>
    <w:rsid w:val="005F1E43"/>
    <w:rsid w:val="005F1FD0"/>
    <w:rsid w:val="005F221E"/>
    <w:rsid w:val="005F2371"/>
    <w:rsid w:val="005F2900"/>
    <w:rsid w:val="005F29A4"/>
    <w:rsid w:val="005F2EA3"/>
    <w:rsid w:val="005F2FB7"/>
    <w:rsid w:val="005F33B6"/>
    <w:rsid w:val="005F340E"/>
    <w:rsid w:val="005F347B"/>
    <w:rsid w:val="005F3E41"/>
    <w:rsid w:val="005F4080"/>
    <w:rsid w:val="005F46E1"/>
    <w:rsid w:val="005F4AD0"/>
    <w:rsid w:val="005F543D"/>
    <w:rsid w:val="005F54B8"/>
    <w:rsid w:val="005F5A39"/>
    <w:rsid w:val="005F5D97"/>
    <w:rsid w:val="005F6175"/>
    <w:rsid w:val="005F6B67"/>
    <w:rsid w:val="005F7279"/>
    <w:rsid w:val="005F75F5"/>
    <w:rsid w:val="005F7EBC"/>
    <w:rsid w:val="00600152"/>
    <w:rsid w:val="006002FB"/>
    <w:rsid w:val="00600368"/>
    <w:rsid w:val="006005C0"/>
    <w:rsid w:val="00600836"/>
    <w:rsid w:val="00600A62"/>
    <w:rsid w:val="006010B8"/>
    <w:rsid w:val="0060137C"/>
    <w:rsid w:val="00601529"/>
    <w:rsid w:val="0060171C"/>
    <w:rsid w:val="0060185E"/>
    <w:rsid w:val="0060206D"/>
    <w:rsid w:val="006020B6"/>
    <w:rsid w:val="00602231"/>
    <w:rsid w:val="0060246E"/>
    <w:rsid w:val="006026F2"/>
    <w:rsid w:val="00602E63"/>
    <w:rsid w:val="00602F4F"/>
    <w:rsid w:val="00603065"/>
    <w:rsid w:val="006033A3"/>
    <w:rsid w:val="006033E6"/>
    <w:rsid w:val="006036E4"/>
    <w:rsid w:val="006044AC"/>
    <w:rsid w:val="00604F58"/>
    <w:rsid w:val="00604FBB"/>
    <w:rsid w:val="0060543D"/>
    <w:rsid w:val="006056EB"/>
    <w:rsid w:val="0060573D"/>
    <w:rsid w:val="00605A9E"/>
    <w:rsid w:val="00605AB4"/>
    <w:rsid w:val="00605D55"/>
    <w:rsid w:val="006063D4"/>
    <w:rsid w:val="00606551"/>
    <w:rsid w:val="0060678A"/>
    <w:rsid w:val="00606F12"/>
    <w:rsid w:val="00606F5D"/>
    <w:rsid w:val="00606FD1"/>
    <w:rsid w:val="0060712D"/>
    <w:rsid w:val="00607315"/>
    <w:rsid w:val="0060743F"/>
    <w:rsid w:val="006075C1"/>
    <w:rsid w:val="00607987"/>
    <w:rsid w:val="00607E29"/>
    <w:rsid w:val="00610043"/>
    <w:rsid w:val="006100D6"/>
    <w:rsid w:val="00610145"/>
    <w:rsid w:val="006104C1"/>
    <w:rsid w:val="006104EF"/>
    <w:rsid w:val="0061074E"/>
    <w:rsid w:val="006108D1"/>
    <w:rsid w:val="00610C56"/>
    <w:rsid w:val="00610E97"/>
    <w:rsid w:val="00610E9F"/>
    <w:rsid w:val="006110E4"/>
    <w:rsid w:val="0061147F"/>
    <w:rsid w:val="006115D0"/>
    <w:rsid w:val="00611AA8"/>
    <w:rsid w:val="00611D28"/>
    <w:rsid w:val="00611F6D"/>
    <w:rsid w:val="00612419"/>
    <w:rsid w:val="00612662"/>
    <w:rsid w:val="00613056"/>
    <w:rsid w:val="006141F1"/>
    <w:rsid w:val="00614440"/>
    <w:rsid w:val="006144F8"/>
    <w:rsid w:val="0061453C"/>
    <w:rsid w:val="00614B78"/>
    <w:rsid w:val="00614B79"/>
    <w:rsid w:val="0061507E"/>
    <w:rsid w:val="0061568B"/>
    <w:rsid w:val="00615BDF"/>
    <w:rsid w:val="00615F2D"/>
    <w:rsid w:val="00615F5C"/>
    <w:rsid w:val="006163E8"/>
    <w:rsid w:val="00616680"/>
    <w:rsid w:val="00616D26"/>
    <w:rsid w:val="00616E50"/>
    <w:rsid w:val="00616E70"/>
    <w:rsid w:val="00616EA8"/>
    <w:rsid w:val="0061741A"/>
    <w:rsid w:val="00617A2B"/>
    <w:rsid w:val="00617B32"/>
    <w:rsid w:val="00617E4A"/>
    <w:rsid w:val="00621209"/>
    <w:rsid w:val="0062190F"/>
    <w:rsid w:val="00621AE5"/>
    <w:rsid w:val="00621C01"/>
    <w:rsid w:val="006225BC"/>
    <w:rsid w:val="00622A8E"/>
    <w:rsid w:val="00622CF1"/>
    <w:rsid w:val="00622D60"/>
    <w:rsid w:val="00622DC8"/>
    <w:rsid w:val="00622E0B"/>
    <w:rsid w:val="0062352F"/>
    <w:rsid w:val="00623636"/>
    <w:rsid w:val="00623723"/>
    <w:rsid w:val="00623E7B"/>
    <w:rsid w:val="00624126"/>
    <w:rsid w:val="00624359"/>
    <w:rsid w:val="006244FE"/>
    <w:rsid w:val="0062476A"/>
    <w:rsid w:val="00624CEA"/>
    <w:rsid w:val="00624D25"/>
    <w:rsid w:val="00625348"/>
    <w:rsid w:val="0062558C"/>
    <w:rsid w:val="006255F5"/>
    <w:rsid w:val="006257BF"/>
    <w:rsid w:val="00625B73"/>
    <w:rsid w:val="00625F8C"/>
    <w:rsid w:val="0062669F"/>
    <w:rsid w:val="00626AD1"/>
    <w:rsid w:val="00627203"/>
    <w:rsid w:val="006274FE"/>
    <w:rsid w:val="006278DE"/>
    <w:rsid w:val="00627ED9"/>
    <w:rsid w:val="006305F4"/>
    <w:rsid w:val="00630731"/>
    <w:rsid w:val="00630A05"/>
    <w:rsid w:val="006310B8"/>
    <w:rsid w:val="006311A4"/>
    <w:rsid w:val="006311E9"/>
    <w:rsid w:val="00631AAA"/>
    <w:rsid w:val="00631B2A"/>
    <w:rsid w:val="00631CB4"/>
    <w:rsid w:val="006320C5"/>
    <w:rsid w:val="00632523"/>
    <w:rsid w:val="00632524"/>
    <w:rsid w:val="00632542"/>
    <w:rsid w:val="006328C6"/>
    <w:rsid w:val="006328DD"/>
    <w:rsid w:val="00632C8E"/>
    <w:rsid w:val="00632F92"/>
    <w:rsid w:val="006331ED"/>
    <w:rsid w:val="00633C0D"/>
    <w:rsid w:val="00633F50"/>
    <w:rsid w:val="006350F9"/>
    <w:rsid w:val="0063520F"/>
    <w:rsid w:val="00635368"/>
    <w:rsid w:val="006356EA"/>
    <w:rsid w:val="0063654D"/>
    <w:rsid w:val="00636922"/>
    <w:rsid w:val="0063696F"/>
    <w:rsid w:val="006372E5"/>
    <w:rsid w:val="0063754A"/>
    <w:rsid w:val="006377E9"/>
    <w:rsid w:val="006379B6"/>
    <w:rsid w:val="00637EF2"/>
    <w:rsid w:val="00637F26"/>
    <w:rsid w:val="0064087C"/>
    <w:rsid w:val="00640C04"/>
    <w:rsid w:val="00640D9E"/>
    <w:rsid w:val="00640F65"/>
    <w:rsid w:val="00640FC8"/>
    <w:rsid w:val="00640FE1"/>
    <w:rsid w:val="00641081"/>
    <w:rsid w:val="006410D8"/>
    <w:rsid w:val="00641306"/>
    <w:rsid w:val="006418CF"/>
    <w:rsid w:val="00641A4B"/>
    <w:rsid w:val="00641C01"/>
    <w:rsid w:val="00641F32"/>
    <w:rsid w:val="00642093"/>
    <w:rsid w:val="00642630"/>
    <w:rsid w:val="00642B02"/>
    <w:rsid w:val="00642C89"/>
    <w:rsid w:val="00643276"/>
    <w:rsid w:val="006434A4"/>
    <w:rsid w:val="006439B6"/>
    <w:rsid w:val="00643A2D"/>
    <w:rsid w:val="00643C37"/>
    <w:rsid w:val="00643CF9"/>
    <w:rsid w:val="00643F8B"/>
    <w:rsid w:val="0064415B"/>
    <w:rsid w:val="0064418D"/>
    <w:rsid w:val="006441F5"/>
    <w:rsid w:val="0064440C"/>
    <w:rsid w:val="00644606"/>
    <w:rsid w:val="0064462B"/>
    <w:rsid w:val="00644C6D"/>
    <w:rsid w:val="00644F17"/>
    <w:rsid w:val="0064518A"/>
    <w:rsid w:val="0064518B"/>
    <w:rsid w:val="006451AE"/>
    <w:rsid w:val="006454F3"/>
    <w:rsid w:val="006456DC"/>
    <w:rsid w:val="0064589A"/>
    <w:rsid w:val="006459E3"/>
    <w:rsid w:val="00645E9B"/>
    <w:rsid w:val="0064728B"/>
    <w:rsid w:val="00647833"/>
    <w:rsid w:val="00647E70"/>
    <w:rsid w:val="00650089"/>
    <w:rsid w:val="006501B0"/>
    <w:rsid w:val="00650310"/>
    <w:rsid w:val="00650685"/>
    <w:rsid w:val="0065071D"/>
    <w:rsid w:val="00650784"/>
    <w:rsid w:val="00651081"/>
    <w:rsid w:val="006517B7"/>
    <w:rsid w:val="00651B08"/>
    <w:rsid w:val="00651B85"/>
    <w:rsid w:val="00651FDF"/>
    <w:rsid w:val="006520B7"/>
    <w:rsid w:val="00652300"/>
    <w:rsid w:val="00652640"/>
    <w:rsid w:val="006528EC"/>
    <w:rsid w:val="00652A0B"/>
    <w:rsid w:val="006530C8"/>
    <w:rsid w:val="0065315B"/>
    <w:rsid w:val="00654368"/>
    <w:rsid w:val="00654392"/>
    <w:rsid w:val="0065511D"/>
    <w:rsid w:val="00655855"/>
    <w:rsid w:val="006558D0"/>
    <w:rsid w:val="006558EE"/>
    <w:rsid w:val="00655B5B"/>
    <w:rsid w:val="00655D50"/>
    <w:rsid w:val="00655D60"/>
    <w:rsid w:val="006565B2"/>
    <w:rsid w:val="006566D6"/>
    <w:rsid w:val="00656D91"/>
    <w:rsid w:val="00656E52"/>
    <w:rsid w:val="00657A0A"/>
    <w:rsid w:val="006600B7"/>
    <w:rsid w:val="00660CCA"/>
    <w:rsid w:val="00661163"/>
    <w:rsid w:val="006611B7"/>
    <w:rsid w:val="0066199C"/>
    <w:rsid w:val="00661B7F"/>
    <w:rsid w:val="006620F6"/>
    <w:rsid w:val="00662446"/>
    <w:rsid w:val="00662762"/>
    <w:rsid w:val="00663349"/>
    <w:rsid w:val="006634E6"/>
    <w:rsid w:val="00663D2E"/>
    <w:rsid w:val="00664087"/>
    <w:rsid w:val="006642F6"/>
    <w:rsid w:val="00664389"/>
    <w:rsid w:val="006643C4"/>
    <w:rsid w:val="00664790"/>
    <w:rsid w:val="00664A47"/>
    <w:rsid w:val="00664A99"/>
    <w:rsid w:val="00664C75"/>
    <w:rsid w:val="00664DB0"/>
    <w:rsid w:val="00664DB6"/>
    <w:rsid w:val="006651CC"/>
    <w:rsid w:val="00665412"/>
    <w:rsid w:val="00665619"/>
    <w:rsid w:val="006659D1"/>
    <w:rsid w:val="00665B30"/>
    <w:rsid w:val="00665E54"/>
    <w:rsid w:val="00666561"/>
    <w:rsid w:val="00666C68"/>
    <w:rsid w:val="00666EB8"/>
    <w:rsid w:val="0066750E"/>
    <w:rsid w:val="00667B87"/>
    <w:rsid w:val="00667D08"/>
    <w:rsid w:val="00667E31"/>
    <w:rsid w:val="00667EBF"/>
    <w:rsid w:val="0067016B"/>
    <w:rsid w:val="00670516"/>
    <w:rsid w:val="00670A46"/>
    <w:rsid w:val="00670BD4"/>
    <w:rsid w:val="006715FB"/>
    <w:rsid w:val="00671C9E"/>
    <w:rsid w:val="00671F70"/>
    <w:rsid w:val="00672277"/>
    <w:rsid w:val="00672936"/>
    <w:rsid w:val="00672A40"/>
    <w:rsid w:val="00672EC3"/>
    <w:rsid w:val="00672F2F"/>
    <w:rsid w:val="00673AF7"/>
    <w:rsid w:val="00673B77"/>
    <w:rsid w:val="00673E77"/>
    <w:rsid w:val="00673FA7"/>
    <w:rsid w:val="006743FD"/>
    <w:rsid w:val="006746CF"/>
    <w:rsid w:val="006749E7"/>
    <w:rsid w:val="00674C7A"/>
    <w:rsid w:val="00675032"/>
    <w:rsid w:val="00675198"/>
    <w:rsid w:val="006757B9"/>
    <w:rsid w:val="00675B91"/>
    <w:rsid w:val="00675B92"/>
    <w:rsid w:val="00676486"/>
    <w:rsid w:val="00676932"/>
    <w:rsid w:val="006769D6"/>
    <w:rsid w:val="00677725"/>
    <w:rsid w:val="00677834"/>
    <w:rsid w:val="00677A7C"/>
    <w:rsid w:val="00680831"/>
    <w:rsid w:val="0068088B"/>
    <w:rsid w:val="00680963"/>
    <w:rsid w:val="00680D0C"/>
    <w:rsid w:val="00680D81"/>
    <w:rsid w:val="00680D82"/>
    <w:rsid w:val="00680EB9"/>
    <w:rsid w:val="00680F71"/>
    <w:rsid w:val="00681048"/>
    <w:rsid w:val="00681094"/>
    <w:rsid w:val="00682002"/>
    <w:rsid w:val="006821A7"/>
    <w:rsid w:val="0068281A"/>
    <w:rsid w:val="0068298B"/>
    <w:rsid w:val="006829C9"/>
    <w:rsid w:val="00682B71"/>
    <w:rsid w:val="00682CB5"/>
    <w:rsid w:val="00682E30"/>
    <w:rsid w:val="00682E97"/>
    <w:rsid w:val="00683493"/>
    <w:rsid w:val="00683A58"/>
    <w:rsid w:val="00683CA0"/>
    <w:rsid w:val="00683CDE"/>
    <w:rsid w:val="00684271"/>
    <w:rsid w:val="00685303"/>
    <w:rsid w:val="00685BAB"/>
    <w:rsid w:val="00686238"/>
    <w:rsid w:val="00686866"/>
    <w:rsid w:val="00687445"/>
    <w:rsid w:val="006879F2"/>
    <w:rsid w:val="00687BC9"/>
    <w:rsid w:val="00687C82"/>
    <w:rsid w:val="006900BC"/>
    <w:rsid w:val="00690460"/>
    <w:rsid w:val="006908FC"/>
    <w:rsid w:val="006911A7"/>
    <w:rsid w:val="006919B9"/>
    <w:rsid w:val="00691D53"/>
    <w:rsid w:val="006921E8"/>
    <w:rsid w:val="0069257E"/>
    <w:rsid w:val="006927DF"/>
    <w:rsid w:val="00692B4B"/>
    <w:rsid w:val="00692D6E"/>
    <w:rsid w:val="006930F5"/>
    <w:rsid w:val="00693241"/>
    <w:rsid w:val="006934CE"/>
    <w:rsid w:val="00693523"/>
    <w:rsid w:val="006937A7"/>
    <w:rsid w:val="006941D6"/>
    <w:rsid w:val="006943F8"/>
    <w:rsid w:val="00694569"/>
    <w:rsid w:val="00694EAE"/>
    <w:rsid w:val="00695239"/>
    <w:rsid w:val="00695837"/>
    <w:rsid w:val="006958F9"/>
    <w:rsid w:val="006959A3"/>
    <w:rsid w:val="00695BB9"/>
    <w:rsid w:val="00696015"/>
    <w:rsid w:val="0069607B"/>
    <w:rsid w:val="006964C7"/>
    <w:rsid w:val="006964F8"/>
    <w:rsid w:val="00696676"/>
    <w:rsid w:val="00696FD7"/>
    <w:rsid w:val="00697509"/>
    <w:rsid w:val="00697D03"/>
    <w:rsid w:val="006A001B"/>
    <w:rsid w:val="006A019E"/>
    <w:rsid w:val="006A04D6"/>
    <w:rsid w:val="006A0C97"/>
    <w:rsid w:val="006A11BA"/>
    <w:rsid w:val="006A25C2"/>
    <w:rsid w:val="006A2620"/>
    <w:rsid w:val="006A2DBA"/>
    <w:rsid w:val="006A300E"/>
    <w:rsid w:val="006A3547"/>
    <w:rsid w:val="006A390E"/>
    <w:rsid w:val="006A408B"/>
    <w:rsid w:val="006A5120"/>
    <w:rsid w:val="006A526E"/>
    <w:rsid w:val="006A5A13"/>
    <w:rsid w:val="006A5BC7"/>
    <w:rsid w:val="006A5C0B"/>
    <w:rsid w:val="006A5C94"/>
    <w:rsid w:val="006A611C"/>
    <w:rsid w:val="006A6244"/>
    <w:rsid w:val="006A64EB"/>
    <w:rsid w:val="006A6534"/>
    <w:rsid w:val="006A66E7"/>
    <w:rsid w:val="006A6775"/>
    <w:rsid w:val="006A67AF"/>
    <w:rsid w:val="006A697A"/>
    <w:rsid w:val="006A6A23"/>
    <w:rsid w:val="006A6B6C"/>
    <w:rsid w:val="006A6D6C"/>
    <w:rsid w:val="006A6EAB"/>
    <w:rsid w:val="006A7143"/>
    <w:rsid w:val="006A747E"/>
    <w:rsid w:val="006A7944"/>
    <w:rsid w:val="006A7C12"/>
    <w:rsid w:val="006A7C84"/>
    <w:rsid w:val="006B000C"/>
    <w:rsid w:val="006B0369"/>
    <w:rsid w:val="006B036D"/>
    <w:rsid w:val="006B03F8"/>
    <w:rsid w:val="006B054D"/>
    <w:rsid w:val="006B0756"/>
    <w:rsid w:val="006B08B7"/>
    <w:rsid w:val="006B0A0C"/>
    <w:rsid w:val="006B0D32"/>
    <w:rsid w:val="006B0EE7"/>
    <w:rsid w:val="006B1710"/>
    <w:rsid w:val="006B1B12"/>
    <w:rsid w:val="006B2223"/>
    <w:rsid w:val="006B22D9"/>
    <w:rsid w:val="006B2531"/>
    <w:rsid w:val="006B2546"/>
    <w:rsid w:val="006B260D"/>
    <w:rsid w:val="006B26EE"/>
    <w:rsid w:val="006B2E2D"/>
    <w:rsid w:val="006B3021"/>
    <w:rsid w:val="006B3437"/>
    <w:rsid w:val="006B3654"/>
    <w:rsid w:val="006B3B6B"/>
    <w:rsid w:val="006B43A3"/>
    <w:rsid w:val="006B4D92"/>
    <w:rsid w:val="006B52E5"/>
    <w:rsid w:val="006B5FB2"/>
    <w:rsid w:val="006B61B8"/>
    <w:rsid w:val="006B6ED3"/>
    <w:rsid w:val="006B7049"/>
    <w:rsid w:val="006B711A"/>
    <w:rsid w:val="006B73CC"/>
    <w:rsid w:val="006B7556"/>
    <w:rsid w:val="006B7562"/>
    <w:rsid w:val="006B764A"/>
    <w:rsid w:val="006B7B97"/>
    <w:rsid w:val="006B7CAF"/>
    <w:rsid w:val="006B7D66"/>
    <w:rsid w:val="006C0860"/>
    <w:rsid w:val="006C0C90"/>
    <w:rsid w:val="006C0F5A"/>
    <w:rsid w:val="006C160B"/>
    <w:rsid w:val="006C1CFF"/>
    <w:rsid w:val="006C2420"/>
    <w:rsid w:val="006C260E"/>
    <w:rsid w:val="006C2A83"/>
    <w:rsid w:val="006C2F68"/>
    <w:rsid w:val="006C2FD0"/>
    <w:rsid w:val="006C3315"/>
    <w:rsid w:val="006C335A"/>
    <w:rsid w:val="006C377F"/>
    <w:rsid w:val="006C41DE"/>
    <w:rsid w:val="006C4BE2"/>
    <w:rsid w:val="006C4E2F"/>
    <w:rsid w:val="006C4E3F"/>
    <w:rsid w:val="006C507A"/>
    <w:rsid w:val="006C55CC"/>
    <w:rsid w:val="006C5768"/>
    <w:rsid w:val="006C5981"/>
    <w:rsid w:val="006C5E31"/>
    <w:rsid w:val="006C645C"/>
    <w:rsid w:val="006C6530"/>
    <w:rsid w:val="006C65DE"/>
    <w:rsid w:val="006C6EC8"/>
    <w:rsid w:val="006C773B"/>
    <w:rsid w:val="006C7AC0"/>
    <w:rsid w:val="006C7BAD"/>
    <w:rsid w:val="006C7E4E"/>
    <w:rsid w:val="006D0306"/>
    <w:rsid w:val="006D03E7"/>
    <w:rsid w:val="006D071E"/>
    <w:rsid w:val="006D1730"/>
    <w:rsid w:val="006D17FE"/>
    <w:rsid w:val="006D1D49"/>
    <w:rsid w:val="006D20F6"/>
    <w:rsid w:val="006D278C"/>
    <w:rsid w:val="006D27D1"/>
    <w:rsid w:val="006D2C5E"/>
    <w:rsid w:val="006D2CAA"/>
    <w:rsid w:val="006D3049"/>
    <w:rsid w:val="006D33B9"/>
    <w:rsid w:val="006D35A8"/>
    <w:rsid w:val="006D3CD8"/>
    <w:rsid w:val="006D4C67"/>
    <w:rsid w:val="006D4F28"/>
    <w:rsid w:val="006D5005"/>
    <w:rsid w:val="006D504B"/>
    <w:rsid w:val="006D53E8"/>
    <w:rsid w:val="006D57B3"/>
    <w:rsid w:val="006D57E4"/>
    <w:rsid w:val="006D61C0"/>
    <w:rsid w:val="006D657D"/>
    <w:rsid w:val="006D6C58"/>
    <w:rsid w:val="006D77EC"/>
    <w:rsid w:val="006D7968"/>
    <w:rsid w:val="006D7AF1"/>
    <w:rsid w:val="006D7B2A"/>
    <w:rsid w:val="006D7BEC"/>
    <w:rsid w:val="006E0041"/>
    <w:rsid w:val="006E029E"/>
    <w:rsid w:val="006E09DB"/>
    <w:rsid w:val="006E0A27"/>
    <w:rsid w:val="006E0E37"/>
    <w:rsid w:val="006E1100"/>
    <w:rsid w:val="006E1B56"/>
    <w:rsid w:val="006E1F0E"/>
    <w:rsid w:val="006E2B35"/>
    <w:rsid w:val="006E2B99"/>
    <w:rsid w:val="006E2E2A"/>
    <w:rsid w:val="006E2FE2"/>
    <w:rsid w:val="006E3290"/>
    <w:rsid w:val="006E3BCA"/>
    <w:rsid w:val="006E3FFF"/>
    <w:rsid w:val="006E47DD"/>
    <w:rsid w:val="006E486E"/>
    <w:rsid w:val="006E4F7B"/>
    <w:rsid w:val="006E4FBE"/>
    <w:rsid w:val="006E556D"/>
    <w:rsid w:val="006E5C0E"/>
    <w:rsid w:val="006E5C4B"/>
    <w:rsid w:val="006E62E3"/>
    <w:rsid w:val="006E6398"/>
    <w:rsid w:val="006E67B0"/>
    <w:rsid w:val="006E6BF2"/>
    <w:rsid w:val="006E6D32"/>
    <w:rsid w:val="006E6DE6"/>
    <w:rsid w:val="006E724D"/>
    <w:rsid w:val="006E7282"/>
    <w:rsid w:val="006E7D46"/>
    <w:rsid w:val="006F044A"/>
    <w:rsid w:val="006F065D"/>
    <w:rsid w:val="006F07C6"/>
    <w:rsid w:val="006F0AB2"/>
    <w:rsid w:val="006F0BDB"/>
    <w:rsid w:val="006F0BEA"/>
    <w:rsid w:val="006F0DA7"/>
    <w:rsid w:val="006F1636"/>
    <w:rsid w:val="006F1848"/>
    <w:rsid w:val="006F19CA"/>
    <w:rsid w:val="006F1DA6"/>
    <w:rsid w:val="006F22F3"/>
    <w:rsid w:val="006F26D0"/>
    <w:rsid w:val="006F280B"/>
    <w:rsid w:val="006F28E0"/>
    <w:rsid w:val="006F2C37"/>
    <w:rsid w:val="006F2DC9"/>
    <w:rsid w:val="006F3022"/>
    <w:rsid w:val="006F3A07"/>
    <w:rsid w:val="006F3BCD"/>
    <w:rsid w:val="006F3D18"/>
    <w:rsid w:val="006F43B5"/>
    <w:rsid w:val="006F4741"/>
    <w:rsid w:val="006F4F09"/>
    <w:rsid w:val="006F5191"/>
    <w:rsid w:val="006F576E"/>
    <w:rsid w:val="006F5D19"/>
    <w:rsid w:val="006F5E18"/>
    <w:rsid w:val="006F600E"/>
    <w:rsid w:val="006F699F"/>
    <w:rsid w:val="006F783A"/>
    <w:rsid w:val="006F7E19"/>
    <w:rsid w:val="006F7EF3"/>
    <w:rsid w:val="00700195"/>
    <w:rsid w:val="00700B25"/>
    <w:rsid w:val="00700C49"/>
    <w:rsid w:val="007011B4"/>
    <w:rsid w:val="00702F7A"/>
    <w:rsid w:val="007032F7"/>
    <w:rsid w:val="007036F0"/>
    <w:rsid w:val="00703A26"/>
    <w:rsid w:val="00703CBD"/>
    <w:rsid w:val="00703D55"/>
    <w:rsid w:val="007042E6"/>
    <w:rsid w:val="00704306"/>
    <w:rsid w:val="0070467B"/>
    <w:rsid w:val="007046A9"/>
    <w:rsid w:val="00704A80"/>
    <w:rsid w:val="00704B30"/>
    <w:rsid w:val="00704C75"/>
    <w:rsid w:val="00704DB8"/>
    <w:rsid w:val="00704E5C"/>
    <w:rsid w:val="00705484"/>
    <w:rsid w:val="00705781"/>
    <w:rsid w:val="00705911"/>
    <w:rsid w:val="007059DB"/>
    <w:rsid w:val="00705A0D"/>
    <w:rsid w:val="00705A6A"/>
    <w:rsid w:val="00705BD1"/>
    <w:rsid w:val="0070619C"/>
    <w:rsid w:val="007063AF"/>
    <w:rsid w:val="00706968"/>
    <w:rsid w:val="00706B02"/>
    <w:rsid w:val="00707352"/>
    <w:rsid w:val="007074CA"/>
    <w:rsid w:val="00710086"/>
    <w:rsid w:val="0071012E"/>
    <w:rsid w:val="007103D5"/>
    <w:rsid w:val="0071052D"/>
    <w:rsid w:val="00710721"/>
    <w:rsid w:val="007108C9"/>
    <w:rsid w:val="007112F2"/>
    <w:rsid w:val="007112FB"/>
    <w:rsid w:val="0071180C"/>
    <w:rsid w:val="00711CC3"/>
    <w:rsid w:val="00711E45"/>
    <w:rsid w:val="00712385"/>
    <w:rsid w:val="00712576"/>
    <w:rsid w:val="00712E54"/>
    <w:rsid w:val="00712F32"/>
    <w:rsid w:val="007130DE"/>
    <w:rsid w:val="0071335C"/>
    <w:rsid w:val="00713775"/>
    <w:rsid w:val="00713E59"/>
    <w:rsid w:val="00713ECC"/>
    <w:rsid w:val="007141D6"/>
    <w:rsid w:val="007145C4"/>
    <w:rsid w:val="007145DC"/>
    <w:rsid w:val="00714D54"/>
    <w:rsid w:val="00715996"/>
    <w:rsid w:val="00715D30"/>
    <w:rsid w:val="007161D2"/>
    <w:rsid w:val="00716268"/>
    <w:rsid w:val="007166E6"/>
    <w:rsid w:val="00716ADD"/>
    <w:rsid w:val="00716C56"/>
    <w:rsid w:val="00716FA2"/>
    <w:rsid w:val="00717719"/>
    <w:rsid w:val="00720327"/>
    <w:rsid w:val="0072035A"/>
    <w:rsid w:val="007205EC"/>
    <w:rsid w:val="007205FC"/>
    <w:rsid w:val="007207D3"/>
    <w:rsid w:val="007207ED"/>
    <w:rsid w:val="00720835"/>
    <w:rsid w:val="00720C51"/>
    <w:rsid w:val="00720C99"/>
    <w:rsid w:val="00720CAC"/>
    <w:rsid w:val="00721448"/>
    <w:rsid w:val="00721940"/>
    <w:rsid w:val="00721B41"/>
    <w:rsid w:val="00722081"/>
    <w:rsid w:val="0072231E"/>
    <w:rsid w:val="007227AB"/>
    <w:rsid w:val="00722BB3"/>
    <w:rsid w:val="00723092"/>
    <w:rsid w:val="007236D2"/>
    <w:rsid w:val="00723906"/>
    <w:rsid w:val="00723B0D"/>
    <w:rsid w:val="00723C25"/>
    <w:rsid w:val="00723D1C"/>
    <w:rsid w:val="00723F8E"/>
    <w:rsid w:val="0072469E"/>
    <w:rsid w:val="00724F82"/>
    <w:rsid w:val="00725527"/>
    <w:rsid w:val="00725F51"/>
    <w:rsid w:val="007260F1"/>
    <w:rsid w:val="007264F6"/>
    <w:rsid w:val="00726807"/>
    <w:rsid w:val="00726BCD"/>
    <w:rsid w:val="00727F79"/>
    <w:rsid w:val="0073057C"/>
    <w:rsid w:val="00730D20"/>
    <w:rsid w:val="0073109A"/>
    <w:rsid w:val="0073123B"/>
    <w:rsid w:val="00731C28"/>
    <w:rsid w:val="00732162"/>
    <w:rsid w:val="007323BA"/>
    <w:rsid w:val="0073242F"/>
    <w:rsid w:val="0073268D"/>
    <w:rsid w:val="00732A76"/>
    <w:rsid w:val="00732B12"/>
    <w:rsid w:val="00732C92"/>
    <w:rsid w:val="00733124"/>
    <w:rsid w:val="007338FD"/>
    <w:rsid w:val="00733E7D"/>
    <w:rsid w:val="007340BC"/>
    <w:rsid w:val="00734504"/>
    <w:rsid w:val="007346DA"/>
    <w:rsid w:val="00734C50"/>
    <w:rsid w:val="00734E2D"/>
    <w:rsid w:val="00734F48"/>
    <w:rsid w:val="00734F75"/>
    <w:rsid w:val="00735445"/>
    <w:rsid w:val="0073571E"/>
    <w:rsid w:val="00735DB0"/>
    <w:rsid w:val="007360B4"/>
    <w:rsid w:val="00736134"/>
    <w:rsid w:val="007364E2"/>
    <w:rsid w:val="00736532"/>
    <w:rsid w:val="00736634"/>
    <w:rsid w:val="00736657"/>
    <w:rsid w:val="00736A4C"/>
    <w:rsid w:val="00736D4A"/>
    <w:rsid w:val="00736E5C"/>
    <w:rsid w:val="0073727D"/>
    <w:rsid w:val="007374F4"/>
    <w:rsid w:val="00737531"/>
    <w:rsid w:val="007379C6"/>
    <w:rsid w:val="0074022C"/>
    <w:rsid w:val="007402A0"/>
    <w:rsid w:val="00740594"/>
    <w:rsid w:val="00740F9C"/>
    <w:rsid w:val="007412DB"/>
    <w:rsid w:val="007415BC"/>
    <w:rsid w:val="007417E6"/>
    <w:rsid w:val="0074194F"/>
    <w:rsid w:val="00741FA2"/>
    <w:rsid w:val="007421BD"/>
    <w:rsid w:val="0074291A"/>
    <w:rsid w:val="00742A94"/>
    <w:rsid w:val="007433C9"/>
    <w:rsid w:val="00743454"/>
    <w:rsid w:val="007439B6"/>
    <w:rsid w:val="00743A67"/>
    <w:rsid w:val="00743C9D"/>
    <w:rsid w:val="007440C2"/>
    <w:rsid w:val="0074457D"/>
    <w:rsid w:val="00744675"/>
    <w:rsid w:val="00744764"/>
    <w:rsid w:val="00744A72"/>
    <w:rsid w:val="00744D57"/>
    <w:rsid w:val="00744E35"/>
    <w:rsid w:val="00744E9E"/>
    <w:rsid w:val="00744EB0"/>
    <w:rsid w:val="00744F48"/>
    <w:rsid w:val="007453FB"/>
    <w:rsid w:val="0074542C"/>
    <w:rsid w:val="00745435"/>
    <w:rsid w:val="0074557C"/>
    <w:rsid w:val="00745A56"/>
    <w:rsid w:val="00745D75"/>
    <w:rsid w:val="007461FA"/>
    <w:rsid w:val="00746B0D"/>
    <w:rsid w:val="007471BC"/>
    <w:rsid w:val="007474DA"/>
    <w:rsid w:val="00747941"/>
    <w:rsid w:val="00747BB2"/>
    <w:rsid w:val="00750050"/>
    <w:rsid w:val="0075015E"/>
    <w:rsid w:val="0075049D"/>
    <w:rsid w:val="007505D0"/>
    <w:rsid w:val="00750AC7"/>
    <w:rsid w:val="00751047"/>
    <w:rsid w:val="00751A56"/>
    <w:rsid w:val="00751EEE"/>
    <w:rsid w:val="00752781"/>
    <w:rsid w:val="00752A9E"/>
    <w:rsid w:val="00752B4B"/>
    <w:rsid w:val="00752BD7"/>
    <w:rsid w:val="00752E01"/>
    <w:rsid w:val="00752E3A"/>
    <w:rsid w:val="007530EB"/>
    <w:rsid w:val="007532F7"/>
    <w:rsid w:val="007533CB"/>
    <w:rsid w:val="007537A7"/>
    <w:rsid w:val="00753C3C"/>
    <w:rsid w:val="0075412F"/>
    <w:rsid w:val="00754145"/>
    <w:rsid w:val="00754254"/>
    <w:rsid w:val="0075458B"/>
    <w:rsid w:val="00754908"/>
    <w:rsid w:val="0075491E"/>
    <w:rsid w:val="00754940"/>
    <w:rsid w:val="0075499A"/>
    <w:rsid w:val="00754C59"/>
    <w:rsid w:val="00754FF2"/>
    <w:rsid w:val="0075503A"/>
    <w:rsid w:val="0075572D"/>
    <w:rsid w:val="00755C8F"/>
    <w:rsid w:val="00755DE8"/>
    <w:rsid w:val="0075602B"/>
    <w:rsid w:val="0075649C"/>
    <w:rsid w:val="00756F31"/>
    <w:rsid w:val="0075713D"/>
    <w:rsid w:val="0075786F"/>
    <w:rsid w:val="00757D99"/>
    <w:rsid w:val="0076056D"/>
    <w:rsid w:val="00760690"/>
    <w:rsid w:val="00760B44"/>
    <w:rsid w:val="00760B45"/>
    <w:rsid w:val="00760E2E"/>
    <w:rsid w:val="00760FA5"/>
    <w:rsid w:val="00760FB8"/>
    <w:rsid w:val="0076192B"/>
    <w:rsid w:val="00761D1C"/>
    <w:rsid w:val="00761DC4"/>
    <w:rsid w:val="00762232"/>
    <w:rsid w:val="00762532"/>
    <w:rsid w:val="00762667"/>
    <w:rsid w:val="00762C0A"/>
    <w:rsid w:val="00762C96"/>
    <w:rsid w:val="00762D1A"/>
    <w:rsid w:val="00763CEB"/>
    <w:rsid w:val="00764CCE"/>
    <w:rsid w:val="00764D01"/>
    <w:rsid w:val="00764F03"/>
    <w:rsid w:val="007651DA"/>
    <w:rsid w:val="00765F80"/>
    <w:rsid w:val="007668D8"/>
    <w:rsid w:val="00766E24"/>
    <w:rsid w:val="00766E80"/>
    <w:rsid w:val="00767692"/>
    <w:rsid w:val="00767777"/>
    <w:rsid w:val="00767B52"/>
    <w:rsid w:val="00767BD1"/>
    <w:rsid w:val="00770455"/>
    <w:rsid w:val="00770565"/>
    <w:rsid w:val="00770BA0"/>
    <w:rsid w:val="00770ECD"/>
    <w:rsid w:val="007719A1"/>
    <w:rsid w:val="00771ED6"/>
    <w:rsid w:val="007722E8"/>
    <w:rsid w:val="00772411"/>
    <w:rsid w:val="0077248F"/>
    <w:rsid w:val="007724F0"/>
    <w:rsid w:val="00772AF0"/>
    <w:rsid w:val="00772F37"/>
    <w:rsid w:val="0077308B"/>
    <w:rsid w:val="00773701"/>
    <w:rsid w:val="00773A1A"/>
    <w:rsid w:val="007740D9"/>
    <w:rsid w:val="00774365"/>
    <w:rsid w:val="0077450C"/>
    <w:rsid w:val="0077468F"/>
    <w:rsid w:val="007747BB"/>
    <w:rsid w:val="00774B01"/>
    <w:rsid w:val="00775013"/>
    <w:rsid w:val="00775921"/>
    <w:rsid w:val="0077597C"/>
    <w:rsid w:val="007759AB"/>
    <w:rsid w:val="00775C52"/>
    <w:rsid w:val="007761AB"/>
    <w:rsid w:val="007773E0"/>
    <w:rsid w:val="007806E4"/>
    <w:rsid w:val="00780B10"/>
    <w:rsid w:val="00780DB9"/>
    <w:rsid w:val="00781037"/>
    <w:rsid w:val="007810DB"/>
    <w:rsid w:val="00781417"/>
    <w:rsid w:val="00782441"/>
    <w:rsid w:val="00782E95"/>
    <w:rsid w:val="00783291"/>
    <w:rsid w:val="007836CB"/>
    <w:rsid w:val="00783A31"/>
    <w:rsid w:val="0078412A"/>
    <w:rsid w:val="00784976"/>
    <w:rsid w:val="007853DF"/>
    <w:rsid w:val="00785563"/>
    <w:rsid w:val="00785E8D"/>
    <w:rsid w:val="00786E40"/>
    <w:rsid w:val="007870DC"/>
    <w:rsid w:val="00787150"/>
    <w:rsid w:val="00787566"/>
    <w:rsid w:val="007878D6"/>
    <w:rsid w:val="00787A33"/>
    <w:rsid w:val="00787DD7"/>
    <w:rsid w:val="007902C3"/>
    <w:rsid w:val="00790588"/>
    <w:rsid w:val="007905A1"/>
    <w:rsid w:val="00790873"/>
    <w:rsid w:val="007909CA"/>
    <w:rsid w:val="00790E80"/>
    <w:rsid w:val="007911B9"/>
    <w:rsid w:val="00791594"/>
    <w:rsid w:val="0079168A"/>
    <w:rsid w:val="007917EB"/>
    <w:rsid w:val="00791E0D"/>
    <w:rsid w:val="00791F84"/>
    <w:rsid w:val="007921B2"/>
    <w:rsid w:val="007921F3"/>
    <w:rsid w:val="00792254"/>
    <w:rsid w:val="007923F7"/>
    <w:rsid w:val="007924EC"/>
    <w:rsid w:val="00792705"/>
    <w:rsid w:val="00793083"/>
    <w:rsid w:val="0079336C"/>
    <w:rsid w:val="00793506"/>
    <w:rsid w:val="00793A26"/>
    <w:rsid w:val="00793B19"/>
    <w:rsid w:val="00793E0A"/>
    <w:rsid w:val="0079405B"/>
    <w:rsid w:val="0079415E"/>
    <w:rsid w:val="00794B75"/>
    <w:rsid w:val="00794BD8"/>
    <w:rsid w:val="00794C51"/>
    <w:rsid w:val="0079513B"/>
    <w:rsid w:val="00795167"/>
    <w:rsid w:val="00795524"/>
    <w:rsid w:val="007959C4"/>
    <w:rsid w:val="00795D5B"/>
    <w:rsid w:val="00796357"/>
    <w:rsid w:val="00796DA4"/>
    <w:rsid w:val="00796E0C"/>
    <w:rsid w:val="00796E32"/>
    <w:rsid w:val="007971E9"/>
    <w:rsid w:val="00797367"/>
    <w:rsid w:val="0079777C"/>
    <w:rsid w:val="0079793D"/>
    <w:rsid w:val="00797AFD"/>
    <w:rsid w:val="00797EE7"/>
    <w:rsid w:val="007A0312"/>
    <w:rsid w:val="007A0BE1"/>
    <w:rsid w:val="007A19F1"/>
    <w:rsid w:val="007A1B57"/>
    <w:rsid w:val="007A1BD5"/>
    <w:rsid w:val="007A1FBC"/>
    <w:rsid w:val="007A22A6"/>
    <w:rsid w:val="007A274F"/>
    <w:rsid w:val="007A28D5"/>
    <w:rsid w:val="007A2AB6"/>
    <w:rsid w:val="007A2AD0"/>
    <w:rsid w:val="007A2D73"/>
    <w:rsid w:val="007A2D8E"/>
    <w:rsid w:val="007A2EF8"/>
    <w:rsid w:val="007A2F88"/>
    <w:rsid w:val="007A391D"/>
    <w:rsid w:val="007A3DF7"/>
    <w:rsid w:val="007A4259"/>
    <w:rsid w:val="007A431A"/>
    <w:rsid w:val="007A4A74"/>
    <w:rsid w:val="007A508B"/>
    <w:rsid w:val="007A508E"/>
    <w:rsid w:val="007A50AC"/>
    <w:rsid w:val="007A50C0"/>
    <w:rsid w:val="007A5DC8"/>
    <w:rsid w:val="007A61D2"/>
    <w:rsid w:val="007A646F"/>
    <w:rsid w:val="007A652C"/>
    <w:rsid w:val="007A673A"/>
    <w:rsid w:val="007A7048"/>
    <w:rsid w:val="007A74F9"/>
    <w:rsid w:val="007A7D9F"/>
    <w:rsid w:val="007A7E6F"/>
    <w:rsid w:val="007A7EB0"/>
    <w:rsid w:val="007A7F78"/>
    <w:rsid w:val="007B0411"/>
    <w:rsid w:val="007B04DA"/>
    <w:rsid w:val="007B052B"/>
    <w:rsid w:val="007B0767"/>
    <w:rsid w:val="007B1059"/>
    <w:rsid w:val="007B12DD"/>
    <w:rsid w:val="007B1554"/>
    <w:rsid w:val="007B1DF8"/>
    <w:rsid w:val="007B1E3D"/>
    <w:rsid w:val="007B1EE7"/>
    <w:rsid w:val="007B20F3"/>
    <w:rsid w:val="007B2300"/>
    <w:rsid w:val="007B230D"/>
    <w:rsid w:val="007B2379"/>
    <w:rsid w:val="007B2782"/>
    <w:rsid w:val="007B2C91"/>
    <w:rsid w:val="007B3898"/>
    <w:rsid w:val="007B3A8F"/>
    <w:rsid w:val="007B3C5D"/>
    <w:rsid w:val="007B3D1F"/>
    <w:rsid w:val="007B3D3A"/>
    <w:rsid w:val="007B3F58"/>
    <w:rsid w:val="007B415D"/>
    <w:rsid w:val="007B434D"/>
    <w:rsid w:val="007B47A6"/>
    <w:rsid w:val="007B4A8C"/>
    <w:rsid w:val="007B4B18"/>
    <w:rsid w:val="007B4C42"/>
    <w:rsid w:val="007B527E"/>
    <w:rsid w:val="007B5744"/>
    <w:rsid w:val="007B57E3"/>
    <w:rsid w:val="007B5FA2"/>
    <w:rsid w:val="007B640E"/>
    <w:rsid w:val="007B643E"/>
    <w:rsid w:val="007B6737"/>
    <w:rsid w:val="007B67B9"/>
    <w:rsid w:val="007B6DB6"/>
    <w:rsid w:val="007B72A4"/>
    <w:rsid w:val="007B75ED"/>
    <w:rsid w:val="007B7A48"/>
    <w:rsid w:val="007B7C77"/>
    <w:rsid w:val="007C01A4"/>
    <w:rsid w:val="007C048A"/>
    <w:rsid w:val="007C0EF3"/>
    <w:rsid w:val="007C21F1"/>
    <w:rsid w:val="007C23EE"/>
    <w:rsid w:val="007C2637"/>
    <w:rsid w:val="007C277F"/>
    <w:rsid w:val="007C3002"/>
    <w:rsid w:val="007C3125"/>
    <w:rsid w:val="007C3385"/>
    <w:rsid w:val="007C36AD"/>
    <w:rsid w:val="007C3814"/>
    <w:rsid w:val="007C3BC7"/>
    <w:rsid w:val="007C3DB2"/>
    <w:rsid w:val="007C4313"/>
    <w:rsid w:val="007C4376"/>
    <w:rsid w:val="007C447D"/>
    <w:rsid w:val="007C4A46"/>
    <w:rsid w:val="007C51D6"/>
    <w:rsid w:val="007C56F2"/>
    <w:rsid w:val="007C592F"/>
    <w:rsid w:val="007C6089"/>
    <w:rsid w:val="007C6204"/>
    <w:rsid w:val="007C6546"/>
    <w:rsid w:val="007C6C7A"/>
    <w:rsid w:val="007C6C7B"/>
    <w:rsid w:val="007C6EED"/>
    <w:rsid w:val="007C7058"/>
    <w:rsid w:val="007C7263"/>
    <w:rsid w:val="007C7B2B"/>
    <w:rsid w:val="007C7D31"/>
    <w:rsid w:val="007C7D7C"/>
    <w:rsid w:val="007C7DA7"/>
    <w:rsid w:val="007D0253"/>
    <w:rsid w:val="007D0BB7"/>
    <w:rsid w:val="007D1209"/>
    <w:rsid w:val="007D13FB"/>
    <w:rsid w:val="007D15E5"/>
    <w:rsid w:val="007D16AA"/>
    <w:rsid w:val="007D29A5"/>
    <w:rsid w:val="007D2A9A"/>
    <w:rsid w:val="007D3173"/>
    <w:rsid w:val="007D359E"/>
    <w:rsid w:val="007D4111"/>
    <w:rsid w:val="007D4175"/>
    <w:rsid w:val="007D41FC"/>
    <w:rsid w:val="007D47A1"/>
    <w:rsid w:val="007D5E78"/>
    <w:rsid w:val="007D6090"/>
    <w:rsid w:val="007D616A"/>
    <w:rsid w:val="007D6389"/>
    <w:rsid w:val="007D6482"/>
    <w:rsid w:val="007D6B3F"/>
    <w:rsid w:val="007D6EEC"/>
    <w:rsid w:val="007D7F80"/>
    <w:rsid w:val="007E035F"/>
    <w:rsid w:val="007E0565"/>
    <w:rsid w:val="007E0A42"/>
    <w:rsid w:val="007E1626"/>
    <w:rsid w:val="007E1919"/>
    <w:rsid w:val="007E191D"/>
    <w:rsid w:val="007E1A1F"/>
    <w:rsid w:val="007E1FFE"/>
    <w:rsid w:val="007E2103"/>
    <w:rsid w:val="007E214A"/>
    <w:rsid w:val="007E2ADC"/>
    <w:rsid w:val="007E2DE2"/>
    <w:rsid w:val="007E2EA9"/>
    <w:rsid w:val="007E2F5F"/>
    <w:rsid w:val="007E311F"/>
    <w:rsid w:val="007E33F3"/>
    <w:rsid w:val="007E3E80"/>
    <w:rsid w:val="007E4A0A"/>
    <w:rsid w:val="007E4C68"/>
    <w:rsid w:val="007E4E2A"/>
    <w:rsid w:val="007E51E4"/>
    <w:rsid w:val="007E538D"/>
    <w:rsid w:val="007E5521"/>
    <w:rsid w:val="007E58F8"/>
    <w:rsid w:val="007E5B86"/>
    <w:rsid w:val="007E5F33"/>
    <w:rsid w:val="007E5F44"/>
    <w:rsid w:val="007E5F85"/>
    <w:rsid w:val="007E613B"/>
    <w:rsid w:val="007E614B"/>
    <w:rsid w:val="007E630A"/>
    <w:rsid w:val="007E64F7"/>
    <w:rsid w:val="007E65D1"/>
    <w:rsid w:val="007E6AA8"/>
    <w:rsid w:val="007E6BED"/>
    <w:rsid w:val="007E6C27"/>
    <w:rsid w:val="007E7555"/>
    <w:rsid w:val="007E7B57"/>
    <w:rsid w:val="007F028F"/>
    <w:rsid w:val="007F0448"/>
    <w:rsid w:val="007F059D"/>
    <w:rsid w:val="007F096A"/>
    <w:rsid w:val="007F0A0D"/>
    <w:rsid w:val="007F0B5C"/>
    <w:rsid w:val="007F0CEE"/>
    <w:rsid w:val="007F0F77"/>
    <w:rsid w:val="007F1771"/>
    <w:rsid w:val="007F1C81"/>
    <w:rsid w:val="007F1DB2"/>
    <w:rsid w:val="007F2155"/>
    <w:rsid w:val="007F226B"/>
    <w:rsid w:val="007F269D"/>
    <w:rsid w:val="007F278A"/>
    <w:rsid w:val="007F2F4A"/>
    <w:rsid w:val="007F3089"/>
    <w:rsid w:val="007F3522"/>
    <w:rsid w:val="007F3AAC"/>
    <w:rsid w:val="007F4A43"/>
    <w:rsid w:val="007F4B49"/>
    <w:rsid w:val="007F5149"/>
    <w:rsid w:val="007F53AF"/>
    <w:rsid w:val="007F5487"/>
    <w:rsid w:val="007F5E93"/>
    <w:rsid w:val="007F5EB1"/>
    <w:rsid w:val="007F6283"/>
    <w:rsid w:val="007F65CC"/>
    <w:rsid w:val="007F6939"/>
    <w:rsid w:val="007F69B7"/>
    <w:rsid w:val="007F6AEA"/>
    <w:rsid w:val="007F6BBC"/>
    <w:rsid w:val="007F6FB8"/>
    <w:rsid w:val="007F7146"/>
    <w:rsid w:val="007F7391"/>
    <w:rsid w:val="007F73D3"/>
    <w:rsid w:val="007F74AE"/>
    <w:rsid w:val="007F7510"/>
    <w:rsid w:val="007F766F"/>
    <w:rsid w:val="007F7730"/>
    <w:rsid w:val="007F7764"/>
    <w:rsid w:val="007F7B7A"/>
    <w:rsid w:val="007F7C7B"/>
    <w:rsid w:val="007F7DEC"/>
    <w:rsid w:val="007F7E2E"/>
    <w:rsid w:val="00800309"/>
    <w:rsid w:val="0080060A"/>
    <w:rsid w:val="0080086B"/>
    <w:rsid w:val="00800C91"/>
    <w:rsid w:val="00801645"/>
    <w:rsid w:val="008016B5"/>
    <w:rsid w:val="008017D8"/>
    <w:rsid w:val="0080235B"/>
    <w:rsid w:val="008026CE"/>
    <w:rsid w:val="008026E4"/>
    <w:rsid w:val="008027D5"/>
    <w:rsid w:val="00803288"/>
    <w:rsid w:val="0080380D"/>
    <w:rsid w:val="00803FF1"/>
    <w:rsid w:val="008041CF"/>
    <w:rsid w:val="0080473D"/>
    <w:rsid w:val="00804A41"/>
    <w:rsid w:val="00804B88"/>
    <w:rsid w:val="00804CE8"/>
    <w:rsid w:val="00804ED3"/>
    <w:rsid w:val="00804FA6"/>
    <w:rsid w:val="0080508C"/>
    <w:rsid w:val="008052DC"/>
    <w:rsid w:val="00805385"/>
    <w:rsid w:val="00805C3C"/>
    <w:rsid w:val="00805EC1"/>
    <w:rsid w:val="00806946"/>
    <w:rsid w:val="00806951"/>
    <w:rsid w:val="00806A49"/>
    <w:rsid w:val="00806C11"/>
    <w:rsid w:val="00806F73"/>
    <w:rsid w:val="00806FF4"/>
    <w:rsid w:val="00807276"/>
    <w:rsid w:val="00807416"/>
    <w:rsid w:val="00807B12"/>
    <w:rsid w:val="00807D96"/>
    <w:rsid w:val="00807FB7"/>
    <w:rsid w:val="00807FF5"/>
    <w:rsid w:val="008111ED"/>
    <w:rsid w:val="008112B3"/>
    <w:rsid w:val="0081168E"/>
    <w:rsid w:val="008116FE"/>
    <w:rsid w:val="00811875"/>
    <w:rsid w:val="008118B1"/>
    <w:rsid w:val="008119FE"/>
    <w:rsid w:val="00811E4D"/>
    <w:rsid w:val="00811F78"/>
    <w:rsid w:val="00811FDF"/>
    <w:rsid w:val="008123B2"/>
    <w:rsid w:val="008124F7"/>
    <w:rsid w:val="00812583"/>
    <w:rsid w:val="008126CF"/>
    <w:rsid w:val="00812DA2"/>
    <w:rsid w:val="00813186"/>
    <w:rsid w:val="00813296"/>
    <w:rsid w:val="0081354B"/>
    <w:rsid w:val="0081368D"/>
    <w:rsid w:val="00813B6E"/>
    <w:rsid w:val="00813CA1"/>
    <w:rsid w:val="00813CE9"/>
    <w:rsid w:val="00813FDC"/>
    <w:rsid w:val="00814154"/>
    <w:rsid w:val="00814871"/>
    <w:rsid w:val="00814A51"/>
    <w:rsid w:val="00814E68"/>
    <w:rsid w:val="0081518D"/>
    <w:rsid w:val="00815465"/>
    <w:rsid w:val="008155C9"/>
    <w:rsid w:val="00815FC3"/>
    <w:rsid w:val="00816128"/>
    <w:rsid w:val="00816163"/>
    <w:rsid w:val="00816416"/>
    <w:rsid w:val="00816E8E"/>
    <w:rsid w:val="00816F58"/>
    <w:rsid w:val="008172D9"/>
    <w:rsid w:val="008177D0"/>
    <w:rsid w:val="00817B1D"/>
    <w:rsid w:val="008201D6"/>
    <w:rsid w:val="008203DA"/>
    <w:rsid w:val="00820631"/>
    <w:rsid w:val="00820A7B"/>
    <w:rsid w:val="00820BB2"/>
    <w:rsid w:val="00820D7D"/>
    <w:rsid w:val="00820E64"/>
    <w:rsid w:val="008210B6"/>
    <w:rsid w:val="00821912"/>
    <w:rsid w:val="00821B27"/>
    <w:rsid w:val="008229DB"/>
    <w:rsid w:val="00824132"/>
    <w:rsid w:val="00824157"/>
    <w:rsid w:val="008241B9"/>
    <w:rsid w:val="0082478B"/>
    <w:rsid w:val="00824C30"/>
    <w:rsid w:val="00824D2B"/>
    <w:rsid w:val="0082558A"/>
    <w:rsid w:val="00825623"/>
    <w:rsid w:val="008256A4"/>
    <w:rsid w:val="0082571D"/>
    <w:rsid w:val="00825A2A"/>
    <w:rsid w:val="00825BDF"/>
    <w:rsid w:val="00825CCA"/>
    <w:rsid w:val="00825D7A"/>
    <w:rsid w:val="00825E85"/>
    <w:rsid w:val="008262F6"/>
    <w:rsid w:val="0082682E"/>
    <w:rsid w:val="00826DBA"/>
    <w:rsid w:val="00826F58"/>
    <w:rsid w:val="00827432"/>
    <w:rsid w:val="00827439"/>
    <w:rsid w:val="0082751D"/>
    <w:rsid w:val="00827550"/>
    <w:rsid w:val="008277E2"/>
    <w:rsid w:val="00830143"/>
    <w:rsid w:val="0083021C"/>
    <w:rsid w:val="0083039E"/>
    <w:rsid w:val="00830543"/>
    <w:rsid w:val="008305E9"/>
    <w:rsid w:val="0083080A"/>
    <w:rsid w:val="00830D7E"/>
    <w:rsid w:val="00830E21"/>
    <w:rsid w:val="00831342"/>
    <w:rsid w:val="008314B0"/>
    <w:rsid w:val="00832515"/>
    <w:rsid w:val="00832584"/>
    <w:rsid w:val="008326E9"/>
    <w:rsid w:val="00832C23"/>
    <w:rsid w:val="00832F74"/>
    <w:rsid w:val="00833367"/>
    <w:rsid w:val="00833878"/>
    <w:rsid w:val="00833C1E"/>
    <w:rsid w:val="008342BE"/>
    <w:rsid w:val="008342C2"/>
    <w:rsid w:val="00834476"/>
    <w:rsid w:val="0083460C"/>
    <w:rsid w:val="00834676"/>
    <w:rsid w:val="00834B9B"/>
    <w:rsid w:val="00834CD9"/>
    <w:rsid w:val="00834D54"/>
    <w:rsid w:val="008356F7"/>
    <w:rsid w:val="00835703"/>
    <w:rsid w:val="00835AD9"/>
    <w:rsid w:val="00835E71"/>
    <w:rsid w:val="00835EE6"/>
    <w:rsid w:val="008363F3"/>
    <w:rsid w:val="00836CF5"/>
    <w:rsid w:val="008370BE"/>
    <w:rsid w:val="00837269"/>
    <w:rsid w:val="00837387"/>
    <w:rsid w:val="00837AF8"/>
    <w:rsid w:val="00837D0D"/>
    <w:rsid w:val="0084036D"/>
    <w:rsid w:val="008405D9"/>
    <w:rsid w:val="008407E2"/>
    <w:rsid w:val="00840D05"/>
    <w:rsid w:val="008414F1"/>
    <w:rsid w:val="00841683"/>
    <w:rsid w:val="008416B8"/>
    <w:rsid w:val="00841A77"/>
    <w:rsid w:val="00841AB3"/>
    <w:rsid w:val="00843576"/>
    <w:rsid w:val="0084362A"/>
    <w:rsid w:val="00843735"/>
    <w:rsid w:val="00843D4C"/>
    <w:rsid w:val="008442A8"/>
    <w:rsid w:val="0084457A"/>
    <w:rsid w:val="00844597"/>
    <w:rsid w:val="0084462A"/>
    <w:rsid w:val="008448CE"/>
    <w:rsid w:val="00844F03"/>
    <w:rsid w:val="008454C5"/>
    <w:rsid w:val="00845A16"/>
    <w:rsid w:val="00845DAC"/>
    <w:rsid w:val="00845E7D"/>
    <w:rsid w:val="008460EE"/>
    <w:rsid w:val="00846330"/>
    <w:rsid w:val="008468CA"/>
    <w:rsid w:val="00846D16"/>
    <w:rsid w:val="00847A06"/>
    <w:rsid w:val="00847B31"/>
    <w:rsid w:val="00847B58"/>
    <w:rsid w:val="00847D4A"/>
    <w:rsid w:val="008504F3"/>
    <w:rsid w:val="00850CE1"/>
    <w:rsid w:val="00851434"/>
    <w:rsid w:val="0085157D"/>
    <w:rsid w:val="008518AB"/>
    <w:rsid w:val="00851926"/>
    <w:rsid w:val="00851A59"/>
    <w:rsid w:val="00851ADB"/>
    <w:rsid w:val="00851BC1"/>
    <w:rsid w:val="00851C02"/>
    <w:rsid w:val="00851FFD"/>
    <w:rsid w:val="00852A74"/>
    <w:rsid w:val="00852DE6"/>
    <w:rsid w:val="00852F03"/>
    <w:rsid w:val="00853037"/>
    <w:rsid w:val="0085360B"/>
    <w:rsid w:val="008536EE"/>
    <w:rsid w:val="0085370A"/>
    <w:rsid w:val="0085384B"/>
    <w:rsid w:val="00853FCE"/>
    <w:rsid w:val="008544D4"/>
    <w:rsid w:val="00854543"/>
    <w:rsid w:val="00854694"/>
    <w:rsid w:val="00854889"/>
    <w:rsid w:val="00854D72"/>
    <w:rsid w:val="0085544E"/>
    <w:rsid w:val="0085560D"/>
    <w:rsid w:val="00855C00"/>
    <w:rsid w:val="00855E15"/>
    <w:rsid w:val="00855E5A"/>
    <w:rsid w:val="00855ED5"/>
    <w:rsid w:val="008560AF"/>
    <w:rsid w:val="008560B3"/>
    <w:rsid w:val="008563E4"/>
    <w:rsid w:val="00856440"/>
    <w:rsid w:val="00856742"/>
    <w:rsid w:val="00856748"/>
    <w:rsid w:val="00856A06"/>
    <w:rsid w:val="008573B8"/>
    <w:rsid w:val="0085798E"/>
    <w:rsid w:val="00857F08"/>
    <w:rsid w:val="008609D5"/>
    <w:rsid w:val="008614AA"/>
    <w:rsid w:val="008615FD"/>
    <w:rsid w:val="008618D5"/>
    <w:rsid w:val="008623A2"/>
    <w:rsid w:val="008623FF"/>
    <w:rsid w:val="00862983"/>
    <w:rsid w:val="0086298E"/>
    <w:rsid w:val="00862B06"/>
    <w:rsid w:val="00862FDF"/>
    <w:rsid w:val="0086311A"/>
    <w:rsid w:val="008631CC"/>
    <w:rsid w:val="00863858"/>
    <w:rsid w:val="0086396A"/>
    <w:rsid w:val="00863BFA"/>
    <w:rsid w:val="00864720"/>
    <w:rsid w:val="00864A64"/>
    <w:rsid w:val="00864D58"/>
    <w:rsid w:val="00864E10"/>
    <w:rsid w:val="00864E95"/>
    <w:rsid w:val="00864EB7"/>
    <w:rsid w:val="0086505E"/>
    <w:rsid w:val="008650DC"/>
    <w:rsid w:val="0086511C"/>
    <w:rsid w:val="008651B1"/>
    <w:rsid w:val="008651B3"/>
    <w:rsid w:val="00865970"/>
    <w:rsid w:val="00865B23"/>
    <w:rsid w:val="00866B82"/>
    <w:rsid w:val="00867B4F"/>
    <w:rsid w:val="00867C17"/>
    <w:rsid w:val="008700A8"/>
    <w:rsid w:val="008703CC"/>
    <w:rsid w:val="008704DF"/>
    <w:rsid w:val="008704F8"/>
    <w:rsid w:val="00870AEA"/>
    <w:rsid w:val="00870E1C"/>
    <w:rsid w:val="0087105F"/>
    <w:rsid w:val="008710B2"/>
    <w:rsid w:val="0087119B"/>
    <w:rsid w:val="00871289"/>
    <w:rsid w:val="0087130C"/>
    <w:rsid w:val="008714AE"/>
    <w:rsid w:val="00871825"/>
    <w:rsid w:val="00871D5E"/>
    <w:rsid w:val="00871EA2"/>
    <w:rsid w:val="008720C4"/>
    <w:rsid w:val="0087225E"/>
    <w:rsid w:val="008723AC"/>
    <w:rsid w:val="00872A71"/>
    <w:rsid w:val="00872B7D"/>
    <w:rsid w:val="00872C3F"/>
    <w:rsid w:val="008730FA"/>
    <w:rsid w:val="00873109"/>
    <w:rsid w:val="0087333A"/>
    <w:rsid w:val="00873758"/>
    <w:rsid w:val="00873AD2"/>
    <w:rsid w:val="00873C7E"/>
    <w:rsid w:val="00873F79"/>
    <w:rsid w:val="00874585"/>
    <w:rsid w:val="0087487E"/>
    <w:rsid w:val="008757DF"/>
    <w:rsid w:val="00875902"/>
    <w:rsid w:val="00875B26"/>
    <w:rsid w:val="00875DDC"/>
    <w:rsid w:val="00875EDF"/>
    <w:rsid w:val="00876200"/>
    <w:rsid w:val="00876A46"/>
    <w:rsid w:val="00876A55"/>
    <w:rsid w:val="0087708A"/>
    <w:rsid w:val="008772FB"/>
    <w:rsid w:val="0087732F"/>
    <w:rsid w:val="00877716"/>
    <w:rsid w:val="0087773E"/>
    <w:rsid w:val="00877B94"/>
    <w:rsid w:val="0088002C"/>
    <w:rsid w:val="00880593"/>
    <w:rsid w:val="00880639"/>
    <w:rsid w:val="0088179B"/>
    <w:rsid w:val="00881AD5"/>
    <w:rsid w:val="00882337"/>
    <w:rsid w:val="00882CE4"/>
    <w:rsid w:val="00882D8A"/>
    <w:rsid w:val="00882E88"/>
    <w:rsid w:val="0088358C"/>
    <w:rsid w:val="00883822"/>
    <w:rsid w:val="008838FE"/>
    <w:rsid w:val="0088394A"/>
    <w:rsid w:val="008839F8"/>
    <w:rsid w:val="00883CFB"/>
    <w:rsid w:val="00883FC4"/>
    <w:rsid w:val="00884027"/>
    <w:rsid w:val="008840C2"/>
    <w:rsid w:val="00885426"/>
    <w:rsid w:val="0088566E"/>
    <w:rsid w:val="00885AFE"/>
    <w:rsid w:val="00885C78"/>
    <w:rsid w:val="00885D11"/>
    <w:rsid w:val="00886141"/>
    <w:rsid w:val="00886866"/>
    <w:rsid w:val="00886981"/>
    <w:rsid w:val="00886D01"/>
    <w:rsid w:val="00887AE7"/>
    <w:rsid w:val="00887C41"/>
    <w:rsid w:val="0089075D"/>
    <w:rsid w:val="008928E8"/>
    <w:rsid w:val="00892B3C"/>
    <w:rsid w:val="00892F69"/>
    <w:rsid w:val="008937A6"/>
    <w:rsid w:val="008939D0"/>
    <w:rsid w:val="00893D9E"/>
    <w:rsid w:val="008942E1"/>
    <w:rsid w:val="0089449D"/>
    <w:rsid w:val="0089451E"/>
    <w:rsid w:val="0089475B"/>
    <w:rsid w:val="0089490B"/>
    <w:rsid w:val="00894ACD"/>
    <w:rsid w:val="00894DA2"/>
    <w:rsid w:val="00894DDF"/>
    <w:rsid w:val="008950C9"/>
    <w:rsid w:val="00895711"/>
    <w:rsid w:val="00895906"/>
    <w:rsid w:val="00895A1D"/>
    <w:rsid w:val="00895AF5"/>
    <w:rsid w:val="008963CC"/>
    <w:rsid w:val="0089697F"/>
    <w:rsid w:val="00896BF1"/>
    <w:rsid w:val="00896E42"/>
    <w:rsid w:val="008972D3"/>
    <w:rsid w:val="008978CB"/>
    <w:rsid w:val="008979A0"/>
    <w:rsid w:val="00897A42"/>
    <w:rsid w:val="00897BAF"/>
    <w:rsid w:val="008A0059"/>
    <w:rsid w:val="008A02EE"/>
    <w:rsid w:val="008A03B6"/>
    <w:rsid w:val="008A09E2"/>
    <w:rsid w:val="008A0EBF"/>
    <w:rsid w:val="008A0EC7"/>
    <w:rsid w:val="008A0EE5"/>
    <w:rsid w:val="008A1043"/>
    <w:rsid w:val="008A166E"/>
    <w:rsid w:val="008A17C2"/>
    <w:rsid w:val="008A1877"/>
    <w:rsid w:val="008A2204"/>
    <w:rsid w:val="008A249F"/>
    <w:rsid w:val="008A25D3"/>
    <w:rsid w:val="008A28B4"/>
    <w:rsid w:val="008A29CB"/>
    <w:rsid w:val="008A315D"/>
    <w:rsid w:val="008A31A9"/>
    <w:rsid w:val="008A34FB"/>
    <w:rsid w:val="008A3545"/>
    <w:rsid w:val="008A3756"/>
    <w:rsid w:val="008A390E"/>
    <w:rsid w:val="008A397C"/>
    <w:rsid w:val="008A3EC8"/>
    <w:rsid w:val="008A3F86"/>
    <w:rsid w:val="008A457A"/>
    <w:rsid w:val="008A4853"/>
    <w:rsid w:val="008A5430"/>
    <w:rsid w:val="008A5785"/>
    <w:rsid w:val="008A5EF0"/>
    <w:rsid w:val="008A65B0"/>
    <w:rsid w:val="008A6DA2"/>
    <w:rsid w:val="008A6F2E"/>
    <w:rsid w:val="008A751C"/>
    <w:rsid w:val="008A7555"/>
    <w:rsid w:val="008A76A5"/>
    <w:rsid w:val="008A76AE"/>
    <w:rsid w:val="008A7D8D"/>
    <w:rsid w:val="008B0020"/>
    <w:rsid w:val="008B0221"/>
    <w:rsid w:val="008B023A"/>
    <w:rsid w:val="008B051E"/>
    <w:rsid w:val="008B0536"/>
    <w:rsid w:val="008B09A2"/>
    <w:rsid w:val="008B0E6C"/>
    <w:rsid w:val="008B0F88"/>
    <w:rsid w:val="008B1ECE"/>
    <w:rsid w:val="008B2834"/>
    <w:rsid w:val="008B2DE1"/>
    <w:rsid w:val="008B32AB"/>
    <w:rsid w:val="008B35C3"/>
    <w:rsid w:val="008B3873"/>
    <w:rsid w:val="008B3CD5"/>
    <w:rsid w:val="008B45AA"/>
    <w:rsid w:val="008B4633"/>
    <w:rsid w:val="008B47AA"/>
    <w:rsid w:val="008B4989"/>
    <w:rsid w:val="008B4CDA"/>
    <w:rsid w:val="008B555D"/>
    <w:rsid w:val="008B5AA6"/>
    <w:rsid w:val="008B5B1A"/>
    <w:rsid w:val="008B5D43"/>
    <w:rsid w:val="008B6037"/>
    <w:rsid w:val="008B63DF"/>
    <w:rsid w:val="008B6B21"/>
    <w:rsid w:val="008B6EAB"/>
    <w:rsid w:val="008B6F84"/>
    <w:rsid w:val="008C0770"/>
    <w:rsid w:val="008C0864"/>
    <w:rsid w:val="008C0BA6"/>
    <w:rsid w:val="008C0F74"/>
    <w:rsid w:val="008C12FD"/>
    <w:rsid w:val="008C1459"/>
    <w:rsid w:val="008C196C"/>
    <w:rsid w:val="008C1A7D"/>
    <w:rsid w:val="008C1CAA"/>
    <w:rsid w:val="008C1E88"/>
    <w:rsid w:val="008C1EDB"/>
    <w:rsid w:val="008C2250"/>
    <w:rsid w:val="008C2E19"/>
    <w:rsid w:val="008C2E4C"/>
    <w:rsid w:val="008C2F5D"/>
    <w:rsid w:val="008C31F9"/>
    <w:rsid w:val="008C3303"/>
    <w:rsid w:val="008C4502"/>
    <w:rsid w:val="008C4607"/>
    <w:rsid w:val="008C4E4F"/>
    <w:rsid w:val="008C500A"/>
    <w:rsid w:val="008C5AF0"/>
    <w:rsid w:val="008C6329"/>
    <w:rsid w:val="008C6A6B"/>
    <w:rsid w:val="008C7165"/>
    <w:rsid w:val="008C7245"/>
    <w:rsid w:val="008C762F"/>
    <w:rsid w:val="008C7861"/>
    <w:rsid w:val="008C7C7E"/>
    <w:rsid w:val="008C7CF3"/>
    <w:rsid w:val="008C7D33"/>
    <w:rsid w:val="008C7E1B"/>
    <w:rsid w:val="008D041A"/>
    <w:rsid w:val="008D0AC8"/>
    <w:rsid w:val="008D0CC7"/>
    <w:rsid w:val="008D13E2"/>
    <w:rsid w:val="008D149E"/>
    <w:rsid w:val="008D14FB"/>
    <w:rsid w:val="008D1687"/>
    <w:rsid w:val="008D16ED"/>
    <w:rsid w:val="008D1733"/>
    <w:rsid w:val="008D2113"/>
    <w:rsid w:val="008D23DF"/>
    <w:rsid w:val="008D2697"/>
    <w:rsid w:val="008D2732"/>
    <w:rsid w:val="008D286B"/>
    <w:rsid w:val="008D2C2C"/>
    <w:rsid w:val="008D2C9D"/>
    <w:rsid w:val="008D2FB3"/>
    <w:rsid w:val="008D32D7"/>
    <w:rsid w:val="008D3903"/>
    <w:rsid w:val="008D4150"/>
    <w:rsid w:val="008D416B"/>
    <w:rsid w:val="008D42D5"/>
    <w:rsid w:val="008D4A01"/>
    <w:rsid w:val="008D51C1"/>
    <w:rsid w:val="008D5AA1"/>
    <w:rsid w:val="008D5D4B"/>
    <w:rsid w:val="008D60AA"/>
    <w:rsid w:val="008D627D"/>
    <w:rsid w:val="008D6FF5"/>
    <w:rsid w:val="008D70AC"/>
    <w:rsid w:val="008D7846"/>
    <w:rsid w:val="008D7A52"/>
    <w:rsid w:val="008E0093"/>
    <w:rsid w:val="008E0374"/>
    <w:rsid w:val="008E03BB"/>
    <w:rsid w:val="008E03F6"/>
    <w:rsid w:val="008E075C"/>
    <w:rsid w:val="008E0B49"/>
    <w:rsid w:val="008E0CBA"/>
    <w:rsid w:val="008E1564"/>
    <w:rsid w:val="008E19A7"/>
    <w:rsid w:val="008E1BDE"/>
    <w:rsid w:val="008E1C94"/>
    <w:rsid w:val="008E2758"/>
    <w:rsid w:val="008E2851"/>
    <w:rsid w:val="008E2B35"/>
    <w:rsid w:val="008E2C69"/>
    <w:rsid w:val="008E31E0"/>
    <w:rsid w:val="008E34F8"/>
    <w:rsid w:val="008E3A12"/>
    <w:rsid w:val="008E3BD0"/>
    <w:rsid w:val="008E3C7B"/>
    <w:rsid w:val="008E4371"/>
    <w:rsid w:val="008E4919"/>
    <w:rsid w:val="008E4BE5"/>
    <w:rsid w:val="008E4D01"/>
    <w:rsid w:val="008E4E11"/>
    <w:rsid w:val="008E50AA"/>
    <w:rsid w:val="008E51AB"/>
    <w:rsid w:val="008E56EC"/>
    <w:rsid w:val="008E5D14"/>
    <w:rsid w:val="008E5E55"/>
    <w:rsid w:val="008E5E6F"/>
    <w:rsid w:val="008E641E"/>
    <w:rsid w:val="008E6693"/>
    <w:rsid w:val="008E6D86"/>
    <w:rsid w:val="008E72BA"/>
    <w:rsid w:val="008E7703"/>
    <w:rsid w:val="008E77A4"/>
    <w:rsid w:val="008F022E"/>
    <w:rsid w:val="008F0498"/>
    <w:rsid w:val="008F09D5"/>
    <w:rsid w:val="008F1103"/>
    <w:rsid w:val="008F1427"/>
    <w:rsid w:val="008F14F9"/>
    <w:rsid w:val="008F18D2"/>
    <w:rsid w:val="008F1F06"/>
    <w:rsid w:val="008F200F"/>
    <w:rsid w:val="008F2288"/>
    <w:rsid w:val="008F22EA"/>
    <w:rsid w:val="008F2363"/>
    <w:rsid w:val="008F258F"/>
    <w:rsid w:val="008F2C02"/>
    <w:rsid w:val="008F2F3E"/>
    <w:rsid w:val="008F3382"/>
    <w:rsid w:val="008F393F"/>
    <w:rsid w:val="008F3A98"/>
    <w:rsid w:val="008F3AB4"/>
    <w:rsid w:val="008F3C24"/>
    <w:rsid w:val="008F3E66"/>
    <w:rsid w:val="008F3FF9"/>
    <w:rsid w:val="008F46C8"/>
    <w:rsid w:val="008F46DE"/>
    <w:rsid w:val="008F4BC8"/>
    <w:rsid w:val="008F4C76"/>
    <w:rsid w:val="008F504E"/>
    <w:rsid w:val="008F5D36"/>
    <w:rsid w:val="008F5EB8"/>
    <w:rsid w:val="008F6B8D"/>
    <w:rsid w:val="008F7296"/>
    <w:rsid w:val="008F7802"/>
    <w:rsid w:val="009002CF"/>
    <w:rsid w:val="009004C7"/>
    <w:rsid w:val="0090069E"/>
    <w:rsid w:val="009008F5"/>
    <w:rsid w:val="00900A91"/>
    <w:rsid w:val="00900C4E"/>
    <w:rsid w:val="00900FF5"/>
    <w:rsid w:val="0090107A"/>
    <w:rsid w:val="009010EA"/>
    <w:rsid w:val="00901162"/>
    <w:rsid w:val="009013AB"/>
    <w:rsid w:val="009013D7"/>
    <w:rsid w:val="009015BD"/>
    <w:rsid w:val="0090160C"/>
    <w:rsid w:val="009016DE"/>
    <w:rsid w:val="00901D22"/>
    <w:rsid w:val="00901D87"/>
    <w:rsid w:val="00901FCC"/>
    <w:rsid w:val="00902477"/>
    <w:rsid w:val="009029C0"/>
    <w:rsid w:val="00902AEF"/>
    <w:rsid w:val="00902FA6"/>
    <w:rsid w:val="00903111"/>
    <w:rsid w:val="009033A1"/>
    <w:rsid w:val="0090356C"/>
    <w:rsid w:val="00903820"/>
    <w:rsid w:val="00903925"/>
    <w:rsid w:val="00903D3D"/>
    <w:rsid w:val="00903FD7"/>
    <w:rsid w:val="00903FEE"/>
    <w:rsid w:val="00904584"/>
    <w:rsid w:val="009045EB"/>
    <w:rsid w:val="009048A7"/>
    <w:rsid w:val="00904AA3"/>
    <w:rsid w:val="00905099"/>
    <w:rsid w:val="00905274"/>
    <w:rsid w:val="0090585F"/>
    <w:rsid w:val="009060F2"/>
    <w:rsid w:val="0090642C"/>
    <w:rsid w:val="009068F6"/>
    <w:rsid w:val="00906946"/>
    <w:rsid w:val="00907193"/>
    <w:rsid w:val="0090751E"/>
    <w:rsid w:val="009075C5"/>
    <w:rsid w:val="00907C32"/>
    <w:rsid w:val="00907FD9"/>
    <w:rsid w:val="0091008B"/>
    <w:rsid w:val="00910127"/>
    <w:rsid w:val="009105D2"/>
    <w:rsid w:val="009106C1"/>
    <w:rsid w:val="00910E92"/>
    <w:rsid w:val="009110BB"/>
    <w:rsid w:val="00911A2B"/>
    <w:rsid w:val="00911D25"/>
    <w:rsid w:val="00911F13"/>
    <w:rsid w:val="009124AD"/>
    <w:rsid w:val="00912727"/>
    <w:rsid w:val="00912914"/>
    <w:rsid w:val="00912961"/>
    <w:rsid w:val="00912A8A"/>
    <w:rsid w:val="00912CC5"/>
    <w:rsid w:val="00912E38"/>
    <w:rsid w:val="00912EAE"/>
    <w:rsid w:val="009137FA"/>
    <w:rsid w:val="009142BD"/>
    <w:rsid w:val="00914379"/>
    <w:rsid w:val="009143E3"/>
    <w:rsid w:val="009143FD"/>
    <w:rsid w:val="00914E9B"/>
    <w:rsid w:val="00914ED7"/>
    <w:rsid w:val="00915532"/>
    <w:rsid w:val="0091581D"/>
    <w:rsid w:val="00915982"/>
    <w:rsid w:val="00915D2B"/>
    <w:rsid w:val="0091630C"/>
    <w:rsid w:val="0091636D"/>
    <w:rsid w:val="00916380"/>
    <w:rsid w:val="00916627"/>
    <w:rsid w:val="00917021"/>
    <w:rsid w:val="00917C04"/>
    <w:rsid w:val="00917E49"/>
    <w:rsid w:val="009205E9"/>
    <w:rsid w:val="00920928"/>
    <w:rsid w:val="009209A9"/>
    <w:rsid w:val="00920ABE"/>
    <w:rsid w:val="00920AC6"/>
    <w:rsid w:val="00920D18"/>
    <w:rsid w:val="00921972"/>
    <w:rsid w:val="00921EE6"/>
    <w:rsid w:val="00922AC5"/>
    <w:rsid w:val="00922BC1"/>
    <w:rsid w:val="00922D8E"/>
    <w:rsid w:val="00923449"/>
    <w:rsid w:val="00923682"/>
    <w:rsid w:val="0092474A"/>
    <w:rsid w:val="00924FAF"/>
    <w:rsid w:val="00926463"/>
    <w:rsid w:val="0092683C"/>
    <w:rsid w:val="009268BA"/>
    <w:rsid w:val="0092692E"/>
    <w:rsid w:val="00926B66"/>
    <w:rsid w:val="00926CD5"/>
    <w:rsid w:val="00926FA6"/>
    <w:rsid w:val="009272DD"/>
    <w:rsid w:val="009274A6"/>
    <w:rsid w:val="00927AED"/>
    <w:rsid w:val="00927DA5"/>
    <w:rsid w:val="00930306"/>
    <w:rsid w:val="00930994"/>
    <w:rsid w:val="00930C47"/>
    <w:rsid w:val="00930DAE"/>
    <w:rsid w:val="00930DBD"/>
    <w:rsid w:val="00930E31"/>
    <w:rsid w:val="00931045"/>
    <w:rsid w:val="00931863"/>
    <w:rsid w:val="00931C18"/>
    <w:rsid w:val="00931E07"/>
    <w:rsid w:val="00931FC8"/>
    <w:rsid w:val="0093204B"/>
    <w:rsid w:val="009321D2"/>
    <w:rsid w:val="0093220D"/>
    <w:rsid w:val="0093227A"/>
    <w:rsid w:val="0093294B"/>
    <w:rsid w:val="00932ABF"/>
    <w:rsid w:val="00932DDF"/>
    <w:rsid w:val="00932E86"/>
    <w:rsid w:val="009330FF"/>
    <w:rsid w:val="009341F4"/>
    <w:rsid w:val="0093426F"/>
    <w:rsid w:val="009342E5"/>
    <w:rsid w:val="009344D8"/>
    <w:rsid w:val="00934546"/>
    <w:rsid w:val="0093478C"/>
    <w:rsid w:val="00934806"/>
    <w:rsid w:val="009357B9"/>
    <w:rsid w:val="00935C48"/>
    <w:rsid w:val="00935C8E"/>
    <w:rsid w:val="009360D4"/>
    <w:rsid w:val="00936628"/>
    <w:rsid w:val="0093692A"/>
    <w:rsid w:val="00936C16"/>
    <w:rsid w:val="00936D15"/>
    <w:rsid w:val="00936E6D"/>
    <w:rsid w:val="00936F96"/>
    <w:rsid w:val="00937436"/>
    <w:rsid w:val="00937E96"/>
    <w:rsid w:val="0094008D"/>
    <w:rsid w:val="0094026E"/>
    <w:rsid w:val="00940347"/>
    <w:rsid w:val="00940378"/>
    <w:rsid w:val="009407A6"/>
    <w:rsid w:val="00940D1A"/>
    <w:rsid w:val="00941342"/>
    <w:rsid w:val="00941BDF"/>
    <w:rsid w:val="00941D8C"/>
    <w:rsid w:val="00941DE6"/>
    <w:rsid w:val="00942230"/>
    <w:rsid w:val="009425AD"/>
    <w:rsid w:val="009425CD"/>
    <w:rsid w:val="00942D3F"/>
    <w:rsid w:val="009436EE"/>
    <w:rsid w:val="009437D5"/>
    <w:rsid w:val="0094391B"/>
    <w:rsid w:val="00943AD4"/>
    <w:rsid w:val="00943F00"/>
    <w:rsid w:val="00945184"/>
    <w:rsid w:val="009455E4"/>
    <w:rsid w:val="00945790"/>
    <w:rsid w:val="009462B9"/>
    <w:rsid w:val="0094658D"/>
    <w:rsid w:val="00946E62"/>
    <w:rsid w:val="009472CA"/>
    <w:rsid w:val="00947852"/>
    <w:rsid w:val="0095026B"/>
    <w:rsid w:val="009503EB"/>
    <w:rsid w:val="009505A9"/>
    <w:rsid w:val="009506AA"/>
    <w:rsid w:val="00950BB5"/>
    <w:rsid w:val="009510C4"/>
    <w:rsid w:val="009515E8"/>
    <w:rsid w:val="0095184C"/>
    <w:rsid w:val="00951FB5"/>
    <w:rsid w:val="00952432"/>
    <w:rsid w:val="009527A6"/>
    <w:rsid w:val="00952930"/>
    <w:rsid w:val="00952971"/>
    <w:rsid w:val="00952A66"/>
    <w:rsid w:val="00953107"/>
    <w:rsid w:val="00953342"/>
    <w:rsid w:val="00953392"/>
    <w:rsid w:val="009536CC"/>
    <w:rsid w:val="0095374C"/>
    <w:rsid w:val="00954346"/>
    <w:rsid w:val="00954674"/>
    <w:rsid w:val="00954795"/>
    <w:rsid w:val="0095498E"/>
    <w:rsid w:val="00955007"/>
    <w:rsid w:val="00955504"/>
    <w:rsid w:val="00955589"/>
    <w:rsid w:val="00955826"/>
    <w:rsid w:val="0095593A"/>
    <w:rsid w:val="00955EB7"/>
    <w:rsid w:val="009567D5"/>
    <w:rsid w:val="00956A8D"/>
    <w:rsid w:val="00956A93"/>
    <w:rsid w:val="00956B23"/>
    <w:rsid w:val="00956DD0"/>
    <w:rsid w:val="00957271"/>
    <w:rsid w:val="00957392"/>
    <w:rsid w:val="0095754A"/>
    <w:rsid w:val="00957578"/>
    <w:rsid w:val="009575FC"/>
    <w:rsid w:val="00957A12"/>
    <w:rsid w:val="00957B47"/>
    <w:rsid w:val="00957BFC"/>
    <w:rsid w:val="00957EC5"/>
    <w:rsid w:val="009606C9"/>
    <w:rsid w:val="0096086B"/>
    <w:rsid w:val="009610E5"/>
    <w:rsid w:val="009612C8"/>
    <w:rsid w:val="009614C5"/>
    <w:rsid w:val="0096188E"/>
    <w:rsid w:val="00961892"/>
    <w:rsid w:val="0096255C"/>
    <w:rsid w:val="0096303A"/>
    <w:rsid w:val="0096315B"/>
    <w:rsid w:val="009638DB"/>
    <w:rsid w:val="00963966"/>
    <w:rsid w:val="009639E3"/>
    <w:rsid w:val="009639FF"/>
    <w:rsid w:val="00963B87"/>
    <w:rsid w:val="0096404A"/>
    <w:rsid w:val="00964277"/>
    <w:rsid w:val="0096539A"/>
    <w:rsid w:val="009656D2"/>
    <w:rsid w:val="009656DC"/>
    <w:rsid w:val="009659A4"/>
    <w:rsid w:val="00965BF0"/>
    <w:rsid w:val="00965D0B"/>
    <w:rsid w:val="00966C2F"/>
    <w:rsid w:val="0096700D"/>
    <w:rsid w:val="009677CE"/>
    <w:rsid w:val="00967C24"/>
    <w:rsid w:val="00967E9F"/>
    <w:rsid w:val="009702ED"/>
    <w:rsid w:val="0097049E"/>
    <w:rsid w:val="00970903"/>
    <w:rsid w:val="00970D86"/>
    <w:rsid w:val="00970D99"/>
    <w:rsid w:val="0097180A"/>
    <w:rsid w:val="00972290"/>
    <w:rsid w:val="0097234F"/>
    <w:rsid w:val="009723EF"/>
    <w:rsid w:val="0097244E"/>
    <w:rsid w:val="009728DE"/>
    <w:rsid w:val="009728E3"/>
    <w:rsid w:val="00972A0D"/>
    <w:rsid w:val="00972B16"/>
    <w:rsid w:val="00972B87"/>
    <w:rsid w:val="00972E34"/>
    <w:rsid w:val="00972F75"/>
    <w:rsid w:val="009732DD"/>
    <w:rsid w:val="00973A50"/>
    <w:rsid w:val="00973AE5"/>
    <w:rsid w:val="00973C16"/>
    <w:rsid w:val="00973E7F"/>
    <w:rsid w:val="00973EAA"/>
    <w:rsid w:val="009746CA"/>
    <w:rsid w:val="00974C6A"/>
    <w:rsid w:val="00974CB4"/>
    <w:rsid w:val="00975A37"/>
    <w:rsid w:val="00975B8A"/>
    <w:rsid w:val="00975CD3"/>
    <w:rsid w:val="00977217"/>
    <w:rsid w:val="00977712"/>
    <w:rsid w:val="0097798D"/>
    <w:rsid w:val="00977AF5"/>
    <w:rsid w:val="00980117"/>
    <w:rsid w:val="0098045A"/>
    <w:rsid w:val="0098052F"/>
    <w:rsid w:val="00980539"/>
    <w:rsid w:val="009805CD"/>
    <w:rsid w:val="009806F2"/>
    <w:rsid w:val="00980701"/>
    <w:rsid w:val="00980710"/>
    <w:rsid w:val="00980C2E"/>
    <w:rsid w:val="00981001"/>
    <w:rsid w:val="0098149C"/>
    <w:rsid w:val="0098160F"/>
    <w:rsid w:val="00981BD5"/>
    <w:rsid w:val="00981E98"/>
    <w:rsid w:val="00981F9F"/>
    <w:rsid w:val="00982568"/>
    <w:rsid w:val="00982694"/>
    <w:rsid w:val="009828BB"/>
    <w:rsid w:val="009828E7"/>
    <w:rsid w:val="0098296C"/>
    <w:rsid w:val="00982DED"/>
    <w:rsid w:val="0098307F"/>
    <w:rsid w:val="00983635"/>
    <w:rsid w:val="009839A8"/>
    <w:rsid w:val="009839BB"/>
    <w:rsid w:val="009840DA"/>
    <w:rsid w:val="0098492B"/>
    <w:rsid w:val="00984AD9"/>
    <w:rsid w:val="00985263"/>
    <w:rsid w:val="00985A96"/>
    <w:rsid w:val="009869BD"/>
    <w:rsid w:val="00986C3A"/>
    <w:rsid w:val="00986C55"/>
    <w:rsid w:val="00986ED6"/>
    <w:rsid w:val="009871BA"/>
    <w:rsid w:val="00987619"/>
    <w:rsid w:val="0098789A"/>
    <w:rsid w:val="009904C4"/>
    <w:rsid w:val="009905A8"/>
    <w:rsid w:val="0099087B"/>
    <w:rsid w:val="00990BD2"/>
    <w:rsid w:val="0099101E"/>
    <w:rsid w:val="00991C76"/>
    <w:rsid w:val="00991C7B"/>
    <w:rsid w:val="00991F05"/>
    <w:rsid w:val="00991F4D"/>
    <w:rsid w:val="00992278"/>
    <w:rsid w:val="00992FFB"/>
    <w:rsid w:val="009930B3"/>
    <w:rsid w:val="00993709"/>
    <w:rsid w:val="0099388E"/>
    <w:rsid w:val="00993BC6"/>
    <w:rsid w:val="00993E2F"/>
    <w:rsid w:val="0099475A"/>
    <w:rsid w:val="00994AE6"/>
    <w:rsid w:val="00994B97"/>
    <w:rsid w:val="00994BA2"/>
    <w:rsid w:val="00994F83"/>
    <w:rsid w:val="009952A8"/>
    <w:rsid w:val="009952D7"/>
    <w:rsid w:val="00995AFA"/>
    <w:rsid w:val="00996105"/>
    <w:rsid w:val="00996B73"/>
    <w:rsid w:val="0099715C"/>
    <w:rsid w:val="00997222"/>
    <w:rsid w:val="00997227"/>
    <w:rsid w:val="0099754A"/>
    <w:rsid w:val="00997CA4"/>
    <w:rsid w:val="009A0006"/>
    <w:rsid w:val="009A06F7"/>
    <w:rsid w:val="009A0728"/>
    <w:rsid w:val="009A073B"/>
    <w:rsid w:val="009A096B"/>
    <w:rsid w:val="009A09F2"/>
    <w:rsid w:val="009A0A4A"/>
    <w:rsid w:val="009A0EF1"/>
    <w:rsid w:val="009A1055"/>
    <w:rsid w:val="009A11EA"/>
    <w:rsid w:val="009A17F0"/>
    <w:rsid w:val="009A1BF1"/>
    <w:rsid w:val="009A2204"/>
    <w:rsid w:val="009A224C"/>
    <w:rsid w:val="009A25E0"/>
    <w:rsid w:val="009A28C8"/>
    <w:rsid w:val="009A2F55"/>
    <w:rsid w:val="009A2F67"/>
    <w:rsid w:val="009A2F94"/>
    <w:rsid w:val="009A357D"/>
    <w:rsid w:val="009A363E"/>
    <w:rsid w:val="009A3A38"/>
    <w:rsid w:val="009A3D5F"/>
    <w:rsid w:val="009A3F4C"/>
    <w:rsid w:val="009A52CC"/>
    <w:rsid w:val="009A5B57"/>
    <w:rsid w:val="009A5CFA"/>
    <w:rsid w:val="009A5D4B"/>
    <w:rsid w:val="009A68E6"/>
    <w:rsid w:val="009A6A8A"/>
    <w:rsid w:val="009A6B18"/>
    <w:rsid w:val="009A6BAF"/>
    <w:rsid w:val="009A6C4E"/>
    <w:rsid w:val="009A6D69"/>
    <w:rsid w:val="009A724E"/>
    <w:rsid w:val="009A72D8"/>
    <w:rsid w:val="009A7560"/>
    <w:rsid w:val="009A7C4A"/>
    <w:rsid w:val="009A7D35"/>
    <w:rsid w:val="009A7E46"/>
    <w:rsid w:val="009A7F57"/>
    <w:rsid w:val="009B05AA"/>
    <w:rsid w:val="009B05D6"/>
    <w:rsid w:val="009B0690"/>
    <w:rsid w:val="009B0B77"/>
    <w:rsid w:val="009B0D84"/>
    <w:rsid w:val="009B0FA4"/>
    <w:rsid w:val="009B113C"/>
    <w:rsid w:val="009B1301"/>
    <w:rsid w:val="009B141D"/>
    <w:rsid w:val="009B271F"/>
    <w:rsid w:val="009B28B5"/>
    <w:rsid w:val="009B29F5"/>
    <w:rsid w:val="009B2D79"/>
    <w:rsid w:val="009B32D2"/>
    <w:rsid w:val="009B3588"/>
    <w:rsid w:val="009B3B76"/>
    <w:rsid w:val="009B3C95"/>
    <w:rsid w:val="009B3EE0"/>
    <w:rsid w:val="009B413C"/>
    <w:rsid w:val="009B43E2"/>
    <w:rsid w:val="009B43ED"/>
    <w:rsid w:val="009B459B"/>
    <w:rsid w:val="009B501C"/>
    <w:rsid w:val="009B50A9"/>
    <w:rsid w:val="009B587F"/>
    <w:rsid w:val="009B58FE"/>
    <w:rsid w:val="009B5965"/>
    <w:rsid w:val="009B5B8E"/>
    <w:rsid w:val="009B5D1A"/>
    <w:rsid w:val="009B5DC8"/>
    <w:rsid w:val="009B627B"/>
    <w:rsid w:val="009B63AD"/>
    <w:rsid w:val="009B6457"/>
    <w:rsid w:val="009B6548"/>
    <w:rsid w:val="009B65D9"/>
    <w:rsid w:val="009B6759"/>
    <w:rsid w:val="009B6859"/>
    <w:rsid w:val="009B68E2"/>
    <w:rsid w:val="009B6976"/>
    <w:rsid w:val="009B6D56"/>
    <w:rsid w:val="009B6E86"/>
    <w:rsid w:val="009B6FC2"/>
    <w:rsid w:val="009B70B5"/>
    <w:rsid w:val="009B74E4"/>
    <w:rsid w:val="009B79D6"/>
    <w:rsid w:val="009B7C03"/>
    <w:rsid w:val="009C0584"/>
    <w:rsid w:val="009C05C1"/>
    <w:rsid w:val="009C05E2"/>
    <w:rsid w:val="009C0B8B"/>
    <w:rsid w:val="009C105B"/>
    <w:rsid w:val="009C116B"/>
    <w:rsid w:val="009C139B"/>
    <w:rsid w:val="009C14D3"/>
    <w:rsid w:val="009C1B2C"/>
    <w:rsid w:val="009C1D8E"/>
    <w:rsid w:val="009C20B6"/>
    <w:rsid w:val="009C24DE"/>
    <w:rsid w:val="009C28B3"/>
    <w:rsid w:val="009C2C03"/>
    <w:rsid w:val="009C2FD5"/>
    <w:rsid w:val="009C3176"/>
    <w:rsid w:val="009C33AC"/>
    <w:rsid w:val="009C3658"/>
    <w:rsid w:val="009C4088"/>
    <w:rsid w:val="009C4271"/>
    <w:rsid w:val="009C4AE1"/>
    <w:rsid w:val="009C4F26"/>
    <w:rsid w:val="009C4F3B"/>
    <w:rsid w:val="009C5177"/>
    <w:rsid w:val="009C52C8"/>
    <w:rsid w:val="009C538C"/>
    <w:rsid w:val="009C5490"/>
    <w:rsid w:val="009C5A4E"/>
    <w:rsid w:val="009C5BE7"/>
    <w:rsid w:val="009C5D95"/>
    <w:rsid w:val="009C6169"/>
    <w:rsid w:val="009C63AF"/>
    <w:rsid w:val="009C66C3"/>
    <w:rsid w:val="009C66D0"/>
    <w:rsid w:val="009C6753"/>
    <w:rsid w:val="009C6C6D"/>
    <w:rsid w:val="009C6D59"/>
    <w:rsid w:val="009C6DF3"/>
    <w:rsid w:val="009C6F2E"/>
    <w:rsid w:val="009C777B"/>
    <w:rsid w:val="009C797B"/>
    <w:rsid w:val="009C7D5D"/>
    <w:rsid w:val="009D024B"/>
    <w:rsid w:val="009D0370"/>
    <w:rsid w:val="009D06D6"/>
    <w:rsid w:val="009D090F"/>
    <w:rsid w:val="009D0958"/>
    <w:rsid w:val="009D0A0D"/>
    <w:rsid w:val="009D1FAB"/>
    <w:rsid w:val="009D1FF5"/>
    <w:rsid w:val="009D203B"/>
    <w:rsid w:val="009D2B3A"/>
    <w:rsid w:val="009D2C34"/>
    <w:rsid w:val="009D2E23"/>
    <w:rsid w:val="009D4129"/>
    <w:rsid w:val="009D4677"/>
    <w:rsid w:val="009D4DB3"/>
    <w:rsid w:val="009D4EDF"/>
    <w:rsid w:val="009D5824"/>
    <w:rsid w:val="009D59C1"/>
    <w:rsid w:val="009D6134"/>
    <w:rsid w:val="009D665D"/>
    <w:rsid w:val="009D6BBC"/>
    <w:rsid w:val="009D6E6E"/>
    <w:rsid w:val="009D79A6"/>
    <w:rsid w:val="009D7E10"/>
    <w:rsid w:val="009D7E3D"/>
    <w:rsid w:val="009D7E67"/>
    <w:rsid w:val="009E03AC"/>
    <w:rsid w:val="009E0B7F"/>
    <w:rsid w:val="009E0ED8"/>
    <w:rsid w:val="009E17E2"/>
    <w:rsid w:val="009E19E0"/>
    <w:rsid w:val="009E1E15"/>
    <w:rsid w:val="009E1EC3"/>
    <w:rsid w:val="009E212F"/>
    <w:rsid w:val="009E2339"/>
    <w:rsid w:val="009E262A"/>
    <w:rsid w:val="009E2F21"/>
    <w:rsid w:val="009E3802"/>
    <w:rsid w:val="009E41D3"/>
    <w:rsid w:val="009E49D2"/>
    <w:rsid w:val="009E4A53"/>
    <w:rsid w:val="009E4A56"/>
    <w:rsid w:val="009E4DFA"/>
    <w:rsid w:val="009E5196"/>
    <w:rsid w:val="009E5A00"/>
    <w:rsid w:val="009E681A"/>
    <w:rsid w:val="009E69E3"/>
    <w:rsid w:val="009E7120"/>
    <w:rsid w:val="009E719B"/>
    <w:rsid w:val="009F014E"/>
    <w:rsid w:val="009F018E"/>
    <w:rsid w:val="009F07BE"/>
    <w:rsid w:val="009F07E9"/>
    <w:rsid w:val="009F10C6"/>
    <w:rsid w:val="009F1441"/>
    <w:rsid w:val="009F158E"/>
    <w:rsid w:val="009F1B1B"/>
    <w:rsid w:val="009F1C7D"/>
    <w:rsid w:val="009F21FA"/>
    <w:rsid w:val="009F25EF"/>
    <w:rsid w:val="009F2A48"/>
    <w:rsid w:val="009F2AC2"/>
    <w:rsid w:val="009F2B99"/>
    <w:rsid w:val="009F30EC"/>
    <w:rsid w:val="009F33D5"/>
    <w:rsid w:val="009F4189"/>
    <w:rsid w:val="009F45D5"/>
    <w:rsid w:val="009F4648"/>
    <w:rsid w:val="009F5223"/>
    <w:rsid w:val="009F5272"/>
    <w:rsid w:val="009F593F"/>
    <w:rsid w:val="009F5980"/>
    <w:rsid w:val="009F5F41"/>
    <w:rsid w:val="009F6252"/>
    <w:rsid w:val="009F6A9A"/>
    <w:rsid w:val="009F6AC8"/>
    <w:rsid w:val="009F6DE2"/>
    <w:rsid w:val="009F6FB6"/>
    <w:rsid w:val="009F7074"/>
    <w:rsid w:val="009F7111"/>
    <w:rsid w:val="009F7342"/>
    <w:rsid w:val="009F74CE"/>
    <w:rsid w:val="009F7519"/>
    <w:rsid w:val="009F77CF"/>
    <w:rsid w:val="009F79CA"/>
    <w:rsid w:val="009F7F7D"/>
    <w:rsid w:val="00A00152"/>
    <w:rsid w:val="00A005AF"/>
    <w:rsid w:val="00A00877"/>
    <w:rsid w:val="00A00A1B"/>
    <w:rsid w:val="00A00A64"/>
    <w:rsid w:val="00A00C90"/>
    <w:rsid w:val="00A00F5D"/>
    <w:rsid w:val="00A01085"/>
    <w:rsid w:val="00A019B4"/>
    <w:rsid w:val="00A01A39"/>
    <w:rsid w:val="00A01FBD"/>
    <w:rsid w:val="00A0232F"/>
    <w:rsid w:val="00A0243E"/>
    <w:rsid w:val="00A02537"/>
    <w:rsid w:val="00A0258F"/>
    <w:rsid w:val="00A026EB"/>
    <w:rsid w:val="00A0277C"/>
    <w:rsid w:val="00A029D7"/>
    <w:rsid w:val="00A02DD9"/>
    <w:rsid w:val="00A03407"/>
    <w:rsid w:val="00A0348F"/>
    <w:rsid w:val="00A036CA"/>
    <w:rsid w:val="00A0422D"/>
    <w:rsid w:val="00A04827"/>
    <w:rsid w:val="00A04D72"/>
    <w:rsid w:val="00A056E0"/>
    <w:rsid w:val="00A05DB3"/>
    <w:rsid w:val="00A0600D"/>
    <w:rsid w:val="00A0641B"/>
    <w:rsid w:val="00A06631"/>
    <w:rsid w:val="00A06C66"/>
    <w:rsid w:val="00A06D62"/>
    <w:rsid w:val="00A06F61"/>
    <w:rsid w:val="00A1023C"/>
    <w:rsid w:val="00A10285"/>
    <w:rsid w:val="00A102A0"/>
    <w:rsid w:val="00A10368"/>
    <w:rsid w:val="00A103BB"/>
    <w:rsid w:val="00A104A2"/>
    <w:rsid w:val="00A105D4"/>
    <w:rsid w:val="00A107EE"/>
    <w:rsid w:val="00A10AA9"/>
    <w:rsid w:val="00A10AE3"/>
    <w:rsid w:val="00A117A8"/>
    <w:rsid w:val="00A11A0A"/>
    <w:rsid w:val="00A11A43"/>
    <w:rsid w:val="00A11AB0"/>
    <w:rsid w:val="00A11C2C"/>
    <w:rsid w:val="00A11DAF"/>
    <w:rsid w:val="00A11F14"/>
    <w:rsid w:val="00A121F4"/>
    <w:rsid w:val="00A1233B"/>
    <w:rsid w:val="00A12D5D"/>
    <w:rsid w:val="00A137FC"/>
    <w:rsid w:val="00A13D79"/>
    <w:rsid w:val="00A13D88"/>
    <w:rsid w:val="00A13DBA"/>
    <w:rsid w:val="00A1461F"/>
    <w:rsid w:val="00A14D80"/>
    <w:rsid w:val="00A14F84"/>
    <w:rsid w:val="00A1525F"/>
    <w:rsid w:val="00A15A5E"/>
    <w:rsid w:val="00A15AA4"/>
    <w:rsid w:val="00A15B6B"/>
    <w:rsid w:val="00A15BAB"/>
    <w:rsid w:val="00A15C4E"/>
    <w:rsid w:val="00A15E60"/>
    <w:rsid w:val="00A16077"/>
    <w:rsid w:val="00A16354"/>
    <w:rsid w:val="00A16849"/>
    <w:rsid w:val="00A1707A"/>
    <w:rsid w:val="00A17251"/>
    <w:rsid w:val="00A17F31"/>
    <w:rsid w:val="00A2015C"/>
    <w:rsid w:val="00A20289"/>
    <w:rsid w:val="00A203A5"/>
    <w:rsid w:val="00A205CA"/>
    <w:rsid w:val="00A20680"/>
    <w:rsid w:val="00A20864"/>
    <w:rsid w:val="00A20FAD"/>
    <w:rsid w:val="00A21443"/>
    <w:rsid w:val="00A21B32"/>
    <w:rsid w:val="00A21B9D"/>
    <w:rsid w:val="00A21ED5"/>
    <w:rsid w:val="00A22260"/>
    <w:rsid w:val="00A22941"/>
    <w:rsid w:val="00A22B0F"/>
    <w:rsid w:val="00A22FEF"/>
    <w:rsid w:val="00A2317B"/>
    <w:rsid w:val="00A234A8"/>
    <w:rsid w:val="00A235DC"/>
    <w:rsid w:val="00A23C24"/>
    <w:rsid w:val="00A23D7F"/>
    <w:rsid w:val="00A23FFC"/>
    <w:rsid w:val="00A241FD"/>
    <w:rsid w:val="00A2442C"/>
    <w:rsid w:val="00A246A6"/>
    <w:rsid w:val="00A24AF4"/>
    <w:rsid w:val="00A24E60"/>
    <w:rsid w:val="00A25E8C"/>
    <w:rsid w:val="00A260D4"/>
    <w:rsid w:val="00A2676C"/>
    <w:rsid w:val="00A26888"/>
    <w:rsid w:val="00A26947"/>
    <w:rsid w:val="00A27012"/>
    <w:rsid w:val="00A271C7"/>
    <w:rsid w:val="00A27390"/>
    <w:rsid w:val="00A2753C"/>
    <w:rsid w:val="00A2773F"/>
    <w:rsid w:val="00A27DA3"/>
    <w:rsid w:val="00A30102"/>
    <w:rsid w:val="00A3099C"/>
    <w:rsid w:val="00A30F51"/>
    <w:rsid w:val="00A30F99"/>
    <w:rsid w:val="00A30FBD"/>
    <w:rsid w:val="00A311BC"/>
    <w:rsid w:val="00A31A34"/>
    <w:rsid w:val="00A31AF1"/>
    <w:rsid w:val="00A31B95"/>
    <w:rsid w:val="00A31BEC"/>
    <w:rsid w:val="00A31EBB"/>
    <w:rsid w:val="00A325A8"/>
    <w:rsid w:val="00A326C6"/>
    <w:rsid w:val="00A3281D"/>
    <w:rsid w:val="00A32A0A"/>
    <w:rsid w:val="00A32BEA"/>
    <w:rsid w:val="00A32D1B"/>
    <w:rsid w:val="00A32D77"/>
    <w:rsid w:val="00A32DDD"/>
    <w:rsid w:val="00A336EC"/>
    <w:rsid w:val="00A33847"/>
    <w:rsid w:val="00A3391A"/>
    <w:rsid w:val="00A34019"/>
    <w:rsid w:val="00A344B2"/>
    <w:rsid w:val="00A34A71"/>
    <w:rsid w:val="00A34BB6"/>
    <w:rsid w:val="00A3541F"/>
    <w:rsid w:val="00A35803"/>
    <w:rsid w:val="00A35A6F"/>
    <w:rsid w:val="00A35B6E"/>
    <w:rsid w:val="00A35E72"/>
    <w:rsid w:val="00A35F38"/>
    <w:rsid w:val="00A35F6F"/>
    <w:rsid w:val="00A36046"/>
    <w:rsid w:val="00A367E7"/>
    <w:rsid w:val="00A368C0"/>
    <w:rsid w:val="00A36C06"/>
    <w:rsid w:val="00A36E67"/>
    <w:rsid w:val="00A36FA1"/>
    <w:rsid w:val="00A37297"/>
    <w:rsid w:val="00A37436"/>
    <w:rsid w:val="00A37929"/>
    <w:rsid w:val="00A37E35"/>
    <w:rsid w:val="00A37FB2"/>
    <w:rsid w:val="00A40693"/>
    <w:rsid w:val="00A40C08"/>
    <w:rsid w:val="00A41264"/>
    <w:rsid w:val="00A4129E"/>
    <w:rsid w:val="00A412E1"/>
    <w:rsid w:val="00A4162D"/>
    <w:rsid w:val="00A416B8"/>
    <w:rsid w:val="00A41B30"/>
    <w:rsid w:val="00A421D0"/>
    <w:rsid w:val="00A42488"/>
    <w:rsid w:val="00A424BA"/>
    <w:rsid w:val="00A426B9"/>
    <w:rsid w:val="00A42C8C"/>
    <w:rsid w:val="00A42D50"/>
    <w:rsid w:val="00A42EFB"/>
    <w:rsid w:val="00A4330B"/>
    <w:rsid w:val="00A43360"/>
    <w:rsid w:val="00A43421"/>
    <w:rsid w:val="00A434B8"/>
    <w:rsid w:val="00A4378F"/>
    <w:rsid w:val="00A43D26"/>
    <w:rsid w:val="00A43E22"/>
    <w:rsid w:val="00A44454"/>
    <w:rsid w:val="00A44708"/>
    <w:rsid w:val="00A458D8"/>
    <w:rsid w:val="00A45E17"/>
    <w:rsid w:val="00A46210"/>
    <w:rsid w:val="00A463BE"/>
    <w:rsid w:val="00A46539"/>
    <w:rsid w:val="00A46D2C"/>
    <w:rsid w:val="00A46D65"/>
    <w:rsid w:val="00A47079"/>
    <w:rsid w:val="00A472EE"/>
    <w:rsid w:val="00A474B8"/>
    <w:rsid w:val="00A47A29"/>
    <w:rsid w:val="00A50100"/>
    <w:rsid w:val="00A505E2"/>
    <w:rsid w:val="00A50979"/>
    <w:rsid w:val="00A50E49"/>
    <w:rsid w:val="00A50E70"/>
    <w:rsid w:val="00A50F0D"/>
    <w:rsid w:val="00A51521"/>
    <w:rsid w:val="00A519C2"/>
    <w:rsid w:val="00A524E3"/>
    <w:rsid w:val="00A52F78"/>
    <w:rsid w:val="00A532EE"/>
    <w:rsid w:val="00A53836"/>
    <w:rsid w:val="00A539F9"/>
    <w:rsid w:val="00A54063"/>
    <w:rsid w:val="00A542F1"/>
    <w:rsid w:val="00A54770"/>
    <w:rsid w:val="00A548DA"/>
    <w:rsid w:val="00A548DC"/>
    <w:rsid w:val="00A54B56"/>
    <w:rsid w:val="00A54FBC"/>
    <w:rsid w:val="00A54FD6"/>
    <w:rsid w:val="00A55489"/>
    <w:rsid w:val="00A5559F"/>
    <w:rsid w:val="00A5571B"/>
    <w:rsid w:val="00A55D72"/>
    <w:rsid w:val="00A55DB9"/>
    <w:rsid w:val="00A56152"/>
    <w:rsid w:val="00A5647E"/>
    <w:rsid w:val="00A56686"/>
    <w:rsid w:val="00A5674D"/>
    <w:rsid w:val="00A567BA"/>
    <w:rsid w:val="00A5765B"/>
    <w:rsid w:val="00A605D4"/>
    <w:rsid w:val="00A605F6"/>
    <w:rsid w:val="00A60993"/>
    <w:rsid w:val="00A614E6"/>
    <w:rsid w:val="00A6198E"/>
    <w:rsid w:val="00A62104"/>
    <w:rsid w:val="00A6234D"/>
    <w:rsid w:val="00A6249F"/>
    <w:rsid w:val="00A6250F"/>
    <w:rsid w:val="00A62B41"/>
    <w:rsid w:val="00A634F9"/>
    <w:rsid w:val="00A638A9"/>
    <w:rsid w:val="00A638CD"/>
    <w:rsid w:val="00A639DE"/>
    <w:rsid w:val="00A63ED7"/>
    <w:rsid w:val="00A6448E"/>
    <w:rsid w:val="00A64978"/>
    <w:rsid w:val="00A64DE0"/>
    <w:rsid w:val="00A650E6"/>
    <w:rsid w:val="00A65189"/>
    <w:rsid w:val="00A651B0"/>
    <w:rsid w:val="00A65343"/>
    <w:rsid w:val="00A65BA1"/>
    <w:rsid w:val="00A65D9C"/>
    <w:rsid w:val="00A65DEF"/>
    <w:rsid w:val="00A6638A"/>
    <w:rsid w:val="00A665D0"/>
    <w:rsid w:val="00A66765"/>
    <w:rsid w:val="00A66EB4"/>
    <w:rsid w:val="00A66F0E"/>
    <w:rsid w:val="00A674BA"/>
    <w:rsid w:val="00A67D67"/>
    <w:rsid w:val="00A67ED4"/>
    <w:rsid w:val="00A70006"/>
    <w:rsid w:val="00A70218"/>
    <w:rsid w:val="00A702BE"/>
    <w:rsid w:val="00A708EF"/>
    <w:rsid w:val="00A70919"/>
    <w:rsid w:val="00A70A65"/>
    <w:rsid w:val="00A70AFE"/>
    <w:rsid w:val="00A70DDB"/>
    <w:rsid w:val="00A70E6C"/>
    <w:rsid w:val="00A70E8F"/>
    <w:rsid w:val="00A71172"/>
    <w:rsid w:val="00A71435"/>
    <w:rsid w:val="00A71461"/>
    <w:rsid w:val="00A719DF"/>
    <w:rsid w:val="00A71A4F"/>
    <w:rsid w:val="00A71A7C"/>
    <w:rsid w:val="00A71A94"/>
    <w:rsid w:val="00A71E67"/>
    <w:rsid w:val="00A720A1"/>
    <w:rsid w:val="00A72172"/>
    <w:rsid w:val="00A725B0"/>
    <w:rsid w:val="00A72808"/>
    <w:rsid w:val="00A7298F"/>
    <w:rsid w:val="00A72BF5"/>
    <w:rsid w:val="00A72E7B"/>
    <w:rsid w:val="00A733A2"/>
    <w:rsid w:val="00A7380B"/>
    <w:rsid w:val="00A738B3"/>
    <w:rsid w:val="00A73E15"/>
    <w:rsid w:val="00A7463D"/>
    <w:rsid w:val="00A748A9"/>
    <w:rsid w:val="00A74B80"/>
    <w:rsid w:val="00A74FD4"/>
    <w:rsid w:val="00A75867"/>
    <w:rsid w:val="00A75EAA"/>
    <w:rsid w:val="00A76265"/>
    <w:rsid w:val="00A76350"/>
    <w:rsid w:val="00A7659A"/>
    <w:rsid w:val="00A76D1D"/>
    <w:rsid w:val="00A76ECD"/>
    <w:rsid w:val="00A77370"/>
    <w:rsid w:val="00A77604"/>
    <w:rsid w:val="00A80321"/>
    <w:rsid w:val="00A80671"/>
    <w:rsid w:val="00A80E80"/>
    <w:rsid w:val="00A80E83"/>
    <w:rsid w:val="00A80F94"/>
    <w:rsid w:val="00A81042"/>
    <w:rsid w:val="00A81930"/>
    <w:rsid w:val="00A81B00"/>
    <w:rsid w:val="00A81FCB"/>
    <w:rsid w:val="00A821F9"/>
    <w:rsid w:val="00A8253A"/>
    <w:rsid w:val="00A8255C"/>
    <w:rsid w:val="00A825CA"/>
    <w:rsid w:val="00A82619"/>
    <w:rsid w:val="00A8284D"/>
    <w:rsid w:val="00A828CD"/>
    <w:rsid w:val="00A82BD5"/>
    <w:rsid w:val="00A8405C"/>
    <w:rsid w:val="00A8416D"/>
    <w:rsid w:val="00A8422C"/>
    <w:rsid w:val="00A84CEA"/>
    <w:rsid w:val="00A859E7"/>
    <w:rsid w:val="00A85B75"/>
    <w:rsid w:val="00A85BA3"/>
    <w:rsid w:val="00A863D8"/>
    <w:rsid w:val="00A866B9"/>
    <w:rsid w:val="00A86A1B"/>
    <w:rsid w:val="00A86ED7"/>
    <w:rsid w:val="00A87175"/>
    <w:rsid w:val="00A872C7"/>
    <w:rsid w:val="00A873DB"/>
    <w:rsid w:val="00A873FC"/>
    <w:rsid w:val="00A87520"/>
    <w:rsid w:val="00A87A81"/>
    <w:rsid w:val="00A87A96"/>
    <w:rsid w:val="00A90173"/>
    <w:rsid w:val="00A90587"/>
    <w:rsid w:val="00A905DA"/>
    <w:rsid w:val="00A908D6"/>
    <w:rsid w:val="00A90A14"/>
    <w:rsid w:val="00A90B28"/>
    <w:rsid w:val="00A90F8E"/>
    <w:rsid w:val="00A9112C"/>
    <w:rsid w:val="00A91571"/>
    <w:rsid w:val="00A91ED4"/>
    <w:rsid w:val="00A923F8"/>
    <w:rsid w:val="00A92760"/>
    <w:rsid w:val="00A92D19"/>
    <w:rsid w:val="00A93022"/>
    <w:rsid w:val="00A930C0"/>
    <w:rsid w:val="00A93709"/>
    <w:rsid w:val="00A93CFC"/>
    <w:rsid w:val="00A942A7"/>
    <w:rsid w:val="00A94977"/>
    <w:rsid w:val="00A94D39"/>
    <w:rsid w:val="00A94F12"/>
    <w:rsid w:val="00A94F5B"/>
    <w:rsid w:val="00A94F90"/>
    <w:rsid w:val="00A94FD1"/>
    <w:rsid w:val="00A95335"/>
    <w:rsid w:val="00A953C1"/>
    <w:rsid w:val="00A955A1"/>
    <w:rsid w:val="00A95A0B"/>
    <w:rsid w:val="00A95A71"/>
    <w:rsid w:val="00A95B24"/>
    <w:rsid w:val="00A95E7D"/>
    <w:rsid w:val="00A96123"/>
    <w:rsid w:val="00A9615C"/>
    <w:rsid w:val="00A96739"/>
    <w:rsid w:val="00A96D0B"/>
    <w:rsid w:val="00A96D89"/>
    <w:rsid w:val="00A96DBB"/>
    <w:rsid w:val="00A96E48"/>
    <w:rsid w:val="00A96F7A"/>
    <w:rsid w:val="00A96FB8"/>
    <w:rsid w:val="00A97437"/>
    <w:rsid w:val="00A97466"/>
    <w:rsid w:val="00A978A0"/>
    <w:rsid w:val="00A9798A"/>
    <w:rsid w:val="00A97CEE"/>
    <w:rsid w:val="00A97D65"/>
    <w:rsid w:val="00AA0B83"/>
    <w:rsid w:val="00AA0F32"/>
    <w:rsid w:val="00AA13FF"/>
    <w:rsid w:val="00AA1B08"/>
    <w:rsid w:val="00AA1F3E"/>
    <w:rsid w:val="00AA2343"/>
    <w:rsid w:val="00AA2B21"/>
    <w:rsid w:val="00AA3237"/>
    <w:rsid w:val="00AA3D84"/>
    <w:rsid w:val="00AA439B"/>
    <w:rsid w:val="00AA445E"/>
    <w:rsid w:val="00AA4D0D"/>
    <w:rsid w:val="00AA4E00"/>
    <w:rsid w:val="00AA56AE"/>
    <w:rsid w:val="00AA5B3E"/>
    <w:rsid w:val="00AA5DAB"/>
    <w:rsid w:val="00AA5DAD"/>
    <w:rsid w:val="00AA5F3D"/>
    <w:rsid w:val="00AA640A"/>
    <w:rsid w:val="00AA7AE0"/>
    <w:rsid w:val="00AB10B2"/>
    <w:rsid w:val="00AB11AA"/>
    <w:rsid w:val="00AB1227"/>
    <w:rsid w:val="00AB14BC"/>
    <w:rsid w:val="00AB16EB"/>
    <w:rsid w:val="00AB1ACB"/>
    <w:rsid w:val="00AB211C"/>
    <w:rsid w:val="00AB2411"/>
    <w:rsid w:val="00AB2488"/>
    <w:rsid w:val="00AB2BE4"/>
    <w:rsid w:val="00AB2C05"/>
    <w:rsid w:val="00AB2D6F"/>
    <w:rsid w:val="00AB3562"/>
    <w:rsid w:val="00AB3599"/>
    <w:rsid w:val="00AB380A"/>
    <w:rsid w:val="00AB384D"/>
    <w:rsid w:val="00AB3A0C"/>
    <w:rsid w:val="00AB3E09"/>
    <w:rsid w:val="00AB42B2"/>
    <w:rsid w:val="00AB4362"/>
    <w:rsid w:val="00AB4679"/>
    <w:rsid w:val="00AB477B"/>
    <w:rsid w:val="00AB4ADE"/>
    <w:rsid w:val="00AB4F62"/>
    <w:rsid w:val="00AB4FFB"/>
    <w:rsid w:val="00AB5B38"/>
    <w:rsid w:val="00AB5D65"/>
    <w:rsid w:val="00AB610A"/>
    <w:rsid w:val="00AB66EB"/>
    <w:rsid w:val="00AB6900"/>
    <w:rsid w:val="00AB695A"/>
    <w:rsid w:val="00AB69DA"/>
    <w:rsid w:val="00AB72B0"/>
    <w:rsid w:val="00AB74C0"/>
    <w:rsid w:val="00AB7878"/>
    <w:rsid w:val="00AB7F14"/>
    <w:rsid w:val="00AC0166"/>
    <w:rsid w:val="00AC0173"/>
    <w:rsid w:val="00AC14B3"/>
    <w:rsid w:val="00AC1623"/>
    <w:rsid w:val="00AC1763"/>
    <w:rsid w:val="00AC1887"/>
    <w:rsid w:val="00AC1B04"/>
    <w:rsid w:val="00AC1B7F"/>
    <w:rsid w:val="00AC1C9C"/>
    <w:rsid w:val="00AC20D9"/>
    <w:rsid w:val="00AC25A2"/>
    <w:rsid w:val="00AC2959"/>
    <w:rsid w:val="00AC2D36"/>
    <w:rsid w:val="00AC2FAF"/>
    <w:rsid w:val="00AC30A4"/>
    <w:rsid w:val="00AC339E"/>
    <w:rsid w:val="00AC3437"/>
    <w:rsid w:val="00AC3506"/>
    <w:rsid w:val="00AC3B1C"/>
    <w:rsid w:val="00AC3C1A"/>
    <w:rsid w:val="00AC3F3D"/>
    <w:rsid w:val="00AC3F9A"/>
    <w:rsid w:val="00AC40ED"/>
    <w:rsid w:val="00AC453F"/>
    <w:rsid w:val="00AC4895"/>
    <w:rsid w:val="00AC498B"/>
    <w:rsid w:val="00AC4B61"/>
    <w:rsid w:val="00AC4E58"/>
    <w:rsid w:val="00AC51E1"/>
    <w:rsid w:val="00AC591E"/>
    <w:rsid w:val="00AC5B17"/>
    <w:rsid w:val="00AC5BAE"/>
    <w:rsid w:val="00AC60EA"/>
    <w:rsid w:val="00AC6B02"/>
    <w:rsid w:val="00AC707E"/>
    <w:rsid w:val="00AC7205"/>
    <w:rsid w:val="00AC7273"/>
    <w:rsid w:val="00AC789A"/>
    <w:rsid w:val="00AD0801"/>
    <w:rsid w:val="00AD0823"/>
    <w:rsid w:val="00AD0A4B"/>
    <w:rsid w:val="00AD110F"/>
    <w:rsid w:val="00AD17EB"/>
    <w:rsid w:val="00AD19CA"/>
    <w:rsid w:val="00AD231A"/>
    <w:rsid w:val="00AD2462"/>
    <w:rsid w:val="00AD2561"/>
    <w:rsid w:val="00AD256C"/>
    <w:rsid w:val="00AD2712"/>
    <w:rsid w:val="00AD2ECC"/>
    <w:rsid w:val="00AD396B"/>
    <w:rsid w:val="00AD4F61"/>
    <w:rsid w:val="00AD519C"/>
    <w:rsid w:val="00AD52E2"/>
    <w:rsid w:val="00AD532E"/>
    <w:rsid w:val="00AD5354"/>
    <w:rsid w:val="00AD53CB"/>
    <w:rsid w:val="00AD5415"/>
    <w:rsid w:val="00AD55B5"/>
    <w:rsid w:val="00AD5986"/>
    <w:rsid w:val="00AD5CBD"/>
    <w:rsid w:val="00AD5D14"/>
    <w:rsid w:val="00AD655D"/>
    <w:rsid w:val="00AD6D74"/>
    <w:rsid w:val="00AD6E7C"/>
    <w:rsid w:val="00AD6E8D"/>
    <w:rsid w:val="00AD7050"/>
    <w:rsid w:val="00AD798E"/>
    <w:rsid w:val="00AD7A66"/>
    <w:rsid w:val="00AD7D7B"/>
    <w:rsid w:val="00AE005F"/>
    <w:rsid w:val="00AE081F"/>
    <w:rsid w:val="00AE0AB7"/>
    <w:rsid w:val="00AE0C67"/>
    <w:rsid w:val="00AE0F3D"/>
    <w:rsid w:val="00AE15C3"/>
    <w:rsid w:val="00AE1AB7"/>
    <w:rsid w:val="00AE1B55"/>
    <w:rsid w:val="00AE1C46"/>
    <w:rsid w:val="00AE1CD4"/>
    <w:rsid w:val="00AE1F98"/>
    <w:rsid w:val="00AE1FE0"/>
    <w:rsid w:val="00AE20D3"/>
    <w:rsid w:val="00AE24DB"/>
    <w:rsid w:val="00AE24E0"/>
    <w:rsid w:val="00AE26C8"/>
    <w:rsid w:val="00AE27A2"/>
    <w:rsid w:val="00AE2B5D"/>
    <w:rsid w:val="00AE3A26"/>
    <w:rsid w:val="00AE3F00"/>
    <w:rsid w:val="00AE4588"/>
    <w:rsid w:val="00AE474F"/>
    <w:rsid w:val="00AE4E4C"/>
    <w:rsid w:val="00AE506F"/>
    <w:rsid w:val="00AE5133"/>
    <w:rsid w:val="00AE590C"/>
    <w:rsid w:val="00AE5A5A"/>
    <w:rsid w:val="00AE5DC0"/>
    <w:rsid w:val="00AE6151"/>
    <w:rsid w:val="00AE6B8E"/>
    <w:rsid w:val="00AE7996"/>
    <w:rsid w:val="00AE7CDF"/>
    <w:rsid w:val="00AF013E"/>
    <w:rsid w:val="00AF0303"/>
    <w:rsid w:val="00AF087A"/>
    <w:rsid w:val="00AF0AB5"/>
    <w:rsid w:val="00AF0DD1"/>
    <w:rsid w:val="00AF0FF7"/>
    <w:rsid w:val="00AF1ABD"/>
    <w:rsid w:val="00AF2479"/>
    <w:rsid w:val="00AF273A"/>
    <w:rsid w:val="00AF2BB1"/>
    <w:rsid w:val="00AF35CA"/>
    <w:rsid w:val="00AF3902"/>
    <w:rsid w:val="00AF4433"/>
    <w:rsid w:val="00AF4653"/>
    <w:rsid w:val="00AF4CDC"/>
    <w:rsid w:val="00AF4D41"/>
    <w:rsid w:val="00AF4E91"/>
    <w:rsid w:val="00AF5189"/>
    <w:rsid w:val="00AF65B4"/>
    <w:rsid w:val="00AF6FC5"/>
    <w:rsid w:val="00AF717F"/>
    <w:rsid w:val="00AF7342"/>
    <w:rsid w:val="00AF737B"/>
    <w:rsid w:val="00AF7CC1"/>
    <w:rsid w:val="00B00926"/>
    <w:rsid w:val="00B00C28"/>
    <w:rsid w:val="00B00EBA"/>
    <w:rsid w:val="00B01077"/>
    <w:rsid w:val="00B012E6"/>
    <w:rsid w:val="00B0148F"/>
    <w:rsid w:val="00B015C4"/>
    <w:rsid w:val="00B01661"/>
    <w:rsid w:val="00B01A45"/>
    <w:rsid w:val="00B01AB4"/>
    <w:rsid w:val="00B01B0D"/>
    <w:rsid w:val="00B02ED9"/>
    <w:rsid w:val="00B0304C"/>
    <w:rsid w:val="00B032BA"/>
    <w:rsid w:val="00B03374"/>
    <w:rsid w:val="00B0374F"/>
    <w:rsid w:val="00B03995"/>
    <w:rsid w:val="00B03EA3"/>
    <w:rsid w:val="00B03F57"/>
    <w:rsid w:val="00B0460F"/>
    <w:rsid w:val="00B047C2"/>
    <w:rsid w:val="00B052FD"/>
    <w:rsid w:val="00B05455"/>
    <w:rsid w:val="00B054F7"/>
    <w:rsid w:val="00B05791"/>
    <w:rsid w:val="00B05814"/>
    <w:rsid w:val="00B05A9E"/>
    <w:rsid w:val="00B05C9A"/>
    <w:rsid w:val="00B05DBE"/>
    <w:rsid w:val="00B064B9"/>
    <w:rsid w:val="00B066AD"/>
    <w:rsid w:val="00B0688F"/>
    <w:rsid w:val="00B06AFF"/>
    <w:rsid w:val="00B06E9F"/>
    <w:rsid w:val="00B0704C"/>
    <w:rsid w:val="00B070AC"/>
    <w:rsid w:val="00B07411"/>
    <w:rsid w:val="00B0743A"/>
    <w:rsid w:val="00B0747A"/>
    <w:rsid w:val="00B0760A"/>
    <w:rsid w:val="00B079BC"/>
    <w:rsid w:val="00B07BE0"/>
    <w:rsid w:val="00B07FD0"/>
    <w:rsid w:val="00B1010D"/>
    <w:rsid w:val="00B1031E"/>
    <w:rsid w:val="00B10A27"/>
    <w:rsid w:val="00B111DA"/>
    <w:rsid w:val="00B112CD"/>
    <w:rsid w:val="00B11395"/>
    <w:rsid w:val="00B113EF"/>
    <w:rsid w:val="00B11737"/>
    <w:rsid w:val="00B1179D"/>
    <w:rsid w:val="00B11CDE"/>
    <w:rsid w:val="00B120C4"/>
    <w:rsid w:val="00B124E6"/>
    <w:rsid w:val="00B12F5B"/>
    <w:rsid w:val="00B13230"/>
    <w:rsid w:val="00B1373A"/>
    <w:rsid w:val="00B142CE"/>
    <w:rsid w:val="00B14C8C"/>
    <w:rsid w:val="00B14D7D"/>
    <w:rsid w:val="00B14FEA"/>
    <w:rsid w:val="00B1559B"/>
    <w:rsid w:val="00B15886"/>
    <w:rsid w:val="00B15891"/>
    <w:rsid w:val="00B15A4E"/>
    <w:rsid w:val="00B15A82"/>
    <w:rsid w:val="00B15AE7"/>
    <w:rsid w:val="00B15BAE"/>
    <w:rsid w:val="00B163C0"/>
    <w:rsid w:val="00B16617"/>
    <w:rsid w:val="00B16779"/>
    <w:rsid w:val="00B167D4"/>
    <w:rsid w:val="00B16984"/>
    <w:rsid w:val="00B17281"/>
    <w:rsid w:val="00B17871"/>
    <w:rsid w:val="00B17E7F"/>
    <w:rsid w:val="00B2012D"/>
    <w:rsid w:val="00B2021D"/>
    <w:rsid w:val="00B2057F"/>
    <w:rsid w:val="00B20642"/>
    <w:rsid w:val="00B20648"/>
    <w:rsid w:val="00B20BBB"/>
    <w:rsid w:val="00B20F47"/>
    <w:rsid w:val="00B2166C"/>
    <w:rsid w:val="00B21F75"/>
    <w:rsid w:val="00B22AF6"/>
    <w:rsid w:val="00B22D41"/>
    <w:rsid w:val="00B231A0"/>
    <w:rsid w:val="00B23317"/>
    <w:rsid w:val="00B2332A"/>
    <w:rsid w:val="00B233E4"/>
    <w:rsid w:val="00B23598"/>
    <w:rsid w:val="00B23616"/>
    <w:rsid w:val="00B2374D"/>
    <w:rsid w:val="00B23E7A"/>
    <w:rsid w:val="00B23EDE"/>
    <w:rsid w:val="00B2421B"/>
    <w:rsid w:val="00B247B7"/>
    <w:rsid w:val="00B24A41"/>
    <w:rsid w:val="00B24AA6"/>
    <w:rsid w:val="00B24B54"/>
    <w:rsid w:val="00B24F66"/>
    <w:rsid w:val="00B25092"/>
    <w:rsid w:val="00B2520E"/>
    <w:rsid w:val="00B252B8"/>
    <w:rsid w:val="00B258BE"/>
    <w:rsid w:val="00B25C66"/>
    <w:rsid w:val="00B263D2"/>
    <w:rsid w:val="00B26E47"/>
    <w:rsid w:val="00B26EC2"/>
    <w:rsid w:val="00B26F59"/>
    <w:rsid w:val="00B27022"/>
    <w:rsid w:val="00B27120"/>
    <w:rsid w:val="00B27240"/>
    <w:rsid w:val="00B27E5A"/>
    <w:rsid w:val="00B30AD4"/>
    <w:rsid w:val="00B30C17"/>
    <w:rsid w:val="00B30C42"/>
    <w:rsid w:val="00B30D25"/>
    <w:rsid w:val="00B30EA4"/>
    <w:rsid w:val="00B30F8D"/>
    <w:rsid w:val="00B31764"/>
    <w:rsid w:val="00B31A2D"/>
    <w:rsid w:val="00B31E1A"/>
    <w:rsid w:val="00B31E89"/>
    <w:rsid w:val="00B31FC9"/>
    <w:rsid w:val="00B31FE0"/>
    <w:rsid w:val="00B32571"/>
    <w:rsid w:val="00B327CE"/>
    <w:rsid w:val="00B32FE0"/>
    <w:rsid w:val="00B3423D"/>
    <w:rsid w:val="00B34C59"/>
    <w:rsid w:val="00B34D72"/>
    <w:rsid w:val="00B3555E"/>
    <w:rsid w:val="00B36132"/>
    <w:rsid w:val="00B363A3"/>
    <w:rsid w:val="00B366E7"/>
    <w:rsid w:val="00B3670A"/>
    <w:rsid w:val="00B3689E"/>
    <w:rsid w:val="00B36F1C"/>
    <w:rsid w:val="00B36F63"/>
    <w:rsid w:val="00B36F64"/>
    <w:rsid w:val="00B37285"/>
    <w:rsid w:val="00B37501"/>
    <w:rsid w:val="00B37636"/>
    <w:rsid w:val="00B37B07"/>
    <w:rsid w:val="00B37B65"/>
    <w:rsid w:val="00B37FBD"/>
    <w:rsid w:val="00B401E3"/>
    <w:rsid w:val="00B405D2"/>
    <w:rsid w:val="00B40980"/>
    <w:rsid w:val="00B40CAF"/>
    <w:rsid w:val="00B41329"/>
    <w:rsid w:val="00B4133A"/>
    <w:rsid w:val="00B41E14"/>
    <w:rsid w:val="00B41F13"/>
    <w:rsid w:val="00B41F5B"/>
    <w:rsid w:val="00B42368"/>
    <w:rsid w:val="00B4272E"/>
    <w:rsid w:val="00B4298E"/>
    <w:rsid w:val="00B42D45"/>
    <w:rsid w:val="00B42E73"/>
    <w:rsid w:val="00B4348D"/>
    <w:rsid w:val="00B44210"/>
    <w:rsid w:val="00B44E2E"/>
    <w:rsid w:val="00B456BA"/>
    <w:rsid w:val="00B45909"/>
    <w:rsid w:val="00B45A18"/>
    <w:rsid w:val="00B45DD5"/>
    <w:rsid w:val="00B45E09"/>
    <w:rsid w:val="00B46175"/>
    <w:rsid w:val="00B46307"/>
    <w:rsid w:val="00B46B4A"/>
    <w:rsid w:val="00B46B8F"/>
    <w:rsid w:val="00B4715A"/>
    <w:rsid w:val="00B475EB"/>
    <w:rsid w:val="00B476CB"/>
    <w:rsid w:val="00B47A3C"/>
    <w:rsid w:val="00B50143"/>
    <w:rsid w:val="00B50322"/>
    <w:rsid w:val="00B503D4"/>
    <w:rsid w:val="00B50B0F"/>
    <w:rsid w:val="00B50B42"/>
    <w:rsid w:val="00B5106A"/>
    <w:rsid w:val="00B5147C"/>
    <w:rsid w:val="00B51C0C"/>
    <w:rsid w:val="00B51E80"/>
    <w:rsid w:val="00B51EAC"/>
    <w:rsid w:val="00B5210A"/>
    <w:rsid w:val="00B5231B"/>
    <w:rsid w:val="00B52DEE"/>
    <w:rsid w:val="00B53150"/>
    <w:rsid w:val="00B531A1"/>
    <w:rsid w:val="00B53526"/>
    <w:rsid w:val="00B539F8"/>
    <w:rsid w:val="00B53A19"/>
    <w:rsid w:val="00B53B07"/>
    <w:rsid w:val="00B54259"/>
    <w:rsid w:val="00B54C26"/>
    <w:rsid w:val="00B55FCA"/>
    <w:rsid w:val="00B56233"/>
    <w:rsid w:val="00B56658"/>
    <w:rsid w:val="00B5683D"/>
    <w:rsid w:val="00B5696F"/>
    <w:rsid w:val="00B56F84"/>
    <w:rsid w:val="00B572A1"/>
    <w:rsid w:val="00B573D0"/>
    <w:rsid w:val="00B5790F"/>
    <w:rsid w:val="00B57FD2"/>
    <w:rsid w:val="00B602C8"/>
    <w:rsid w:val="00B60508"/>
    <w:rsid w:val="00B606A9"/>
    <w:rsid w:val="00B60B53"/>
    <w:rsid w:val="00B61040"/>
    <w:rsid w:val="00B612A8"/>
    <w:rsid w:val="00B614CD"/>
    <w:rsid w:val="00B61E2D"/>
    <w:rsid w:val="00B623FF"/>
    <w:rsid w:val="00B624DB"/>
    <w:rsid w:val="00B62623"/>
    <w:rsid w:val="00B629C6"/>
    <w:rsid w:val="00B629D8"/>
    <w:rsid w:val="00B62BAB"/>
    <w:rsid w:val="00B62C95"/>
    <w:rsid w:val="00B637BC"/>
    <w:rsid w:val="00B63BBC"/>
    <w:rsid w:val="00B63BE4"/>
    <w:rsid w:val="00B64396"/>
    <w:rsid w:val="00B64445"/>
    <w:rsid w:val="00B644E1"/>
    <w:rsid w:val="00B64671"/>
    <w:rsid w:val="00B649FF"/>
    <w:rsid w:val="00B64EBD"/>
    <w:rsid w:val="00B65219"/>
    <w:rsid w:val="00B65443"/>
    <w:rsid w:val="00B65BA5"/>
    <w:rsid w:val="00B65CFE"/>
    <w:rsid w:val="00B6643F"/>
    <w:rsid w:val="00B66A55"/>
    <w:rsid w:val="00B66BE2"/>
    <w:rsid w:val="00B67C63"/>
    <w:rsid w:val="00B67D23"/>
    <w:rsid w:val="00B702A6"/>
    <w:rsid w:val="00B70642"/>
    <w:rsid w:val="00B71629"/>
    <w:rsid w:val="00B72096"/>
    <w:rsid w:val="00B720F1"/>
    <w:rsid w:val="00B72A32"/>
    <w:rsid w:val="00B72C43"/>
    <w:rsid w:val="00B73D11"/>
    <w:rsid w:val="00B744AE"/>
    <w:rsid w:val="00B74A7B"/>
    <w:rsid w:val="00B7524E"/>
    <w:rsid w:val="00B752C2"/>
    <w:rsid w:val="00B75638"/>
    <w:rsid w:val="00B76221"/>
    <w:rsid w:val="00B76345"/>
    <w:rsid w:val="00B76422"/>
    <w:rsid w:val="00B76D0B"/>
    <w:rsid w:val="00B7722D"/>
    <w:rsid w:val="00B773F7"/>
    <w:rsid w:val="00B77AA2"/>
    <w:rsid w:val="00B77F08"/>
    <w:rsid w:val="00B8010F"/>
    <w:rsid w:val="00B804FD"/>
    <w:rsid w:val="00B8060C"/>
    <w:rsid w:val="00B80CE1"/>
    <w:rsid w:val="00B80E8B"/>
    <w:rsid w:val="00B80EFA"/>
    <w:rsid w:val="00B8102E"/>
    <w:rsid w:val="00B81053"/>
    <w:rsid w:val="00B819BB"/>
    <w:rsid w:val="00B819FE"/>
    <w:rsid w:val="00B81C72"/>
    <w:rsid w:val="00B81D75"/>
    <w:rsid w:val="00B81F76"/>
    <w:rsid w:val="00B8229B"/>
    <w:rsid w:val="00B828B0"/>
    <w:rsid w:val="00B82AF3"/>
    <w:rsid w:val="00B82BED"/>
    <w:rsid w:val="00B8398C"/>
    <w:rsid w:val="00B83BC4"/>
    <w:rsid w:val="00B840A7"/>
    <w:rsid w:val="00B844E4"/>
    <w:rsid w:val="00B84777"/>
    <w:rsid w:val="00B84832"/>
    <w:rsid w:val="00B84A75"/>
    <w:rsid w:val="00B84AAB"/>
    <w:rsid w:val="00B84D40"/>
    <w:rsid w:val="00B850E2"/>
    <w:rsid w:val="00B8537A"/>
    <w:rsid w:val="00B85401"/>
    <w:rsid w:val="00B85938"/>
    <w:rsid w:val="00B85F27"/>
    <w:rsid w:val="00B8609F"/>
    <w:rsid w:val="00B860F3"/>
    <w:rsid w:val="00B86766"/>
    <w:rsid w:val="00B867DF"/>
    <w:rsid w:val="00B869A0"/>
    <w:rsid w:val="00B86ABE"/>
    <w:rsid w:val="00B86C5F"/>
    <w:rsid w:val="00B8717E"/>
    <w:rsid w:val="00B873BB"/>
    <w:rsid w:val="00B8766A"/>
    <w:rsid w:val="00B87A94"/>
    <w:rsid w:val="00B87BFB"/>
    <w:rsid w:val="00B9021A"/>
    <w:rsid w:val="00B9042E"/>
    <w:rsid w:val="00B904F5"/>
    <w:rsid w:val="00B90AC8"/>
    <w:rsid w:val="00B9128D"/>
    <w:rsid w:val="00B9140A"/>
    <w:rsid w:val="00B9152A"/>
    <w:rsid w:val="00B91A4A"/>
    <w:rsid w:val="00B91B63"/>
    <w:rsid w:val="00B91C95"/>
    <w:rsid w:val="00B92049"/>
    <w:rsid w:val="00B920B7"/>
    <w:rsid w:val="00B920FE"/>
    <w:rsid w:val="00B928F2"/>
    <w:rsid w:val="00B92B48"/>
    <w:rsid w:val="00B93083"/>
    <w:rsid w:val="00B93245"/>
    <w:rsid w:val="00B93451"/>
    <w:rsid w:val="00B936CC"/>
    <w:rsid w:val="00B9432F"/>
    <w:rsid w:val="00B94505"/>
    <w:rsid w:val="00B94703"/>
    <w:rsid w:val="00B94750"/>
    <w:rsid w:val="00B94CFC"/>
    <w:rsid w:val="00B94DAD"/>
    <w:rsid w:val="00B94FB7"/>
    <w:rsid w:val="00B953D9"/>
    <w:rsid w:val="00B95A93"/>
    <w:rsid w:val="00B95E56"/>
    <w:rsid w:val="00B95E78"/>
    <w:rsid w:val="00B966A8"/>
    <w:rsid w:val="00B96839"/>
    <w:rsid w:val="00B96D0F"/>
    <w:rsid w:val="00B96E43"/>
    <w:rsid w:val="00B97197"/>
    <w:rsid w:val="00B973A3"/>
    <w:rsid w:val="00B97AEF"/>
    <w:rsid w:val="00B97EF2"/>
    <w:rsid w:val="00BA0680"/>
    <w:rsid w:val="00BA07E8"/>
    <w:rsid w:val="00BA0B88"/>
    <w:rsid w:val="00BA0D6A"/>
    <w:rsid w:val="00BA0E31"/>
    <w:rsid w:val="00BA1038"/>
    <w:rsid w:val="00BA1189"/>
    <w:rsid w:val="00BA1967"/>
    <w:rsid w:val="00BA1CF1"/>
    <w:rsid w:val="00BA1E94"/>
    <w:rsid w:val="00BA228C"/>
    <w:rsid w:val="00BA2320"/>
    <w:rsid w:val="00BA23BC"/>
    <w:rsid w:val="00BA2491"/>
    <w:rsid w:val="00BA29E8"/>
    <w:rsid w:val="00BA2E34"/>
    <w:rsid w:val="00BA331A"/>
    <w:rsid w:val="00BA36FB"/>
    <w:rsid w:val="00BA38DC"/>
    <w:rsid w:val="00BA3F8C"/>
    <w:rsid w:val="00BA404D"/>
    <w:rsid w:val="00BA4432"/>
    <w:rsid w:val="00BA443D"/>
    <w:rsid w:val="00BA45AC"/>
    <w:rsid w:val="00BA4630"/>
    <w:rsid w:val="00BA4835"/>
    <w:rsid w:val="00BA4926"/>
    <w:rsid w:val="00BA4CBB"/>
    <w:rsid w:val="00BA4E1D"/>
    <w:rsid w:val="00BA5216"/>
    <w:rsid w:val="00BA5908"/>
    <w:rsid w:val="00BA6769"/>
    <w:rsid w:val="00BA6B0D"/>
    <w:rsid w:val="00BA6B44"/>
    <w:rsid w:val="00BA6BFB"/>
    <w:rsid w:val="00BA6C08"/>
    <w:rsid w:val="00BA7027"/>
    <w:rsid w:val="00BA7787"/>
    <w:rsid w:val="00BA7829"/>
    <w:rsid w:val="00BA7C52"/>
    <w:rsid w:val="00BA7C5C"/>
    <w:rsid w:val="00BA7CFF"/>
    <w:rsid w:val="00BB02D0"/>
    <w:rsid w:val="00BB0600"/>
    <w:rsid w:val="00BB0D9D"/>
    <w:rsid w:val="00BB19B2"/>
    <w:rsid w:val="00BB1C3A"/>
    <w:rsid w:val="00BB1DFE"/>
    <w:rsid w:val="00BB1F28"/>
    <w:rsid w:val="00BB27AA"/>
    <w:rsid w:val="00BB28CD"/>
    <w:rsid w:val="00BB2A30"/>
    <w:rsid w:val="00BB2EBD"/>
    <w:rsid w:val="00BB34B3"/>
    <w:rsid w:val="00BB3972"/>
    <w:rsid w:val="00BB3AEB"/>
    <w:rsid w:val="00BB3FE8"/>
    <w:rsid w:val="00BB3FF3"/>
    <w:rsid w:val="00BB44DF"/>
    <w:rsid w:val="00BB5139"/>
    <w:rsid w:val="00BB5166"/>
    <w:rsid w:val="00BB533B"/>
    <w:rsid w:val="00BB53B6"/>
    <w:rsid w:val="00BB5FA1"/>
    <w:rsid w:val="00BB6A0F"/>
    <w:rsid w:val="00BB6A9D"/>
    <w:rsid w:val="00BB6C05"/>
    <w:rsid w:val="00BB7171"/>
    <w:rsid w:val="00BB7305"/>
    <w:rsid w:val="00BB77AA"/>
    <w:rsid w:val="00BB799C"/>
    <w:rsid w:val="00BC01E7"/>
    <w:rsid w:val="00BC0723"/>
    <w:rsid w:val="00BC0E58"/>
    <w:rsid w:val="00BC118B"/>
    <w:rsid w:val="00BC1452"/>
    <w:rsid w:val="00BC164F"/>
    <w:rsid w:val="00BC166F"/>
    <w:rsid w:val="00BC1703"/>
    <w:rsid w:val="00BC1D3F"/>
    <w:rsid w:val="00BC1F07"/>
    <w:rsid w:val="00BC2308"/>
    <w:rsid w:val="00BC248C"/>
    <w:rsid w:val="00BC2D61"/>
    <w:rsid w:val="00BC2E47"/>
    <w:rsid w:val="00BC31A6"/>
    <w:rsid w:val="00BC32C8"/>
    <w:rsid w:val="00BC3612"/>
    <w:rsid w:val="00BC36A2"/>
    <w:rsid w:val="00BC3918"/>
    <w:rsid w:val="00BC3B22"/>
    <w:rsid w:val="00BC3CA2"/>
    <w:rsid w:val="00BC405D"/>
    <w:rsid w:val="00BC4651"/>
    <w:rsid w:val="00BC49AE"/>
    <w:rsid w:val="00BC4E41"/>
    <w:rsid w:val="00BC545E"/>
    <w:rsid w:val="00BC620C"/>
    <w:rsid w:val="00BC627D"/>
    <w:rsid w:val="00BC777A"/>
    <w:rsid w:val="00BC7836"/>
    <w:rsid w:val="00BC7844"/>
    <w:rsid w:val="00BC78AC"/>
    <w:rsid w:val="00BC7B96"/>
    <w:rsid w:val="00BC7D10"/>
    <w:rsid w:val="00BC7DBA"/>
    <w:rsid w:val="00BD01DE"/>
    <w:rsid w:val="00BD04A7"/>
    <w:rsid w:val="00BD067C"/>
    <w:rsid w:val="00BD09DE"/>
    <w:rsid w:val="00BD0B19"/>
    <w:rsid w:val="00BD12E7"/>
    <w:rsid w:val="00BD15B8"/>
    <w:rsid w:val="00BD1810"/>
    <w:rsid w:val="00BD1C31"/>
    <w:rsid w:val="00BD1D46"/>
    <w:rsid w:val="00BD1E4C"/>
    <w:rsid w:val="00BD200E"/>
    <w:rsid w:val="00BD21C8"/>
    <w:rsid w:val="00BD2505"/>
    <w:rsid w:val="00BD2622"/>
    <w:rsid w:val="00BD2DA9"/>
    <w:rsid w:val="00BD3108"/>
    <w:rsid w:val="00BD3199"/>
    <w:rsid w:val="00BD35DB"/>
    <w:rsid w:val="00BD364E"/>
    <w:rsid w:val="00BD3806"/>
    <w:rsid w:val="00BD42C7"/>
    <w:rsid w:val="00BD42D6"/>
    <w:rsid w:val="00BD48A1"/>
    <w:rsid w:val="00BD4C22"/>
    <w:rsid w:val="00BD518B"/>
    <w:rsid w:val="00BD55CC"/>
    <w:rsid w:val="00BD58E7"/>
    <w:rsid w:val="00BD594A"/>
    <w:rsid w:val="00BD60B0"/>
    <w:rsid w:val="00BD61D8"/>
    <w:rsid w:val="00BD657E"/>
    <w:rsid w:val="00BD6CA4"/>
    <w:rsid w:val="00BD703A"/>
    <w:rsid w:val="00BD7612"/>
    <w:rsid w:val="00BD7C99"/>
    <w:rsid w:val="00BD7CCC"/>
    <w:rsid w:val="00BE01C3"/>
    <w:rsid w:val="00BE02B2"/>
    <w:rsid w:val="00BE04ED"/>
    <w:rsid w:val="00BE07BA"/>
    <w:rsid w:val="00BE0D86"/>
    <w:rsid w:val="00BE0D9F"/>
    <w:rsid w:val="00BE13BA"/>
    <w:rsid w:val="00BE17E4"/>
    <w:rsid w:val="00BE1814"/>
    <w:rsid w:val="00BE1B96"/>
    <w:rsid w:val="00BE1CFE"/>
    <w:rsid w:val="00BE1F4B"/>
    <w:rsid w:val="00BE2010"/>
    <w:rsid w:val="00BE2ADB"/>
    <w:rsid w:val="00BE2C4A"/>
    <w:rsid w:val="00BE2C60"/>
    <w:rsid w:val="00BE2E52"/>
    <w:rsid w:val="00BE380C"/>
    <w:rsid w:val="00BE3855"/>
    <w:rsid w:val="00BE3FD7"/>
    <w:rsid w:val="00BE43AF"/>
    <w:rsid w:val="00BE44C7"/>
    <w:rsid w:val="00BE4749"/>
    <w:rsid w:val="00BE4A42"/>
    <w:rsid w:val="00BE4A66"/>
    <w:rsid w:val="00BE4AB7"/>
    <w:rsid w:val="00BE4E2B"/>
    <w:rsid w:val="00BE559F"/>
    <w:rsid w:val="00BE5691"/>
    <w:rsid w:val="00BE5799"/>
    <w:rsid w:val="00BE5932"/>
    <w:rsid w:val="00BE5F26"/>
    <w:rsid w:val="00BE629A"/>
    <w:rsid w:val="00BE6316"/>
    <w:rsid w:val="00BE6F22"/>
    <w:rsid w:val="00BE714C"/>
    <w:rsid w:val="00BE724E"/>
    <w:rsid w:val="00BE776B"/>
    <w:rsid w:val="00BE7885"/>
    <w:rsid w:val="00BF0309"/>
    <w:rsid w:val="00BF04FB"/>
    <w:rsid w:val="00BF093D"/>
    <w:rsid w:val="00BF0D8C"/>
    <w:rsid w:val="00BF16AE"/>
    <w:rsid w:val="00BF19D3"/>
    <w:rsid w:val="00BF1AF1"/>
    <w:rsid w:val="00BF1B00"/>
    <w:rsid w:val="00BF1D6C"/>
    <w:rsid w:val="00BF2067"/>
    <w:rsid w:val="00BF210C"/>
    <w:rsid w:val="00BF2224"/>
    <w:rsid w:val="00BF23B2"/>
    <w:rsid w:val="00BF2796"/>
    <w:rsid w:val="00BF2A31"/>
    <w:rsid w:val="00BF2AF6"/>
    <w:rsid w:val="00BF3534"/>
    <w:rsid w:val="00BF39EE"/>
    <w:rsid w:val="00BF3CB1"/>
    <w:rsid w:val="00BF435F"/>
    <w:rsid w:val="00BF46C3"/>
    <w:rsid w:val="00BF49FE"/>
    <w:rsid w:val="00BF4DA3"/>
    <w:rsid w:val="00BF5192"/>
    <w:rsid w:val="00BF53B3"/>
    <w:rsid w:val="00BF554B"/>
    <w:rsid w:val="00BF5650"/>
    <w:rsid w:val="00BF56D3"/>
    <w:rsid w:val="00BF5F7A"/>
    <w:rsid w:val="00BF635C"/>
    <w:rsid w:val="00BF6446"/>
    <w:rsid w:val="00BF67AD"/>
    <w:rsid w:val="00BF6ADF"/>
    <w:rsid w:val="00BF6FE2"/>
    <w:rsid w:val="00BF7A08"/>
    <w:rsid w:val="00BF7A0F"/>
    <w:rsid w:val="00C00649"/>
    <w:rsid w:val="00C00CA6"/>
    <w:rsid w:val="00C01198"/>
    <w:rsid w:val="00C015B2"/>
    <w:rsid w:val="00C0165B"/>
    <w:rsid w:val="00C0178A"/>
    <w:rsid w:val="00C01DFD"/>
    <w:rsid w:val="00C02B29"/>
    <w:rsid w:val="00C02B2E"/>
    <w:rsid w:val="00C02B82"/>
    <w:rsid w:val="00C02BA0"/>
    <w:rsid w:val="00C03199"/>
    <w:rsid w:val="00C03B79"/>
    <w:rsid w:val="00C03DB4"/>
    <w:rsid w:val="00C0401C"/>
    <w:rsid w:val="00C041EC"/>
    <w:rsid w:val="00C044B9"/>
    <w:rsid w:val="00C0454E"/>
    <w:rsid w:val="00C0465D"/>
    <w:rsid w:val="00C048C2"/>
    <w:rsid w:val="00C0492D"/>
    <w:rsid w:val="00C05093"/>
    <w:rsid w:val="00C052D3"/>
    <w:rsid w:val="00C05381"/>
    <w:rsid w:val="00C05741"/>
    <w:rsid w:val="00C05E4C"/>
    <w:rsid w:val="00C064B7"/>
    <w:rsid w:val="00C079AF"/>
    <w:rsid w:val="00C07BE1"/>
    <w:rsid w:val="00C07C39"/>
    <w:rsid w:val="00C10174"/>
    <w:rsid w:val="00C11209"/>
    <w:rsid w:val="00C1147E"/>
    <w:rsid w:val="00C11789"/>
    <w:rsid w:val="00C11EC6"/>
    <w:rsid w:val="00C12164"/>
    <w:rsid w:val="00C12683"/>
    <w:rsid w:val="00C12992"/>
    <w:rsid w:val="00C12B2F"/>
    <w:rsid w:val="00C12BA8"/>
    <w:rsid w:val="00C12CDB"/>
    <w:rsid w:val="00C13101"/>
    <w:rsid w:val="00C1337F"/>
    <w:rsid w:val="00C138A1"/>
    <w:rsid w:val="00C138E5"/>
    <w:rsid w:val="00C143A2"/>
    <w:rsid w:val="00C154DA"/>
    <w:rsid w:val="00C15599"/>
    <w:rsid w:val="00C15CC1"/>
    <w:rsid w:val="00C15D98"/>
    <w:rsid w:val="00C16256"/>
    <w:rsid w:val="00C16522"/>
    <w:rsid w:val="00C1687D"/>
    <w:rsid w:val="00C16B53"/>
    <w:rsid w:val="00C16BF1"/>
    <w:rsid w:val="00C16D71"/>
    <w:rsid w:val="00C17653"/>
    <w:rsid w:val="00C1790F"/>
    <w:rsid w:val="00C2015A"/>
    <w:rsid w:val="00C2016D"/>
    <w:rsid w:val="00C2020F"/>
    <w:rsid w:val="00C20378"/>
    <w:rsid w:val="00C203BE"/>
    <w:rsid w:val="00C207A9"/>
    <w:rsid w:val="00C20ABD"/>
    <w:rsid w:val="00C20C39"/>
    <w:rsid w:val="00C211E5"/>
    <w:rsid w:val="00C21A11"/>
    <w:rsid w:val="00C21E14"/>
    <w:rsid w:val="00C22B55"/>
    <w:rsid w:val="00C22B77"/>
    <w:rsid w:val="00C22F8B"/>
    <w:rsid w:val="00C2376B"/>
    <w:rsid w:val="00C23AFA"/>
    <w:rsid w:val="00C23D42"/>
    <w:rsid w:val="00C23DBD"/>
    <w:rsid w:val="00C23E54"/>
    <w:rsid w:val="00C247D4"/>
    <w:rsid w:val="00C249A5"/>
    <w:rsid w:val="00C24A09"/>
    <w:rsid w:val="00C24A14"/>
    <w:rsid w:val="00C253E6"/>
    <w:rsid w:val="00C2574D"/>
    <w:rsid w:val="00C2622C"/>
    <w:rsid w:val="00C263DC"/>
    <w:rsid w:val="00C269C5"/>
    <w:rsid w:val="00C26B59"/>
    <w:rsid w:val="00C26C35"/>
    <w:rsid w:val="00C26C54"/>
    <w:rsid w:val="00C26DFF"/>
    <w:rsid w:val="00C26F32"/>
    <w:rsid w:val="00C27976"/>
    <w:rsid w:val="00C27F93"/>
    <w:rsid w:val="00C3000F"/>
    <w:rsid w:val="00C30C52"/>
    <w:rsid w:val="00C30D8E"/>
    <w:rsid w:val="00C30E05"/>
    <w:rsid w:val="00C31155"/>
    <w:rsid w:val="00C316CF"/>
    <w:rsid w:val="00C316F2"/>
    <w:rsid w:val="00C318D4"/>
    <w:rsid w:val="00C31B27"/>
    <w:rsid w:val="00C324B6"/>
    <w:rsid w:val="00C32602"/>
    <w:rsid w:val="00C326B9"/>
    <w:rsid w:val="00C32A0F"/>
    <w:rsid w:val="00C32CF7"/>
    <w:rsid w:val="00C32E19"/>
    <w:rsid w:val="00C32F35"/>
    <w:rsid w:val="00C33102"/>
    <w:rsid w:val="00C33240"/>
    <w:rsid w:val="00C334D7"/>
    <w:rsid w:val="00C33B0D"/>
    <w:rsid w:val="00C33D92"/>
    <w:rsid w:val="00C33E74"/>
    <w:rsid w:val="00C3472C"/>
    <w:rsid w:val="00C3485A"/>
    <w:rsid w:val="00C349C5"/>
    <w:rsid w:val="00C353CC"/>
    <w:rsid w:val="00C35691"/>
    <w:rsid w:val="00C3649B"/>
    <w:rsid w:val="00C36C2F"/>
    <w:rsid w:val="00C36CD4"/>
    <w:rsid w:val="00C36DF4"/>
    <w:rsid w:val="00C36EC4"/>
    <w:rsid w:val="00C373DC"/>
    <w:rsid w:val="00C3746C"/>
    <w:rsid w:val="00C376C0"/>
    <w:rsid w:val="00C400B0"/>
    <w:rsid w:val="00C4017E"/>
    <w:rsid w:val="00C40A71"/>
    <w:rsid w:val="00C40A85"/>
    <w:rsid w:val="00C411E7"/>
    <w:rsid w:val="00C416F9"/>
    <w:rsid w:val="00C41FAB"/>
    <w:rsid w:val="00C42089"/>
    <w:rsid w:val="00C421C5"/>
    <w:rsid w:val="00C421E2"/>
    <w:rsid w:val="00C422D2"/>
    <w:rsid w:val="00C425B2"/>
    <w:rsid w:val="00C4268E"/>
    <w:rsid w:val="00C42BAC"/>
    <w:rsid w:val="00C42CFE"/>
    <w:rsid w:val="00C42EA7"/>
    <w:rsid w:val="00C43680"/>
    <w:rsid w:val="00C43C34"/>
    <w:rsid w:val="00C43F7E"/>
    <w:rsid w:val="00C44399"/>
    <w:rsid w:val="00C4452C"/>
    <w:rsid w:val="00C4497C"/>
    <w:rsid w:val="00C44B23"/>
    <w:rsid w:val="00C44D76"/>
    <w:rsid w:val="00C45135"/>
    <w:rsid w:val="00C45435"/>
    <w:rsid w:val="00C456E7"/>
    <w:rsid w:val="00C459D6"/>
    <w:rsid w:val="00C460A7"/>
    <w:rsid w:val="00C4625D"/>
    <w:rsid w:val="00C46F9B"/>
    <w:rsid w:val="00C47014"/>
    <w:rsid w:val="00C478F1"/>
    <w:rsid w:val="00C47D73"/>
    <w:rsid w:val="00C50365"/>
    <w:rsid w:val="00C5047B"/>
    <w:rsid w:val="00C507B3"/>
    <w:rsid w:val="00C50825"/>
    <w:rsid w:val="00C50C99"/>
    <w:rsid w:val="00C510DB"/>
    <w:rsid w:val="00C511F9"/>
    <w:rsid w:val="00C5128D"/>
    <w:rsid w:val="00C518DE"/>
    <w:rsid w:val="00C51C9F"/>
    <w:rsid w:val="00C51DC4"/>
    <w:rsid w:val="00C51E0B"/>
    <w:rsid w:val="00C522E2"/>
    <w:rsid w:val="00C52892"/>
    <w:rsid w:val="00C52C1C"/>
    <w:rsid w:val="00C52E09"/>
    <w:rsid w:val="00C538BC"/>
    <w:rsid w:val="00C53FCD"/>
    <w:rsid w:val="00C54034"/>
    <w:rsid w:val="00C5475F"/>
    <w:rsid w:val="00C54BEB"/>
    <w:rsid w:val="00C54DDE"/>
    <w:rsid w:val="00C54F29"/>
    <w:rsid w:val="00C54FE5"/>
    <w:rsid w:val="00C55496"/>
    <w:rsid w:val="00C559A6"/>
    <w:rsid w:val="00C55D41"/>
    <w:rsid w:val="00C55DB0"/>
    <w:rsid w:val="00C55E4A"/>
    <w:rsid w:val="00C55EF0"/>
    <w:rsid w:val="00C56006"/>
    <w:rsid w:val="00C56249"/>
    <w:rsid w:val="00C563C1"/>
    <w:rsid w:val="00C56530"/>
    <w:rsid w:val="00C56C24"/>
    <w:rsid w:val="00C56E4D"/>
    <w:rsid w:val="00C57466"/>
    <w:rsid w:val="00C574CE"/>
    <w:rsid w:val="00C57C50"/>
    <w:rsid w:val="00C60465"/>
    <w:rsid w:val="00C6104D"/>
    <w:rsid w:val="00C612AA"/>
    <w:rsid w:val="00C6145F"/>
    <w:rsid w:val="00C61540"/>
    <w:rsid w:val="00C61667"/>
    <w:rsid w:val="00C61D1B"/>
    <w:rsid w:val="00C61D9E"/>
    <w:rsid w:val="00C6332D"/>
    <w:rsid w:val="00C634A1"/>
    <w:rsid w:val="00C6395C"/>
    <w:rsid w:val="00C63AEC"/>
    <w:rsid w:val="00C63D2F"/>
    <w:rsid w:val="00C645A2"/>
    <w:rsid w:val="00C645AF"/>
    <w:rsid w:val="00C64AED"/>
    <w:rsid w:val="00C64F5B"/>
    <w:rsid w:val="00C65543"/>
    <w:rsid w:val="00C6589F"/>
    <w:rsid w:val="00C6593C"/>
    <w:rsid w:val="00C659A8"/>
    <w:rsid w:val="00C65E5F"/>
    <w:rsid w:val="00C66312"/>
    <w:rsid w:val="00C66604"/>
    <w:rsid w:val="00C66E93"/>
    <w:rsid w:val="00C670C8"/>
    <w:rsid w:val="00C6735C"/>
    <w:rsid w:val="00C67431"/>
    <w:rsid w:val="00C67891"/>
    <w:rsid w:val="00C70C78"/>
    <w:rsid w:val="00C713C0"/>
    <w:rsid w:val="00C71E80"/>
    <w:rsid w:val="00C72049"/>
    <w:rsid w:val="00C72409"/>
    <w:rsid w:val="00C72439"/>
    <w:rsid w:val="00C7251C"/>
    <w:rsid w:val="00C72898"/>
    <w:rsid w:val="00C72CF9"/>
    <w:rsid w:val="00C73312"/>
    <w:rsid w:val="00C73917"/>
    <w:rsid w:val="00C739CB"/>
    <w:rsid w:val="00C73B7A"/>
    <w:rsid w:val="00C73BDB"/>
    <w:rsid w:val="00C73E90"/>
    <w:rsid w:val="00C73F1A"/>
    <w:rsid w:val="00C74174"/>
    <w:rsid w:val="00C74CD4"/>
    <w:rsid w:val="00C74FF2"/>
    <w:rsid w:val="00C7522F"/>
    <w:rsid w:val="00C7568B"/>
    <w:rsid w:val="00C75C1C"/>
    <w:rsid w:val="00C75FCE"/>
    <w:rsid w:val="00C76320"/>
    <w:rsid w:val="00C7645A"/>
    <w:rsid w:val="00C76C57"/>
    <w:rsid w:val="00C76ECD"/>
    <w:rsid w:val="00C7712D"/>
    <w:rsid w:val="00C771E6"/>
    <w:rsid w:val="00C7753B"/>
    <w:rsid w:val="00C77657"/>
    <w:rsid w:val="00C778A8"/>
    <w:rsid w:val="00C807EE"/>
    <w:rsid w:val="00C80981"/>
    <w:rsid w:val="00C80A40"/>
    <w:rsid w:val="00C80C03"/>
    <w:rsid w:val="00C80DDB"/>
    <w:rsid w:val="00C81033"/>
    <w:rsid w:val="00C8119F"/>
    <w:rsid w:val="00C81669"/>
    <w:rsid w:val="00C819BF"/>
    <w:rsid w:val="00C81C72"/>
    <w:rsid w:val="00C81CDE"/>
    <w:rsid w:val="00C81E3C"/>
    <w:rsid w:val="00C81E98"/>
    <w:rsid w:val="00C821C8"/>
    <w:rsid w:val="00C822C0"/>
    <w:rsid w:val="00C827A9"/>
    <w:rsid w:val="00C82FED"/>
    <w:rsid w:val="00C832E8"/>
    <w:rsid w:val="00C83641"/>
    <w:rsid w:val="00C8405A"/>
    <w:rsid w:val="00C840E3"/>
    <w:rsid w:val="00C841E9"/>
    <w:rsid w:val="00C8439F"/>
    <w:rsid w:val="00C845C2"/>
    <w:rsid w:val="00C84808"/>
    <w:rsid w:val="00C84A84"/>
    <w:rsid w:val="00C84D99"/>
    <w:rsid w:val="00C84D9F"/>
    <w:rsid w:val="00C8507B"/>
    <w:rsid w:val="00C855F5"/>
    <w:rsid w:val="00C8560B"/>
    <w:rsid w:val="00C8576A"/>
    <w:rsid w:val="00C858D2"/>
    <w:rsid w:val="00C85988"/>
    <w:rsid w:val="00C85D47"/>
    <w:rsid w:val="00C8623D"/>
    <w:rsid w:val="00C86EBC"/>
    <w:rsid w:val="00C872FB"/>
    <w:rsid w:val="00C874CB"/>
    <w:rsid w:val="00C87670"/>
    <w:rsid w:val="00C87814"/>
    <w:rsid w:val="00C87C78"/>
    <w:rsid w:val="00C87CBE"/>
    <w:rsid w:val="00C87DC2"/>
    <w:rsid w:val="00C87E44"/>
    <w:rsid w:val="00C87E64"/>
    <w:rsid w:val="00C9027A"/>
    <w:rsid w:val="00C90496"/>
    <w:rsid w:val="00C905F3"/>
    <w:rsid w:val="00C90628"/>
    <w:rsid w:val="00C90A3F"/>
    <w:rsid w:val="00C90D28"/>
    <w:rsid w:val="00C90D8F"/>
    <w:rsid w:val="00C90F66"/>
    <w:rsid w:val="00C90FB5"/>
    <w:rsid w:val="00C91671"/>
    <w:rsid w:val="00C931FF"/>
    <w:rsid w:val="00C932E4"/>
    <w:rsid w:val="00C933D3"/>
    <w:rsid w:val="00C93595"/>
    <w:rsid w:val="00C93D94"/>
    <w:rsid w:val="00C93F4E"/>
    <w:rsid w:val="00C93FF5"/>
    <w:rsid w:val="00C9400A"/>
    <w:rsid w:val="00C9408E"/>
    <w:rsid w:val="00C94594"/>
    <w:rsid w:val="00C94A88"/>
    <w:rsid w:val="00C94B84"/>
    <w:rsid w:val="00C94F12"/>
    <w:rsid w:val="00C95108"/>
    <w:rsid w:val="00C958F3"/>
    <w:rsid w:val="00C96098"/>
    <w:rsid w:val="00C9698E"/>
    <w:rsid w:val="00C974D6"/>
    <w:rsid w:val="00C97586"/>
    <w:rsid w:val="00C97B27"/>
    <w:rsid w:val="00CA0237"/>
    <w:rsid w:val="00CA07BD"/>
    <w:rsid w:val="00CA0809"/>
    <w:rsid w:val="00CA0C21"/>
    <w:rsid w:val="00CA0FDA"/>
    <w:rsid w:val="00CA14C2"/>
    <w:rsid w:val="00CA175A"/>
    <w:rsid w:val="00CA1860"/>
    <w:rsid w:val="00CA1C6D"/>
    <w:rsid w:val="00CA1C92"/>
    <w:rsid w:val="00CA1C9E"/>
    <w:rsid w:val="00CA1D12"/>
    <w:rsid w:val="00CA1EFF"/>
    <w:rsid w:val="00CA2158"/>
    <w:rsid w:val="00CA24EE"/>
    <w:rsid w:val="00CA25E5"/>
    <w:rsid w:val="00CA2752"/>
    <w:rsid w:val="00CA2D72"/>
    <w:rsid w:val="00CA31F1"/>
    <w:rsid w:val="00CA38B7"/>
    <w:rsid w:val="00CA3E13"/>
    <w:rsid w:val="00CA419F"/>
    <w:rsid w:val="00CA4355"/>
    <w:rsid w:val="00CA46DE"/>
    <w:rsid w:val="00CA46F4"/>
    <w:rsid w:val="00CA50CA"/>
    <w:rsid w:val="00CA5103"/>
    <w:rsid w:val="00CA5340"/>
    <w:rsid w:val="00CA54B9"/>
    <w:rsid w:val="00CA5C7B"/>
    <w:rsid w:val="00CA5E3C"/>
    <w:rsid w:val="00CA5EBC"/>
    <w:rsid w:val="00CA6299"/>
    <w:rsid w:val="00CA6ACA"/>
    <w:rsid w:val="00CA6C11"/>
    <w:rsid w:val="00CA6D0F"/>
    <w:rsid w:val="00CA6ED4"/>
    <w:rsid w:val="00CA72E7"/>
    <w:rsid w:val="00CA73FE"/>
    <w:rsid w:val="00CA7466"/>
    <w:rsid w:val="00CA7545"/>
    <w:rsid w:val="00CA78C1"/>
    <w:rsid w:val="00CB07B7"/>
    <w:rsid w:val="00CB08E1"/>
    <w:rsid w:val="00CB17B0"/>
    <w:rsid w:val="00CB198E"/>
    <w:rsid w:val="00CB2209"/>
    <w:rsid w:val="00CB246E"/>
    <w:rsid w:val="00CB278E"/>
    <w:rsid w:val="00CB2A8B"/>
    <w:rsid w:val="00CB2B27"/>
    <w:rsid w:val="00CB2B3F"/>
    <w:rsid w:val="00CB2D1B"/>
    <w:rsid w:val="00CB2E00"/>
    <w:rsid w:val="00CB31C1"/>
    <w:rsid w:val="00CB36EF"/>
    <w:rsid w:val="00CB3F5E"/>
    <w:rsid w:val="00CB3FB4"/>
    <w:rsid w:val="00CB4267"/>
    <w:rsid w:val="00CB4A25"/>
    <w:rsid w:val="00CB5267"/>
    <w:rsid w:val="00CB590A"/>
    <w:rsid w:val="00CB604C"/>
    <w:rsid w:val="00CB613E"/>
    <w:rsid w:val="00CB61D2"/>
    <w:rsid w:val="00CB6652"/>
    <w:rsid w:val="00CB6B94"/>
    <w:rsid w:val="00CB6C64"/>
    <w:rsid w:val="00CB6D6E"/>
    <w:rsid w:val="00CB6DDE"/>
    <w:rsid w:val="00CB6E90"/>
    <w:rsid w:val="00CB6EFC"/>
    <w:rsid w:val="00CB6FFF"/>
    <w:rsid w:val="00CB7656"/>
    <w:rsid w:val="00CC002B"/>
    <w:rsid w:val="00CC00D1"/>
    <w:rsid w:val="00CC0524"/>
    <w:rsid w:val="00CC09DE"/>
    <w:rsid w:val="00CC0B49"/>
    <w:rsid w:val="00CC122B"/>
    <w:rsid w:val="00CC181C"/>
    <w:rsid w:val="00CC1898"/>
    <w:rsid w:val="00CC19AA"/>
    <w:rsid w:val="00CC1ADF"/>
    <w:rsid w:val="00CC1BA0"/>
    <w:rsid w:val="00CC228A"/>
    <w:rsid w:val="00CC23FE"/>
    <w:rsid w:val="00CC28E3"/>
    <w:rsid w:val="00CC2E2B"/>
    <w:rsid w:val="00CC3065"/>
    <w:rsid w:val="00CC310A"/>
    <w:rsid w:val="00CC37A8"/>
    <w:rsid w:val="00CC3A8F"/>
    <w:rsid w:val="00CC400B"/>
    <w:rsid w:val="00CC409E"/>
    <w:rsid w:val="00CC53E4"/>
    <w:rsid w:val="00CC595A"/>
    <w:rsid w:val="00CC59E8"/>
    <w:rsid w:val="00CC5CB5"/>
    <w:rsid w:val="00CC5CC9"/>
    <w:rsid w:val="00CC5D68"/>
    <w:rsid w:val="00CC5D78"/>
    <w:rsid w:val="00CC60A2"/>
    <w:rsid w:val="00CD0211"/>
    <w:rsid w:val="00CD0759"/>
    <w:rsid w:val="00CD088A"/>
    <w:rsid w:val="00CD123F"/>
    <w:rsid w:val="00CD1364"/>
    <w:rsid w:val="00CD1597"/>
    <w:rsid w:val="00CD197A"/>
    <w:rsid w:val="00CD1A14"/>
    <w:rsid w:val="00CD1B1E"/>
    <w:rsid w:val="00CD1B92"/>
    <w:rsid w:val="00CD1EDE"/>
    <w:rsid w:val="00CD1FFE"/>
    <w:rsid w:val="00CD250B"/>
    <w:rsid w:val="00CD28E4"/>
    <w:rsid w:val="00CD2DF2"/>
    <w:rsid w:val="00CD3020"/>
    <w:rsid w:val="00CD3165"/>
    <w:rsid w:val="00CD3701"/>
    <w:rsid w:val="00CD3CD7"/>
    <w:rsid w:val="00CD3DAB"/>
    <w:rsid w:val="00CD491F"/>
    <w:rsid w:val="00CD4E4C"/>
    <w:rsid w:val="00CD4F8E"/>
    <w:rsid w:val="00CD5AAE"/>
    <w:rsid w:val="00CD5DAD"/>
    <w:rsid w:val="00CD61A7"/>
    <w:rsid w:val="00CD6808"/>
    <w:rsid w:val="00CD6A14"/>
    <w:rsid w:val="00CD6D98"/>
    <w:rsid w:val="00CD71BF"/>
    <w:rsid w:val="00CD747B"/>
    <w:rsid w:val="00CD7630"/>
    <w:rsid w:val="00CE07F3"/>
    <w:rsid w:val="00CE0D7C"/>
    <w:rsid w:val="00CE0E19"/>
    <w:rsid w:val="00CE17D3"/>
    <w:rsid w:val="00CE1BA4"/>
    <w:rsid w:val="00CE1BE0"/>
    <w:rsid w:val="00CE1C27"/>
    <w:rsid w:val="00CE1DBF"/>
    <w:rsid w:val="00CE2847"/>
    <w:rsid w:val="00CE2BF6"/>
    <w:rsid w:val="00CE2C7E"/>
    <w:rsid w:val="00CE2DFD"/>
    <w:rsid w:val="00CE2EA6"/>
    <w:rsid w:val="00CE377B"/>
    <w:rsid w:val="00CE37FE"/>
    <w:rsid w:val="00CE3996"/>
    <w:rsid w:val="00CE3B5C"/>
    <w:rsid w:val="00CE3CEF"/>
    <w:rsid w:val="00CE3DDD"/>
    <w:rsid w:val="00CE4252"/>
    <w:rsid w:val="00CE4C07"/>
    <w:rsid w:val="00CE4C48"/>
    <w:rsid w:val="00CE533F"/>
    <w:rsid w:val="00CE534D"/>
    <w:rsid w:val="00CE555A"/>
    <w:rsid w:val="00CE5F10"/>
    <w:rsid w:val="00CE634D"/>
    <w:rsid w:val="00CE6523"/>
    <w:rsid w:val="00CE6CC2"/>
    <w:rsid w:val="00CE7519"/>
    <w:rsid w:val="00CE780B"/>
    <w:rsid w:val="00CE7AA7"/>
    <w:rsid w:val="00CE7AB0"/>
    <w:rsid w:val="00CE7B58"/>
    <w:rsid w:val="00CE7E20"/>
    <w:rsid w:val="00CE7FEE"/>
    <w:rsid w:val="00CF020F"/>
    <w:rsid w:val="00CF0944"/>
    <w:rsid w:val="00CF1156"/>
    <w:rsid w:val="00CF15DE"/>
    <w:rsid w:val="00CF166E"/>
    <w:rsid w:val="00CF1B97"/>
    <w:rsid w:val="00CF26A4"/>
    <w:rsid w:val="00CF2B1A"/>
    <w:rsid w:val="00CF2CD5"/>
    <w:rsid w:val="00CF2DB9"/>
    <w:rsid w:val="00CF3261"/>
    <w:rsid w:val="00CF38A1"/>
    <w:rsid w:val="00CF40E5"/>
    <w:rsid w:val="00CF4200"/>
    <w:rsid w:val="00CF44A1"/>
    <w:rsid w:val="00CF4982"/>
    <w:rsid w:val="00CF5C38"/>
    <w:rsid w:val="00CF621A"/>
    <w:rsid w:val="00CF647F"/>
    <w:rsid w:val="00CF64EF"/>
    <w:rsid w:val="00CF676A"/>
    <w:rsid w:val="00CF690E"/>
    <w:rsid w:val="00CF7361"/>
    <w:rsid w:val="00CF7811"/>
    <w:rsid w:val="00CF7C13"/>
    <w:rsid w:val="00CF7FD9"/>
    <w:rsid w:val="00CF7FED"/>
    <w:rsid w:val="00D0035D"/>
    <w:rsid w:val="00D0047A"/>
    <w:rsid w:val="00D005EE"/>
    <w:rsid w:val="00D006E3"/>
    <w:rsid w:val="00D00871"/>
    <w:rsid w:val="00D00C08"/>
    <w:rsid w:val="00D0123B"/>
    <w:rsid w:val="00D0197A"/>
    <w:rsid w:val="00D01B01"/>
    <w:rsid w:val="00D02814"/>
    <w:rsid w:val="00D033FC"/>
    <w:rsid w:val="00D03491"/>
    <w:rsid w:val="00D04532"/>
    <w:rsid w:val="00D0454B"/>
    <w:rsid w:val="00D04A4F"/>
    <w:rsid w:val="00D04DCF"/>
    <w:rsid w:val="00D05259"/>
    <w:rsid w:val="00D05614"/>
    <w:rsid w:val="00D05900"/>
    <w:rsid w:val="00D05F22"/>
    <w:rsid w:val="00D05F6D"/>
    <w:rsid w:val="00D063F8"/>
    <w:rsid w:val="00D0676A"/>
    <w:rsid w:val="00D067EC"/>
    <w:rsid w:val="00D06B02"/>
    <w:rsid w:val="00D06FF9"/>
    <w:rsid w:val="00D07A93"/>
    <w:rsid w:val="00D07ABA"/>
    <w:rsid w:val="00D07B1F"/>
    <w:rsid w:val="00D07D6B"/>
    <w:rsid w:val="00D1003C"/>
    <w:rsid w:val="00D100E9"/>
    <w:rsid w:val="00D10245"/>
    <w:rsid w:val="00D102BB"/>
    <w:rsid w:val="00D10358"/>
    <w:rsid w:val="00D106F2"/>
    <w:rsid w:val="00D108C9"/>
    <w:rsid w:val="00D10D3C"/>
    <w:rsid w:val="00D11751"/>
    <w:rsid w:val="00D11C7A"/>
    <w:rsid w:val="00D11EEC"/>
    <w:rsid w:val="00D1220E"/>
    <w:rsid w:val="00D12746"/>
    <w:rsid w:val="00D129E8"/>
    <w:rsid w:val="00D12DB8"/>
    <w:rsid w:val="00D1315C"/>
    <w:rsid w:val="00D133C9"/>
    <w:rsid w:val="00D1376F"/>
    <w:rsid w:val="00D139DF"/>
    <w:rsid w:val="00D1416D"/>
    <w:rsid w:val="00D142FA"/>
    <w:rsid w:val="00D14BFB"/>
    <w:rsid w:val="00D15227"/>
    <w:rsid w:val="00D15298"/>
    <w:rsid w:val="00D155C0"/>
    <w:rsid w:val="00D155DC"/>
    <w:rsid w:val="00D16193"/>
    <w:rsid w:val="00D16451"/>
    <w:rsid w:val="00D166DB"/>
    <w:rsid w:val="00D16B0A"/>
    <w:rsid w:val="00D17034"/>
    <w:rsid w:val="00D17634"/>
    <w:rsid w:val="00D203D5"/>
    <w:rsid w:val="00D2103C"/>
    <w:rsid w:val="00D21655"/>
    <w:rsid w:val="00D21828"/>
    <w:rsid w:val="00D2189C"/>
    <w:rsid w:val="00D219B5"/>
    <w:rsid w:val="00D21A5C"/>
    <w:rsid w:val="00D21E1A"/>
    <w:rsid w:val="00D21F5F"/>
    <w:rsid w:val="00D22887"/>
    <w:rsid w:val="00D22D12"/>
    <w:rsid w:val="00D22DA5"/>
    <w:rsid w:val="00D238DA"/>
    <w:rsid w:val="00D2392C"/>
    <w:rsid w:val="00D23B5E"/>
    <w:rsid w:val="00D23E21"/>
    <w:rsid w:val="00D23E3D"/>
    <w:rsid w:val="00D23F21"/>
    <w:rsid w:val="00D2401D"/>
    <w:rsid w:val="00D241CD"/>
    <w:rsid w:val="00D24459"/>
    <w:rsid w:val="00D2451D"/>
    <w:rsid w:val="00D24568"/>
    <w:rsid w:val="00D2496D"/>
    <w:rsid w:val="00D24A09"/>
    <w:rsid w:val="00D24C21"/>
    <w:rsid w:val="00D2507A"/>
    <w:rsid w:val="00D254F1"/>
    <w:rsid w:val="00D2567B"/>
    <w:rsid w:val="00D256FE"/>
    <w:rsid w:val="00D257E3"/>
    <w:rsid w:val="00D25ECA"/>
    <w:rsid w:val="00D260C3"/>
    <w:rsid w:val="00D26C93"/>
    <w:rsid w:val="00D270D3"/>
    <w:rsid w:val="00D27125"/>
    <w:rsid w:val="00D273F7"/>
    <w:rsid w:val="00D27DBD"/>
    <w:rsid w:val="00D27E0B"/>
    <w:rsid w:val="00D27F38"/>
    <w:rsid w:val="00D30274"/>
    <w:rsid w:val="00D3030F"/>
    <w:rsid w:val="00D304DC"/>
    <w:rsid w:val="00D30666"/>
    <w:rsid w:val="00D3075B"/>
    <w:rsid w:val="00D30BDA"/>
    <w:rsid w:val="00D30D81"/>
    <w:rsid w:val="00D316A7"/>
    <w:rsid w:val="00D31C72"/>
    <w:rsid w:val="00D31F64"/>
    <w:rsid w:val="00D32388"/>
    <w:rsid w:val="00D3268C"/>
    <w:rsid w:val="00D32EC9"/>
    <w:rsid w:val="00D3304B"/>
    <w:rsid w:val="00D332C9"/>
    <w:rsid w:val="00D3346E"/>
    <w:rsid w:val="00D3357B"/>
    <w:rsid w:val="00D33E1B"/>
    <w:rsid w:val="00D33F57"/>
    <w:rsid w:val="00D3407F"/>
    <w:rsid w:val="00D346A9"/>
    <w:rsid w:val="00D347F0"/>
    <w:rsid w:val="00D350DE"/>
    <w:rsid w:val="00D3545D"/>
    <w:rsid w:val="00D356C6"/>
    <w:rsid w:val="00D35DDD"/>
    <w:rsid w:val="00D35E25"/>
    <w:rsid w:val="00D36149"/>
    <w:rsid w:val="00D36466"/>
    <w:rsid w:val="00D36505"/>
    <w:rsid w:val="00D367E8"/>
    <w:rsid w:val="00D3685A"/>
    <w:rsid w:val="00D368A9"/>
    <w:rsid w:val="00D40040"/>
    <w:rsid w:val="00D40837"/>
    <w:rsid w:val="00D40A06"/>
    <w:rsid w:val="00D40ACA"/>
    <w:rsid w:val="00D40BA6"/>
    <w:rsid w:val="00D40D6C"/>
    <w:rsid w:val="00D4100A"/>
    <w:rsid w:val="00D410A8"/>
    <w:rsid w:val="00D41B7A"/>
    <w:rsid w:val="00D420B5"/>
    <w:rsid w:val="00D4268E"/>
    <w:rsid w:val="00D4284E"/>
    <w:rsid w:val="00D42AAC"/>
    <w:rsid w:val="00D42B4E"/>
    <w:rsid w:val="00D42BF0"/>
    <w:rsid w:val="00D4317F"/>
    <w:rsid w:val="00D4329C"/>
    <w:rsid w:val="00D4351D"/>
    <w:rsid w:val="00D43DC4"/>
    <w:rsid w:val="00D440C8"/>
    <w:rsid w:val="00D442FE"/>
    <w:rsid w:val="00D444B4"/>
    <w:rsid w:val="00D44647"/>
    <w:rsid w:val="00D44896"/>
    <w:rsid w:val="00D4489A"/>
    <w:rsid w:val="00D44A38"/>
    <w:rsid w:val="00D44FA0"/>
    <w:rsid w:val="00D456BD"/>
    <w:rsid w:val="00D457B5"/>
    <w:rsid w:val="00D45E6D"/>
    <w:rsid w:val="00D46076"/>
    <w:rsid w:val="00D461E0"/>
    <w:rsid w:val="00D46C83"/>
    <w:rsid w:val="00D47734"/>
    <w:rsid w:val="00D478E0"/>
    <w:rsid w:val="00D47AA9"/>
    <w:rsid w:val="00D47B67"/>
    <w:rsid w:val="00D47F13"/>
    <w:rsid w:val="00D5026D"/>
    <w:rsid w:val="00D50406"/>
    <w:rsid w:val="00D504AB"/>
    <w:rsid w:val="00D505BD"/>
    <w:rsid w:val="00D50CFF"/>
    <w:rsid w:val="00D50E21"/>
    <w:rsid w:val="00D50EAA"/>
    <w:rsid w:val="00D50EAE"/>
    <w:rsid w:val="00D5113B"/>
    <w:rsid w:val="00D511C9"/>
    <w:rsid w:val="00D5153F"/>
    <w:rsid w:val="00D51811"/>
    <w:rsid w:val="00D519A1"/>
    <w:rsid w:val="00D51A23"/>
    <w:rsid w:val="00D51D6C"/>
    <w:rsid w:val="00D520BC"/>
    <w:rsid w:val="00D52B09"/>
    <w:rsid w:val="00D53008"/>
    <w:rsid w:val="00D532A7"/>
    <w:rsid w:val="00D53350"/>
    <w:rsid w:val="00D537EF"/>
    <w:rsid w:val="00D540F2"/>
    <w:rsid w:val="00D54CC8"/>
    <w:rsid w:val="00D54D52"/>
    <w:rsid w:val="00D55239"/>
    <w:rsid w:val="00D552E5"/>
    <w:rsid w:val="00D556DF"/>
    <w:rsid w:val="00D559B0"/>
    <w:rsid w:val="00D55D4F"/>
    <w:rsid w:val="00D55FEB"/>
    <w:rsid w:val="00D56130"/>
    <w:rsid w:val="00D56230"/>
    <w:rsid w:val="00D564FC"/>
    <w:rsid w:val="00D566C4"/>
    <w:rsid w:val="00D56933"/>
    <w:rsid w:val="00D56CD1"/>
    <w:rsid w:val="00D57A8E"/>
    <w:rsid w:val="00D57BF0"/>
    <w:rsid w:val="00D603BC"/>
    <w:rsid w:val="00D604C8"/>
    <w:rsid w:val="00D60DDB"/>
    <w:rsid w:val="00D60EB0"/>
    <w:rsid w:val="00D61692"/>
    <w:rsid w:val="00D61BA3"/>
    <w:rsid w:val="00D61D34"/>
    <w:rsid w:val="00D62372"/>
    <w:rsid w:val="00D6238A"/>
    <w:rsid w:val="00D623A3"/>
    <w:rsid w:val="00D62481"/>
    <w:rsid w:val="00D62596"/>
    <w:rsid w:val="00D627A4"/>
    <w:rsid w:val="00D62848"/>
    <w:rsid w:val="00D62914"/>
    <w:rsid w:val="00D62FC0"/>
    <w:rsid w:val="00D631BA"/>
    <w:rsid w:val="00D63231"/>
    <w:rsid w:val="00D6365D"/>
    <w:rsid w:val="00D63C3D"/>
    <w:rsid w:val="00D640E4"/>
    <w:rsid w:val="00D641DF"/>
    <w:rsid w:val="00D642EB"/>
    <w:rsid w:val="00D644A4"/>
    <w:rsid w:val="00D6491C"/>
    <w:rsid w:val="00D6499D"/>
    <w:rsid w:val="00D64D7F"/>
    <w:rsid w:val="00D65009"/>
    <w:rsid w:val="00D6556B"/>
    <w:rsid w:val="00D65BA9"/>
    <w:rsid w:val="00D65CDB"/>
    <w:rsid w:val="00D65F7D"/>
    <w:rsid w:val="00D663F2"/>
    <w:rsid w:val="00D66DAA"/>
    <w:rsid w:val="00D66E1E"/>
    <w:rsid w:val="00D6704E"/>
    <w:rsid w:val="00D67411"/>
    <w:rsid w:val="00D6768D"/>
    <w:rsid w:val="00D67BBA"/>
    <w:rsid w:val="00D67C8C"/>
    <w:rsid w:val="00D70309"/>
    <w:rsid w:val="00D7031F"/>
    <w:rsid w:val="00D70793"/>
    <w:rsid w:val="00D70B32"/>
    <w:rsid w:val="00D70B67"/>
    <w:rsid w:val="00D71298"/>
    <w:rsid w:val="00D718C7"/>
    <w:rsid w:val="00D71B25"/>
    <w:rsid w:val="00D7228E"/>
    <w:rsid w:val="00D72A24"/>
    <w:rsid w:val="00D72BD8"/>
    <w:rsid w:val="00D72C54"/>
    <w:rsid w:val="00D73149"/>
    <w:rsid w:val="00D73210"/>
    <w:rsid w:val="00D73317"/>
    <w:rsid w:val="00D7430D"/>
    <w:rsid w:val="00D74668"/>
    <w:rsid w:val="00D74BAD"/>
    <w:rsid w:val="00D753C9"/>
    <w:rsid w:val="00D75485"/>
    <w:rsid w:val="00D761B1"/>
    <w:rsid w:val="00D76618"/>
    <w:rsid w:val="00D76C94"/>
    <w:rsid w:val="00D771C2"/>
    <w:rsid w:val="00D775C3"/>
    <w:rsid w:val="00D77CA6"/>
    <w:rsid w:val="00D77F7F"/>
    <w:rsid w:val="00D8095B"/>
    <w:rsid w:val="00D80F3A"/>
    <w:rsid w:val="00D80F84"/>
    <w:rsid w:val="00D813B0"/>
    <w:rsid w:val="00D814C3"/>
    <w:rsid w:val="00D81926"/>
    <w:rsid w:val="00D8198B"/>
    <w:rsid w:val="00D81BB1"/>
    <w:rsid w:val="00D81DA6"/>
    <w:rsid w:val="00D829FA"/>
    <w:rsid w:val="00D82ACE"/>
    <w:rsid w:val="00D83179"/>
    <w:rsid w:val="00D83216"/>
    <w:rsid w:val="00D83409"/>
    <w:rsid w:val="00D83714"/>
    <w:rsid w:val="00D83776"/>
    <w:rsid w:val="00D8384B"/>
    <w:rsid w:val="00D838A4"/>
    <w:rsid w:val="00D83A8B"/>
    <w:rsid w:val="00D83F9E"/>
    <w:rsid w:val="00D84032"/>
    <w:rsid w:val="00D842D4"/>
    <w:rsid w:val="00D8471E"/>
    <w:rsid w:val="00D84DFC"/>
    <w:rsid w:val="00D8516E"/>
    <w:rsid w:val="00D8561E"/>
    <w:rsid w:val="00D861BE"/>
    <w:rsid w:val="00D8656C"/>
    <w:rsid w:val="00D866BD"/>
    <w:rsid w:val="00D86913"/>
    <w:rsid w:val="00D86DCD"/>
    <w:rsid w:val="00D86E66"/>
    <w:rsid w:val="00D86EAE"/>
    <w:rsid w:val="00D876A3"/>
    <w:rsid w:val="00D877B4"/>
    <w:rsid w:val="00D879B1"/>
    <w:rsid w:val="00D87B9C"/>
    <w:rsid w:val="00D9000B"/>
    <w:rsid w:val="00D9018C"/>
    <w:rsid w:val="00D90454"/>
    <w:rsid w:val="00D9061A"/>
    <w:rsid w:val="00D9097B"/>
    <w:rsid w:val="00D90E62"/>
    <w:rsid w:val="00D9124B"/>
    <w:rsid w:val="00D91269"/>
    <w:rsid w:val="00D91756"/>
    <w:rsid w:val="00D921D9"/>
    <w:rsid w:val="00D92346"/>
    <w:rsid w:val="00D924A7"/>
    <w:rsid w:val="00D92730"/>
    <w:rsid w:val="00D92A4B"/>
    <w:rsid w:val="00D92C44"/>
    <w:rsid w:val="00D92C4D"/>
    <w:rsid w:val="00D93360"/>
    <w:rsid w:val="00D934CD"/>
    <w:rsid w:val="00D944AB"/>
    <w:rsid w:val="00D950E8"/>
    <w:rsid w:val="00D95185"/>
    <w:rsid w:val="00D95540"/>
    <w:rsid w:val="00D9555C"/>
    <w:rsid w:val="00D957B0"/>
    <w:rsid w:val="00D95A18"/>
    <w:rsid w:val="00D95A7D"/>
    <w:rsid w:val="00D95B73"/>
    <w:rsid w:val="00D9636E"/>
    <w:rsid w:val="00D96A22"/>
    <w:rsid w:val="00D97029"/>
    <w:rsid w:val="00D97532"/>
    <w:rsid w:val="00D9773D"/>
    <w:rsid w:val="00D9779C"/>
    <w:rsid w:val="00D97C06"/>
    <w:rsid w:val="00D97DD0"/>
    <w:rsid w:val="00DA0392"/>
    <w:rsid w:val="00DA09B8"/>
    <w:rsid w:val="00DA0C56"/>
    <w:rsid w:val="00DA0CCC"/>
    <w:rsid w:val="00DA1574"/>
    <w:rsid w:val="00DA1824"/>
    <w:rsid w:val="00DA183C"/>
    <w:rsid w:val="00DA1B9D"/>
    <w:rsid w:val="00DA1E78"/>
    <w:rsid w:val="00DA1EF2"/>
    <w:rsid w:val="00DA1F3E"/>
    <w:rsid w:val="00DA21F5"/>
    <w:rsid w:val="00DA2256"/>
    <w:rsid w:val="00DA2528"/>
    <w:rsid w:val="00DA268D"/>
    <w:rsid w:val="00DA29E2"/>
    <w:rsid w:val="00DA33EE"/>
    <w:rsid w:val="00DA3667"/>
    <w:rsid w:val="00DA37D3"/>
    <w:rsid w:val="00DA3BCA"/>
    <w:rsid w:val="00DA3D4D"/>
    <w:rsid w:val="00DA3FA4"/>
    <w:rsid w:val="00DA4BFE"/>
    <w:rsid w:val="00DA4EFA"/>
    <w:rsid w:val="00DA524E"/>
    <w:rsid w:val="00DA5512"/>
    <w:rsid w:val="00DA57B3"/>
    <w:rsid w:val="00DA581F"/>
    <w:rsid w:val="00DA584E"/>
    <w:rsid w:val="00DA58B1"/>
    <w:rsid w:val="00DA5A35"/>
    <w:rsid w:val="00DA5FF1"/>
    <w:rsid w:val="00DA6093"/>
    <w:rsid w:val="00DA6292"/>
    <w:rsid w:val="00DA62EC"/>
    <w:rsid w:val="00DA6B6B"/>
    <w:rsid w:val="00DA6D02"/>
    <w:rsid w:val="00DA6D0F"/>
    <w:rsid w:val="00DA6D81"/>
    <w:rsid w:val="00DA6E92"/>
    <w:rsid w:val="00DA700F"/>
    <w:rsid w:val="00DA7098"/>
    <w:rsid w:val="00DA774F"/>
    <w:rsid w:val="00DA7777"/>
    <w:rsid w:val="00DA7AC4"/>
    <w:rsid w:val="00DA7B44"/>
    <w:rsid w:val="00DA7BD3"/>
    <w:rsid w:val="00DA7CC6"/>
    <w:rsid w:val="00DB07A1"/>
    <w:rsid w:val="00DB1C0C"/>
    <w:rsid w:val="00DB20E2"/>
    <w:rsid w:val="00DB231B"/>
    <w:rsid w:val="00DB2595"/>
    <w:rsid w:val="00DB27E2"/>
    <w:rsid w:val="00DB2A46"/>
    <w:rsid w:val="00DB2C9A"/>
    <w:rsid w:val="00DB2E63"/>
    <w:rsid w:val="00DB2FDB"/>
    <w:rsid w:val="00DB3004"/>
    <w:rsid w:val="00DB3126"/>
    <w:rsid w:val="00DB344D"/>
    <w:rsid w:val="00DB386F"/>
    <w:rsid w:val="00DB3882"/>
    <w:rsid w:val="00DB41E9"/>
    <w:rsid w:val="00DB495E"/>
    <w:rsid w:val="00DB4A67"/>
    <w:rsid w:val="00DB4B4A"/>
    <w:rsid w:val="00DB4E01"/>
    <w:rsid w:val="00DB4FE9"/>
    <w:rsid w:val="00DB53AA"/>
    <w:rsid w:val="00DB585A"/>
    <w:rsid w:val="00DB60C9"/>
    <w:rsid w:val="00DB62A7"/>
    <w:rsid w:val="00DB6531"/>
    <w:rsid w:val="00DB6896"/>
    <w:rsid w:val="00DB6C27"/>
    <w:rsid w:val="00DB72AD"/>
    <w:rsid w:val="00DB7657"/>
    <w:rsid w:val="00DB7677"/>
    <w:rsid w:val="00DB7969"/>
    <w:rsid w:val="00DB7EBF"/>
    <w:rsid w:val="00DC03D6"/>
    <w:rsid w:val="00DC0753"/>
    <w:rsid w:val="00DC0762"/>
    <w:rsid w:val="00DC0820"/>
    <w:rsid w:val="00DC0A1B"/>
    <w:rsid w:val="00DC0BCA"/>
    <w:rsid w:val="00DC1265"/>
    <w:rsid w:val="00DC13D0"/>
    <w:rsid w:val="00DC1537"/>
    <w:rsid w:val="00DC15A2"/>
    <w:rsid w:val="00DC1A99"/>
    <w:rsid w:val="00DC1E22"/>
    <w:rsid w:val="00DC209C"/>
    <w:rsid w:val="00DC26A9"/>
    <w:rsid w:val="00DC340F"/>
    <w:rsid w:val="00DC3825"/>
    <w:rsid w:val="00DC3E6E"/>
    <w:rsid w:val="00DC4545"/>
    <w:rsid w:val="00DC512A"/>
    <w:rsid w:val="00DC5331"/>
    <w:rsid w:val="00DC5408"/>
    <w:rsid w:val="00DC58AA"/>
    <w:rsid w:val="00DC58B9"/>
    <w:rsid w:val="00DC59FA"/>
    <w:rsid w:val="00DC647E"/>
    <w:rsid w:val="00DC64BA"/>
    <w:rsid w:val="00DC657C"/>
    <w:rsid w:val="00DC680D"/>
    <w:rsid w:val="00DC6834"/>
    <w:rsid w:val="00DC6A75"/>
    <w:rsid w:val="00DC722D"/>
    <w:rsid w:val="00DC7879"/>
    <w:rsid w:val="00DC7CAA"/>
    <w:rsid w:val="00DC7D05"/>
    <w:rsid w:val="00DC7DFB"/>
    <w:rsid w:val="00DD0245"/>
    <w:rsid w:val="00DD02B0"/>
    <w:rsid w:val="00DD0687"/>
    <w:rsid w:val="00DD08CE"/>
    <w:rsid w:val="00DD09DA"/>
    <w:rsid w:val="00DD0B02"/>
    <w:rsid w:val="00DD1044"/>
    <w:rsid w:val="00DD1069"/>
    <w:rsid w:val="00DD123C"/>
    <w:rsid w:val="00DD1C8A"/>
    <w:rsid w:val="00DD2188"/>
    <w:rsid w:val="00DD2683"/>
    <w:rsid w:val="00DD2E71"/>
    <w:rsid w:val="00DD2F9F"/>
    <w:rsid w:val="00DD302A"/>
    <w:rsid w:val="00DD333C"/>
    <w:rsid w:val="00DD3450"/>
    <w:rsid w:val="00DD34B8"/>
    <w:rsid w:val="00DD3869"/>
    <w:rsid w:val="00DD3F24"/>
    <w:rsid w:val="00DD3F72"/>
    <w:rsid w:val="00DD4434"/>
    <w:rsid w:val="00DD4BF1"/>
    <w:rsid w:val="00DD4F07"/>
    <w:rsid w:val="00DD50BB"/>
    <w:rsid w:val="00DD5C6A"/>
    <w:rsid w:val="00DD5DEC"/>
    <w:rsid w:val="00DD5E9B"/>
    <w:rsid w:val="00DD5FF6"/>
    <w:rsid w:val="00DD6190"/>
    <w:rsid w:val="00DD61EC"/>
    <w:rsid w:val="00DD6591"/>
    <w:rsid w:val="00DD6B9C"/>
    <w:rsid w:val="00DD6BD5"/>
    <w:rsid w:val="00DD712E"/>
    <w:rsid w:val="00DD71B4"/>
    <w:rsid w:val="00DD7724"/>
    <w:rsid w:val="00DD7756"/>
    <w:rsid w:val="00DD7A14"/>
    <w:rsid w:val="00DE0048"/>
    <w:rsid w:val="00DE0721"/>
    <w:rsid w:val="00DE0958"/>
    <w:rsid w:val="00DE09E4"/>
    <w:rsid w:val="00DE10F6"/>
    <w:rsid w:val="00DE1158"/>
    <w:rsid w:val="00DE1811"/>
    <w:rsid w:val="00DE1A1E"/>
    <w:rsid w:val="00DE1B92"/>
    <w:rsid w:val="00DE1C39"/>
    <w:rsid w:val="00DE224F"/>
    <w:rsid w:val="00DE339D"/>
    <w:rsid w:val="00DE34AF"/>
    <w:rsid w:val="00DE3834"/>
    <w:rsid w:val="00DE38F2"/>
    <w:rsid w:val="00DE431E"/>
    <w:rsid w:val="00DE43EB"/>
    <w:rsid w:val="00DE4C10"/>
    <w:rsid w:val="00DE500D"/>
    <w:rsid w:val="00DE5164"/>
    <w:rsid w:val="00DE51B0"/>
    <w:rsid w:val="00DE5306"/>
    <w:rsid w:val="00DE5B61"/>
    <w:rsid w:val="00DE5D9B"/>
    <w:rsid w:val="00DE5E5F"/>
    <w:rsid w:val="00DE6450"/>
    <w:rsid w:val="00DE6C13"/>
    <w:rsid w:val="00DE7106"/>
    <w:rsid w:val="00DE71A5"/>
    <w:rsid w:val="00DE7389"/>
    <w:rsid w:val="00DE7547"/>
    <w:rsid w:val="00DE776B"/>
    <w:rsid w:val="00DE7836"/>
    <w:rsid w:val="00DE7872"/>
    <w:rsid w:val="00DE7A82"/>
    <w:rsid w:val="00DE7BEB"/>
    <w:rsid w:val="00DE7C16"/>
    <w:rsid w:val="00DE7F72"/>
    <w:rsid w:val="00DF0432"/>
    <w:rsid w:val="00DF1113"/>
    <w:rsid w:val="00DF1245"/>
    <w:rsid w:val="00DF146E"/>
    <w:rsid w:val="00DF1501"/>
    <w:rsid w:val="00DF1DE8"/>
    <w:rsid w:val="00DF20F5"/>
    <w:rsid w:val="00DF2272"/>
    <w:rsid w:val="00DF233E"/>
    <w:rsid w:val="00DF23C5"/>
    <w:rsid w:val="00DF2A49"/>
    <w:rsid w:val="00DF2BDF"/>
    <w:rsid w:val="00DF2C82"/>
    <w:rsid w:val="00DF2E65"/>
    <w:rsid w:val="00DF2EB6"/>
    <w:rsid w:val="00DF2EF4"/>
    <w:rsid w:val="00DF3519"/>
    <w:rsid w:val="00DF3595"/>
    <w:rsid w:val="00DF373E"/>
    <w:rsid w:val="00DF3783"/>
    <w:rsid w:val="00DF3B38"/>
    <w:rsid w:val="00DF3C41"/>
    <w:rsid w:val="00DF4041"/>
    <w:rsid w:val="00DF41D3"/>
    <w:rsid w:val="00DF4494"/>
    <w:rsid w:val="00DF48C1"/>
    <w:rsid w:val="00DF4DF5"/>
    <w:rsid w:val="00DF4FA7"/>
    <w:rsid w:val="00DF50B3"/>
    <w:rsid w:val="00DF54E4"/>
    <w:rsid w:val="00DF554B"/>
    <w:rsid w:val="00DF6257"/>
    <w:rsid w:val="00DF62C0"/>
    <w:rsid w:val="00DF63FB"/>
    <w:rsid w:val="00DF6624"/>
    <w:rsid w:val="00DF66CC"/>
    <w:rsid w:val="00DF694E"/>
    <w:rsid w:val="00DF6A19"/>
    <w:rsid w:val="00DF6BB5"/>
    <w:rsid w:val="00DF6FFF"/>
    <w:rsid w:val="00DF7790"/>
    <w:rsid w:val="00DF7E12"/>
    <w:rsid w:val="00DF7E5D"/>
    <w:rsid w:val="00E00031"/>
    <w:rsid w:val="00E00E6F"/>
    <w:rsid w:val="00E010FF"/>
    <w:rsid w:val="00E0133F"/>
    <w:rsid w:val="00E0142F"/>
    <w:rsid w:val="00E0196E"/>
    <w:rsid w:val="00E01F28"/>
    <w:rsid w:val="00E020FA"/>
    <w:rsid w:val="00E026D2"/>
    <w:rsid w:val="00E02894"/>
    <w:rsid w:val="00E03052"/>
    <w:rsid w:val="00E031A7"/>
    <w:rsid w:val="00E0329A"/>
    <w:rsid w:val="00E033AE"/>
    <w:rsid w:val="00E03836"/>
    <w:rsid w:val="00E03B60"/>
    <w:rsid w:val="00E03D6D"/>
    <w:rsid w:val="00E043FB"/>
    <w:rsid w:val="00E049F7"/>
    <w:rsid w:val="00E04F9C"/>
    <w:rsid w:val="00E05136"/>
    <w:rsid w:val="00E052DC"/>
    <w:rsid w:val="00E053E2"/>
    <w:rsid w:val="00E05BA6"/>
    <w:rsid w:val="00E05C4A"/>
    <w:rsid w:val="00E05C58"/>
    <w:rsid w:val="00E05D71"/>
    <w:rsid w:val="00E05E0B"/>
    <w:rsid w:val="00E0609C"/>
    <w:rsid w:val="00E067ED"/>
    <w:rsid w:val="00E06D43"/>
    <w:rsid w:val="00E06FC6"/>
    <w:rsid w:val="00E070E0"/>
    <w:rsid w:val="00E07503"/>
    <w:rsid w:val="00E076F2"/>
    <w:rsid w:val="00E07950"/>
    <w:rsid w:val="00E0797A"/>
    <w:rsid w:val="00E07C13"/>
    <w:rsid w:val="00E07D36"/>
    <w:rsid w:val="00E07E36"/>
    <w:rsid w:val="00E07F0C"/>
    <w:rsid w:val="00E10384"/>
    <w:rsid w:val="00E10385"/>
    <w:rsid w:val="00E10502"/>
    <w:rsid w:val="00E1061C"/>
    <w:rsid w:val="00E11F42"/>
    <w:rsid w:val="00E1277E"/>
    <w:rsid w:val="00E129F7"/>
    <w:rsid w:val="00E12C46"/>
    <w:rsid w:val="00E13407"/>
    <w:rsid w:val="00E13412"/>
    <w:rsid w:val="00E13A17"/>
    <w:rsid w:val="00E13A1E"/>
    <w:rsid w:val="00E14540"/>
    <w:rsid w:val="00E14B71"/>
    <w:rsid w:val="00E14C79"/>
    <w:rsid w:val="00E14E40"/>
    <w:rsid w:val="00E14E59"/>
    <w:rsid w:val="00E14F27"/>
    <w:rsid w:val="00E14F46"/>
    <w:rsid w:val="00E1530E"/>
    <w:rsid w:val="00E1586A"/>
    <w:rsid w:val="00E158D3"/>
    <w:rsid w:val="00E166FC"/>
    <w:rsid w:val="00E16E0E"/>
    <w:rsid w:val="00E16EDE"/>
    <w:rsid w:val="00E172E4"/>
    <w:rsid w:val="00E179F9"/>
    <w:rsid w:val="00E17C53"/>
    <w:rsid w:val="00E20553"/>
    <w:rsid w:val="00E210BB"/>
    <w:rsid w:val="00E218B7"/>
    <w:rsid w:val="00E21BF6"/>
    <w:rsid w:val="00E21D03"/>
    <w:rsid w:val="00E21D16"/>
    <w:rsid w:val="00E2259A"/>
    <w:rsid w:val="00E2291E"/>
    <w:rsid w:val="00E23681"/>
    <w:rsid w:val="00E236E1"/>
    <w:rsid w:val="00E23C21"/>
    <w:rsid w:val="00E23C75"/>
    <w:rsid w:val="00E25120"/>
    <w:rsid w:val="00E25C07"/>
    <w:rsid w:val="00E25D3F"/>
    <w:rsid w:val="00E26029"/>
    <w:rsid w:val="00E26157"/>
    <w:rsid w:val="00E262D1"/>
    <w:rsid w:val="00E264A7"/>
    <w:rsid w:val="00E266CF"/>
    <w:rsid w:val="00E26751"/>
    <w:rsid w:val="00E26946"/>
    <w:rsid w:val="00E26973"/>
    <w:rsid w:val="00E26EEF"/>
    <w:rsid w:val="00E2706C"/>
    <w:rsid w:val="00E270C5"/>
    <w:rsid w:val="00E27577"/>
    <w:rsid w:val="00E276E8"/>
    <w:rsid w:val="00E279D5"/>
    <w:rsid w:val="00E30295"/>
    <w:rsid w:val="00E304AB"/>
    <w:rsid w:val="00E30667"/>
    <w:rsid w:val="00E30884"/>
    <w:rsid w:val="00E30DEB"/>
    <w:rsid w:val="00E310EC"/>
    <w:rsid w:val="00E315FA"/>
    <w:rsid w:val="00E31681"/>
    <w:rsid w:val="00E316A5"/>
    <w:rsid w:val="00E31B56"/>
    <w:rsid w:val="00E31CBC"/>
    <w:rsid w:val="00E31DC0"/>
    <w:rsid w:val="00E31F79"/>
    <w:rsid w:val="00E3274B"/>
    <w:rsid w:val="00E3279B"/>
    <w:rsid w:val="00E32C0E"/>
    <w:rsid w:val="00E32CDA"/>
    <w:rsid w:val="00E32DC8"/>
    <w:rsid w:val="00E33169"/>
    <w:rsid w:val="00E33198"/>
    <w:rsid w:val="00E33296"/>
    <w:rsid w:val="00E3351E"/>
    <w:rsid w:val="00E335DC"/>
    <w:rsid w:val="00E33943"/>
    <w:rsid w:val="00E33B4A"/>
    <w:rsid w:val="00E34351"/>
    <w:rsid w:val="00E345FA"/>
    <w:rsid w:val="00E34A46"/>
    <w:rsid w:val="00E35154"/>
    <w:rsid w:val="00E35ABC"/>
    <w:rsid w:val="00E362BA"/>
    <w:rsid w:val="00E362C6"/>
    <w:rsid w:val="00E36B3B"/>
    <w:rsid w:val="00E36CB7"/>
    <w:rsid w:val="00E36E8C"/>
    <w:rsid w:val="00E37002"/>
    <w:rsid w:val="00E3716F"/>
    <w:rsid w:val="00E371BA"/>
    <w:rsid w:val="00E37365"/>
    <w:rsid w:val="00E373F1"/>
    <w:rsid w:val="00E37557"/>
    <w:rsid w:val="00E3786D"/>
    <w:rsid w:val="00E37A05"/>
    <w:rsid w:val="00E37CCC"/>
    <w:rsid w:val="00E37DF9"/>
    <w:rsid w:val="00E40314"/>
    <w:rsid w:val="00E40833"/>
    <w:rsid w:val="00E40AF0"/>
    <w:rsid w:val="00E40E84"/>
    <w:rsid w:val="00E41348"/>
    <w:rsid w:val="00E41625"/>
    <w:rsid w:val="00E41EC1"/>
    <w:rsid w:val="00E41FE4"/>
    <w:rsid w:val="00E4219E"/>
    <w:rsid w:val="00E4222C"/>
    <w:rsid w:val="00E42799"/>
    <w:rsid w:val="00E42AA9"/>
    <w:rsid w:val="00E42E49"/>
    <w:rsid w:val="00E42E5A"/>
    <w:rsid w:val="00E43C52"/>
    <w:rsid w:val="00E43F5C"/>
    <w:rsid w:val="00E44112"/>
    <w:rsid w:val="00E445A7"/>
    <w:rsid w:val="00E44CDC"/>
    <w:rsid w:val="00E44E01"/>
    <w:rsid w:val="00E44FA9"/>
    <w:rsid w:val="00E4527F"/>
    <w:rsid w:val="00E45291"/>
    <w:rsid w:val="00E453EE"/>
    <w:rsid w:val="00E458DF"/>
    <w:rsid w:val="00E4624C"/>
    <w:rsid w:val="00E466E5"/>
    <w:rsid w:val="00E468E0"/>
    <w:rsid w:val="00E4695D"/>
    <w:rsid w:val="00E473AA"/>
    <w:rsid w:val="00E47B7E"/>
    <w:rsid w:val="00E50AE7"/>
    <w:rsid w:val="00E50BF7"/>
    <w:rsid w:val="00E51601"/>
    <w:rsid w:val="00E51766"/>
    <w:rsid w:val="00E51A35"/>
    <w:rsid w:val="00E51C78"/>
    <w:rsid w:val="00E51CD6"/>
    <w:rsid w:val="00E52290"/>
    <w:rsid w:val="00E525C9"/>
    <w:rsid w:val="00E5291F"/>
    <w:rsid w:val="00E52B1E"/>
    <w:rsid w:val="00E52B22"/>
    <w:rsid w:val="00E52E28"/>
    <w:rsid w:val="00E52E73"/>
    <w:rsid w:val="00E52F61"/>
    <w:rsid w:val="00E53079"/>
    <w:rsid w:val="00E5342C"/>
    <w:rsid w:val="00E535F8"/>
    <w:rsid w:val="00E53632"/>
    <w:rsid w:val="00E53662"/>
    <w:rsid w:val="00E5375D"/>
    <w:rsid w:val="00E53AB5"/>
    <w:rsid w:val="00E543ED"/>
    <w:rsid w:val="00E54927"/>
    <w:rsid w:val="00E549FE"/>
    <w:rsid w:val="00E54C8F"/>
    <w:rsid w:val="00E54DF7"/>
    <w:rsid w:val="00E55B53"/>
    <w:rsid w:val="00E55CF3"/>
    <w:rsid w:val="00E55D1B"/>
    <w:rsid w:val="00E55D36"/>
    <w:rsid w:val="00E56162"/>
    <w:rsid w:val="00E56883"/>
    <w:rsid w:val="00E56CEF"/>
    <w:rsid w:val="00E56F0B"/>
    <w:rsid w:val="00E56F67"/>
    <w:rsid w:val="00E572FD"/>
    <w:rsid w:val="00E573A9"/>
    <w:rsid w:val="00E574D9"/>
    <w:rsid w:val="00E57DD1"/>
    <w:rsid w:val="00E57EA1"/>
    <w:rsid w:val="00E6034C"/>
    <w:rsid w:val="00E60BB0"/>
    <w:rsid w:val="00E60D5E"/>
    <w:rsid w:val="00E610D8"/>
    <w:rsid w:val="00E612AA"/>
    <w:rsid w:val="00E616D9"/>
    <w:rsid w:val="00E61782"/>
    <w:rsid w:val="00E61864"/>
    <w:rsid w:val="00E618E2"/>
    <w:rsid w:val="00E619D9"/>
    <w:rsid w:val="00E622F5"/>
    <w:rsid w:val="00E62351"/>
    <w:rsid w:val="00E62521"/>
    <w:rsid w:val="00E62627"/>
    <w:rsid w:val="00E62CA4"/>
    <w:rsid w:val="00E62D16"/>
    <w:rsid w:val="00E62D4B"/>
    <w:rsid w:val="00E62E65"/>
    <w:rsid w:val="00E62EB5"/>
    <w:rsid w:val="00E634C8"/>
    <w:rsid w:val="00E636FE"/>
    <w:rsid w:val="00E63989"/>
    <w:rsid w:val="00E63D4A"/>
    <w:rsid w:val="00E64356"/>
    <w:rsid w:val="00E64A4C"/>
    <w:rsid w:val="00E64AE7"/>
    <w:rsid w:val="00E6514D"/>
    <w:rsid w:val="00E653CD"/>
    <w:rsid w:val="00E65AFF"/>
    <w:rsid w:val="00E65C36"/>
    <w:rsid w:val="00E65D28"/>
    <w:rsid w:val="00E65E96"/>
    <w:rsid w:val="00E66792"/>
    <w:rsid w:val="00E66C73"/>
    <w:rsid w:val="00E675C4"/>
    <w:rsid w:val="00E67D3C"/>
    <w:rsid w:val="00E67E7F"/>
    <w:rsid w:val="00E67EE4"/>
    <w:rsid w:val="00E70035"/>
    <w:rsid w:val="00E7020D"/>
    <w:rsid w:val="00E70216"/>
    <w:rsid w:val="00E70727"/>
    <w:rsid w:val="00E70735"/>
    <w:rsid w:val="00E70C2E"/>
    <w:rsid w:val="00E70D79"/>
    <w:rsid w:val="00E712CC"/>
    <w:rsid w:val="00E71646"/>
    <w:rsid w:val="00E71878"/>
    <w:rsid w:val="00E71D21"/>
    <w:rsid w:val="00E72030"/>
    <w:rsid w:val="00E72922"/>
    <w:rsid w:val="00E73120"/>
    <w:rsid w:val="00E7392B"/>
    <w:rsid w:val="00E73D82"/>
    <w:rsid w:val="00E73F58"/>
    <w:rsid w:val="00E740B4"/>
    <w:rsid w:val="00E74110"/>
    <w:rsid w:val="00E7412A"/>
    <w:rsid w:val="00E7462D"/>
    <w:rsid w:val="00E74825"/>
    <w:rsid w:val="00E756F2"/>
    <w:rsid w:val="00E75719"/>
    <w:rsid w:val="00E76046"/>
    <w:rsid w:val="00E7631E"/>
    <w:rsid w:val="00E76AD8"/>
    <w:rsid w:val="00E76F73"/>
    <w:rsid w:val="00E77260"/>
    <w:rsid w:val="00E773B2"/>
    <w:rsid w:val="00E77713"/>
    <w:rsid w:val="00E77BAB"/>
    <w:rsid w:val="00E77E47"/>
    <w:rsid w:val="00E80348"/>
    <w:rsid w:val="00E80C5C"/>
    <w:rsid w:val="00E80F27"/>
    <w:rsid w:val="00E81E6B"/>
    <w:rsid w:val="00E8250D"/>
    <w:rsid w:val="00E82BB5"/>
    <w:rsid w:val="00E82C95"/>
    <w:rsid w:val="00E82DF7"/>
    <w:rsid w:val="00E83C16"/>
    <w:rsid w:val="00E8402E"/>
    <w:rsid w:val="00E84146"/>
    <w:rsid w:val="00E84EF1"/>
    <w:rsid w:val="00E8514A"/>
    <w:rsid w:val="00E85183"/>
    <w:rsid w:val="00E8548B"/>
    <w:rsid w:val="00E85575"/>
    <w:rsid w:val="00E85967"/>
    <w:rsid w:val="00E85CFD"/>
    <w:rsid w:val="00E85FFF"/>
    <w:rsid w:val="00E8609B"/>
    <w:rsid w:val="00E86563"/>
    <w:rsid w:val="00E877F1"/>
    <w:rsid w:val="00E87ABC"/>
    <w:rsid w:val="00E901FD"/>
    <w:rsid w:val="00E905CF"/>
    <w:rsid w:val="00E90A98"/>
    <w:rsid w:val="00E90D57"/>
    <w:rsid w:val="00E911A4"/>
    <w:rsid w:val="00E915A2"/>
    <w:rsid w:val="00E9185B"/>
    <w:rsid w:val="00E91B6F"/>
    <w:rsid w:val="00E91B70"/>
    <w:rsid w:val="00E91FB8"/>
    <w:rsid w:val="00E91FF2"/>
    <w:rsid w:val="00E924EA"/>
    <w:rsid w:val="00E92639"/>
    <w:rsid w:val="00E9296A"/>
    <w:rsid w:val="00E92971"/>
    <w:rsid w:val="00E92B4A"/>
    <w:rsid w:val="00E92C6E"/>
    <w:rsid w:val="00E92D7E"/>
    <w:rsid w:val="00E92E1B"/>
    <w:rsid w:val="00E92FA5"/>
    <w:rsid w:val="00E93381"/>
    <w:rsid w:val="00E933C2"/>
    <w:rsid w:val="00E933F6"/>
    <w:rsid w:val="00E93450"/>
    <w:rsid w:val="00E936B9"/>
    <w:rsid w:val="00E93776"/>
    <w:rsid w:val="00E93979"/>
    <w:rsid w:val="00E93F60"/>
    <w:rsid w:val="00E9419C"/>
    <w:rsid w:val="00E9435B"/>
    <w:rsid w:val="00E9437F"/>
    <w:rsid w:val="00E94721"/>
    <w:rsid w:val="00E94ACB"/>
    <w:rsid w:val="00E94ACC"/>
    <w:rsid w:val="00E94B40"/>
    <w:rsid w:val="00E95166"/>
    <w:rsid w:val="00E9536C"/>
    <w:rsid w:val="00E955E5"/>
    <w:rsid w:val="00E95F9A"/>
    <w:rsid w:val="00E96227"/>
    <w:rsid w:val="00E96C04"/>
    <w:rsid w:val="00E96F20"/>
    <w:rsid w:val="00E970A8"/>
    <w:rsid w:val="00E9723F"/>
    <w:rsid w:val="00E973C4"/>
    <w:rsid w:val="00E97F99"/>
    <w:rsid w:val="00EA0255"/>
    <w:rsid w:val="00EA06CA"/>
    <w:rsid w:val="00EA08CB"/>
    <w:rsid w:val="00EA09A8"/>
    <w:rsid w:val="00EA0CA8"/>
    <w:rsid w:val="00EA0D79"/>
    <w:rsid w:val="00EA0E86"/>
    <w:rsid w:val="00EA101E"/>
    <w:rsid w:val="00EA1088"/>
    <w:rsid w:val="00EA165B"/>
    <w:rsid w:val="00EA1753"/>
    <w:rsid w:val="00EA1948"/>
    <w:rsid w:val="00EA1C3E"/>
    <w:rsid w:val="00EA2061"/>
    <w:rsid w:val="00EA24BB"/>
    <w:rsid w:val="00EA26AD"/>
    <w:rsid w:val="00EA2940"/>
    <w:rsid w:val="00EA2AF2"/>
    <w:rsid w:val="00EA3545"/>
    <w:rsid w:val="00EA44D3"/>
    <w:rsid w:val="00EA49DA"/>
    <w:rsid w:val="00EA4D60"/>
    <w:rsid w:val="00EA5106"/>
    <w:rsid w:val="00EA5318"/>
    <w:rsid w:val="00EA5E37"/>
    <w:rsid w:val="00EA73F4"/>
    <w:rsid w:val="00EA74F5"/>
    <w:rsid w:val="00EA76DE"/>
    <w:rsid w:val="00EA7B29"/>
    <w:rsid w:val="00EA7CA5"/>
    <w:rsid w:val="00EA7EA1"/>
    <w:rsid w:val="00EB02AB"/>
    <w:rsid w:val="00EB035E"/>
    <w:rsid w:val="00EB0894"/>
    <w:rsid w:val="00EB0F76"/>
    <w:rsid w:val="00EB0FD9"/>
    <w:rsid w:val="00EB15BE"/>
    <w:rsid w:val="00EB1968"/>
    <w:rsid w:val="00EB1D47"/>
    <w:rsid w:val="00EB1D76"/>
    <w:rsid w:val="00EB21A7"/>
    <w:rsid w:val="00EB225F"/>
    <w:rsid w:val="00EB2313"/>
    <w:rsid w:val="00EB2916"/>
    <w:rsid w:val="00EB399E"/>
    <w:rsid w:val="00EB39D5"/>
    <w:rsid w:val="00EB43FD"/>
    <w:rsid w:val="00EB4BDE"/>
    <w:rsid w:val="00EB4C3E"/>
    <w:rsid w:val="00EB4DED"/>
    <w:rsid w:val="00EB5232"/>
    <w:rsid w:val="00EB5237"/>
    <w:rsid w:val="00EB57B7"/>
    <w:rsid w:val="00EB5801"/>
    <w:rsid w:val="00EB5AB1"/>
    <w:rsid w:val="00EB5C4D"/>
    <w:rsid w:val="00EB5EF9"/>
    <w:rsid w:val="00EB5FD7"/>
    <w:rsid w:val="00EB63D0"/>
    <w:rsid w:val="00EB65AC"/>
    <w:rsid w:val="00EB68BE"/>
    <w:rsid w:val="00EB694D"/>
    <w:rsid w:val="00EB6B63"/>
    <w:rsid w:val="00EB7364"/>
    <w:rsid w:val="00EB7CD8"/>
    <w:rsid w:val="00EC0628"/>
    <w:rsid w:val="00EC0E7D"/>
    <w:rsid w:val="00EC0EC9"/>
    <w:rsid w:val="00EC111A"/>
    <w:rsid w:val="00EC116B"/>
    <w:rsid w:val="00EC1186"/>
    <w:rsid w:val="00EC121E"/>
    <w:rsid w:val="00EC1330"/>
    <w:rsid w:val="00EC13FE"/>
    <w:rsid w:val="00EC16EE"/>
    <w:rsid w:val="00EC1C30"/>
    <w:rsid w:val="00EC1EB1"/>
    <w:rsid w:val="00EC25C9"/>
    <w:rsid w:val="00EC27FC"/>
    <w:rsid w:val="00EC2818"/>
    <w:rsid w:val="00EC2CB6"/>
    <w:rsid w:val="00EC2D68"/>
    <w:rsid w:val="00EC38F0"/>
    <w:rsid w:val="00EC3ADC"/>
    <w:rsid w:val="00EC3C4C"/>
    <w:rsid w:val="00EC3EE7"/>
    <w:rsid w:val="00EC3F10"/>
    <w:rsid w:val="00EC3F3C"/>
    <w:rsid w:val="00EC3FE3"/>
    <w:rsid w:val="00EC4349"/>
    <w:rsid w:val="00EC4643"/>
    <w:rsid w:val="00EC4961"/>
    <w:rsid w:val="00EC5309"/>
    <w:rsid w:val="00EC5D8F"/>
    <w:rsid w:val="00EC5EC7"/>
    <w:rsid w:val="00EC7117"/>
    <w:rsid w:val="00EC7354"/>
    <w:rsid w:val="00EC7B9A"/>
    <w:rsid w:val="00EC7CDA"/>
    <w:rsid w:val="00EC7D98"/>
    <w:rsid w:val="00EC7DCE"/>
    <w:rsid w:val="00ED0806"/>
    <w:rsid w:val="00ED11EC"/>
    <w:rsid w:val="00ED154E"/>
    <w:rsid w:val="00ED1984"/>
    <w:rsid w:val="00ED1C0B"/>
    <w:rsid w:val="00ED1E9C"/>
    <w:rsid w:val="00ED2826"/>
    <w:rsid w:val="00ED2A81"/>
    <w:rsid w:val="00ED3871"/>
    <w:rsid w:val="00ED3BA3"/>
    <w:rsid w:val="00ED3C50"/>
    <w:rsid w:val="00ED4407"/>
    <w:rsid w:val="00ED4580"/>
    <w:rsid w:val="00ED481F"/>
    <w:rsid w:val="00ED5619"/>
    <w:rsid w:val="00ED56A4"/>
    <w:rsid w:val="00ED5972"/>
    <w:rsid w:val="00ED5C60"/>
    <w:rsid w:val="00ED5EDA"/>
    <w:rsid w:val="00ED63C0"/>
    <w:rsid w:val="00ED68E7"/>
    <w:rsid w:val="00ED69C4"/>
    <w:rsid w:val="00ED6B65"/>
    <w:rsid w:val="00ED6D10"/>
    <w:rsid w:val="00ED74CF"/>
    <w:rsid w:val="00ED7B92"/>
    <w:rsid w:val="00EE054A"/>
    <w:rsid w:val="00EE0B72"/>
    <w:rsid w:val="00EE0F1A"/>
    <w:rsid w:val="00EE1627"/>
    <w:rsid w:val="00EE173D"/>
    <w:rsid w:val="00EE1B19"/>
    <w:rsid w:val="00EE2145"/>
    <w:rsid w:val="00EE25E6"/>
    <w:rsid w:val="00EE286D"/>
    <w:rsid w:val="00EE2A30"/>
    <w:rsid w:val="00EE2A58"/>
    <w:rsid w:val="00EE2A5C"/>
    <w:rsid w:val="00EE2E5E"/>
    <w:rsid w:val="00EE31DA"/>
    <w:rsid w:val="00EE3C31"/>
    <w:rsid w:val="00EE3E92"/>
    <w:rsid w:val="00EE40C9"/>
    <w:rsid w:val="00EE4292"/>
    <w:rsid w:val="00EE4666"/>
    <w:rsid w:val="00EE4A5C"/>
    <w:rsid w:val="00EE4C36"/>
    <w:rsid w:val="00EE4E84"/>
    <w:rsid w:val="00EE5252"/>
    <w:rsid w:val="00EE592C"/>
    <w:rsid w:val="00EE5F41"/>
    <w:rsid w:val="00EE6477"/>
    <w:rsid w:val="00EE666E"/>
    <w:rsid w:val="00EE668B"/>
    <w:rsid w:val="00EE67FF"/>
    <w:rsid w:val="00EE6A01"/>
    <w:rsid w:val="00EE6B3B"/>
    <w:rsid w:val="00EE6C01"/>
    <w:rsid w:val="00EE763E"/>
    <w:rsid w:val="00EE77E6"/>
    <w:rsid w:val="00EE7B37"/>
    <w:rsid w:val="00EE7DCA"/>
    <w:rsid w:val="00EE7F2A"/>
    <w:rsid w:val="00EE7F8F"/>
    <w:rsid w:val="00EF0890"/>
    <w:rsid w:val="00EF0ABF"/>
    <w:rsid w:val="00EF1169"/>
    <w:rsid w:val="00EF1769"/>
    <w:rsid w:val="00EF1B0B"/>
    <w:rsid w:val="00EF2118"/>
    <w:rsid w:val="00EF21D2"/>
    <w:rsid w:val="00EF29C0"/>
    <w:rsid w:val="00EF3694"/>
    <w:rsid w:val="00EF37EE"/>
    <w:rsid w:val="00EF3922"/>
    <w:rsid w:val="00EF39A8"/>
    <w:rsid w:val="00EF42CF"/>
    <w:rsid w:val="00EF43CC"/>
    <w:rsid w:val="00EF45D9"/>
    <w:rsid w:val="00EF499F"/>
    <w:rsid w:val="00EF4A9A"/>
    <w:rsid w:val="00EF53A5"/>
    <w:rsid w:val="00EF5EC3"/>
    <w:rsid w:val="00EF6249"/>
    <w:rsid w:val="00EF624F"/>
    <w:rsid w:val="00EF633D"/>
    <w:rsid w:val="00EF687F"/>
    <w:rsid w:val="00EF6B42"/>
    <w:rsid w:val="00EF6FD1"/>
    <w:rsid w:val="00EF7188"/>
    <w:rsid w:val="00EF7390"/>
    <w:rsid w:val="00EF7396"/>
    <w:rsid w:val="00EF7636"/>
    <w:rsid w:val="00EF7722"/>
    <w:rsid w:val="00EF7ACD"/>
    <w:rsid w:val="00F000E9"/>
    <w:rsid w:val="00F0099B"/>
    <w:rsid w:val="00F00EE1"/>
    <w:rsid w:val="00F00FB7"/>
    <w:rsid w:val="00F011AD"/>
    <w:rsid w:val="00F01676"/>
    <w:rsid w:val="00F01A39"/>
    <w:rsid w:val="00F01B0B"/>
    <w:rsid w:val="00F01BB8"/>
    <w:rsid w:val="00F01C88"/>
    <w:rsid w:val="00F01F04"/>
    <w:rsid w:val="00F020EA"/>
    <w:rsid w:val="00F0210C"/>
    <w:rsid w:val="00F023ED"/>
    <w:rsid w:val="00F02E08"/>
    <w:rsid w:val="00F031D6"/>
    <w:rsid w:val="00F034A4"/>
    <w:rsid w:val="00F0356E"/>
    <w:rsid w:val="00F03759"/>
    <w:rsid w:val="00F03F04"/>
    <w:rsid w:val="00F03FA7"/>
    <w:rsid w:val="00F03FE4"/>
    <w:rsid w:val="00F0455E"/>
    <w:rsid w:val="00F04821"/>
    <w:rsid w:val="00F048DE"/>
    <w:rsid w:val="00F04B35"/>
    <w:rsid w:val="00F04FEE"/>
    <w:rsid w:val="00F05106"/>
    <w:rsid w:val="00F0558C"/>
    <w:rsid w:val="00F05987"/>
    <w:rsid w:val="00F05A5A"/>
    <w:rsid w:val="00F0639F"/>
    <w:rsid w:val="00F06D0F"/>
    <w:rsid w:val="00F06D2A"/>
    <w:rsid w:val="00F072A1"/>
    <w:rsid w:val="00F07340"/>
    <w:rsid w:val="00F073A6"/>
    <w:rsid w:val="00F07652"/>
    <w:rsid w:val="00F07C3C"/>
    <w:rsid w:val="00F07F99"/>
    <w:rsid w:val="00F1006D"/>
    <w:rsid w:val="00F10517"/>
    <w:rsid w:val="00F1063A"/>
    <w:rsid w:val="00F10B88"/>
    <w:rsid w:val="00F10C62"/>
    <w:rsid w:val="00F110CE"/>
    <w:rsid w:val="00F112F1"/>
    <w:rsid w:val="00F115D1"/>
    <w:rsid w:val="00F11835"/>
    <w:rsid w:val="00F118BA"/>
    <w:rsid w:val="00F11923"/>
    <w:rsid w:val="00F11B25"/>
    <w:rsid w:val="00F11E6C"/>
    <w:rsid w:val="00F1207C"/>
    <w:rsid w:val="00F12DB5"/>
    <w:rsid w:val="00F131EF"/>
    <w:rsid w:val="00F13407"/>
    <w:rsid w:val="00F1391B"/>
    <w:rsid w:val="00F14185"/>
    <w:rsid w:val="00F1421F"/>
    <w:rsid w:val="00F14350"/>
    <w:rsid w:val="00F153FA"/>
    <w:rsid w:val="00F154F5"/>
    <w:rsid w:val="00F16198"/>
    <w:rsid w:val="00F165E3"/>
    <w:rsid w:val="00F16CA3"/>
    <w:rsid w:val="00F17CB1"/>
    <w:rsid w:val="00F17D3A"/>
    <w:rsid w:val="00F2016D"/>
    <w:rsid w:val="00F2025E"/>
    <w:rsid w:val="00F20600"/>
    <w:rsid w:val="00F207CF"/>
    <w:rsid w:val="00F20B8E"/>
    <w:rsid w:val="00F21366"/>
    <w:rsid w:val="00F21483"/>
    <w:rsid w:val="00F21487"/>
    <w:rsid w:val="00F217F5"/>
    <w:rsid w:val="00F21A42"/>
    <w:rsid w:val="00F21FDF"/>
    <w:rsid w:val="00F226F0"/>
    <w:rsid w:val="00F228F1"/>
    <w:rsid w:val="00F23282"/>
    <w:rsid w:val="00F233D3"/>
    <w:rsid w:val="00F23748"/>
    <w:rsid w:val="00F23873"/>
    <w:rsid w:val="00F23F28"/>
    <w:rsid w:val="00F24AA2"/>
    <w:rsid w:val="00F24C5E"/>
    <w:rsid w:val="00F26029"/>
    <w:rsid w:val="00F260AB"/>
    <w:rsid w:val="00F2626E"/>
    <w:rsid w:val="00F2631F"/>
    <w:rsid w:val="00F267D2"/>
    <w:rsid w:val="00F2689F"/>
    <w:rsid w:val="00F26904"/>
    <w:rsid w:val="00F26ADA"/>
    <w:rsid w:val="00F26CDD"/>
    <w:rsid w:val="00F26E64"/>
    <w:rsid w:val="00F27115"/>
    <w:rsid w:val="00F27205"/>
    <w:rsid w:val="00F27233"/>
    <w:rsid w:val="00F2779A"/>
    <w:rsid w:val="00F27FCD"/>
    <w:rsid w:val="00F30563"/>
    <w:rsid w:val="00F308A9"/>
    <w:rsid w:val="00F312F0"/>
    <w:rsid w:val="00F31892"/>
    <w:rsid w:val="00F3249F"/>
    <w:rsid w:val="00F32CB3"/>
    <w:rsid w:val="00F32D3C"/>
    <w:rsid w:val="00F33606"/>
    <w:rsid w:val="00F3370F"/>
    <w:rsid w:val="00F3380E"/>
    <w:rsid w:val="00F33C50"/>
    <w:rsid w:val="00F33C5E"/>
    <w:rsid w:val="00F33F3B"/>
    <w:rsid w:val="00F34044"/>
    <w:rsid w:val="00F34258"/>
    <w:rsid w:val="00F34CBA"/>
    <w:rsid w:val="00F35118"/>
    <w:rsid w:val="00F35147"/>
    <w:rsid w:val="00F358FD"/>
    <w:rsid w:val="00F35F38"/>
    <w:rsid w:val="00F3609F"/>
    <w:rsid w:val="00F36292"/>
    <w:rsid w:val="00F364B5"/>
    <w:rsid w:val="00F364BB"/>
    <w:rsid w:val="00F365F0"/>
    <w:rsid w:val="00F3695E"/>
    <w:rsid w:val="00F36C0B"/>
    <w:rsid w:val="00F36C74"/>
    <w:rsid w:val="00F3798D"/>
    <w:rsid w:val="00F37BEC"/>
    <w:rsid w:val="00F4011F"/>
    <w:rsid w:val="00F40326"/>
    <w:rsid w:val="00F40406"/>
    <w:rsid w:val="00F4040E"/>
    <w:rsid w:val="00F40666"/>
    <w:rsid w:val="00F40697"/>
    <w:rsid w:val="00F4100B"/>
    <w:rsid w:val="00F412C7"/>
    <w:rsid w:val="00F41835"/>
    <w:rsid w:val="00F41F9F"/>
    <w:rsid w:val="00F422FD"/>
    <w:rsid w:val="00F42433"/>
    <w:rsid w:val="00F4265F"/>
    <w:rsid w:val="00F42FCE"/>
    <w:rsid w:val="00F43A6A"/>
    <w:rsid w:val="00F43B5D"/>
    <w:rsid w:val="00F44D73"/>
    <w:rsid w:val="00F45749"/>
    <w:rsid w:val="00F45AA7"/>
    <w:rsid w:val="00F45EEF"/>
    <w:rsid w:val="00F46339"/>
    <w:rsid w:val="00F466BD"/>
    <w:rsid w:val="00F471F5"/>
    <w:rsid w:val="00F47362"/>
    <w:rsid w:val="00F476C3"/>
    <w:rsid w:val="00F478F9"/>
    <w:rsid w:val="00F47994"/>
    <w:rsid w:val="00F47A38"/>
    <w:rsid w:val="00F47D27"/>
    <w:rsid w:val="00F47D38"/>
    <w:rsid w:val="00F47F12"/>
    <w:rsid w:val="00F5006C"/>
    <w:rsid w:val="00F500F6"/>
    <w:rsid w:val="00F50279"/>
    <w:rsid w:val="00F504FE"/>
    <w:rsid w:val="00F5070E"/>
    <w:rsid w:val="00F50790"/>
    <w:rsid w:val="00F508D8"/>
    <w:rsid w:val="00F50BF7"/>
    <w:rsid w:val="00F50D42"/>
    <w:rsid w:val="00F50DAB"/>
    <w:rsid w:val="00F50FFE"/>
    <w:rsid w:val="00F511BF"/>
    <w:rsid w:val="00F51989"/>
    <w:rsid w:val="00F5199C"/>
    <w:rsid w:val="00F51D51"/>
    <w:rsid w:val="00F51DB2"/>
    <w:rsid w:val="00F51DB7"/>
    <w:rsid w:val="00F52172"/>
    <w:rsid w:val="00F53775"/>
    <w:rsid w:val="00F53909"/>
    <w:rsid w:val="00F53EA4"/>
    <w:rsid w:val="00F53FA2"/>
    <w:rsid w:val="00F545C9"/>
    <w:rsid w:val="00F54628"/>
    <w:rsid w:val="00F546E3"/>
    <w:rsid w:val="00F54A74"/>
    <w:rsid w:val="00F54AD7"/>
    <w:rsid w:val="00F54D84"/>
    <w:rsid w:val="00F550CF"/>
    <w:rsid w:val="00F553C6"/>
    <w:rsid w:val="00F559DD"/>
    <w:rsid w:val="00F55B78"/>
    <w:rsid w:val="00F55C21"/>
    <w:rsid w:val="00F561D0"/>
    <w:rsid w:val="00F561D3"/>
    <w:rsid w:val="00F57002"/>
    <w:rsid w:val="00F572D3"/>
    <w:rsid w:val="00F577B4"/>
    <w:rsid w:val="00F57BF6"/>
    <w:rsid w:val="00F6068B"/>
    <w:rsid w:val="00F60724"/>
    <w:rsid w:val="00F60B5A"/>
    <w:rsid w:val="00F60C39"/>
    <w:rsid w:val="00F61156"/>
    <w:rsid w:val="00F61D97"/>
    <w:rsid w:val="00F61DAA"/>
    <w:rsid w:val="00F61E6D"/>
    <w:rsid w:val="00F62230"/>
    <w:rsid w:val="00F628BA"/>
    <w:rsid w:val="00F633BD"/>
    <w:rsid w:val="00F6347B"/>
    <w:rsid w:val="00F6359B"/>
    <w:rsid w:val="00F636C0"/>
    <w:rsid w:val="00F63FC3"/>
    <w:rsid w:val="00F64241"/>
    <w:rsid w:val="00F6503B"/>
    <w:rsid w:val="00F6574A"/>
    <w:rsid w:val="00F657CD"/>
    <w:rsid w:val="00F65896"/>
    <w:rsid w:val="00F65C0F"/>
    <w:rsid w:val="00F65C63"/>
    <w:rsid w:val="00F65D92"/>
    <w:rsid w:val="00F6605F"/>
    <w:rsid w:val="00F66477"/>
    <w:rsid w:val="00F6653D"/>
    <w:rsid w:val="00F66B15"/>
    <w:rsid w:val="00F6774F"/>
    <w:rsid w:val="00F67CE5"/>
    <w:rsid w:val="00F709BC"/>
    <w:rsid w:val="00F70F4F"/>
    <w:rsid w:val="00F71240"/>
    <w:rsid w:val="00F71301"/>
    <w:rsid w:val="00F71794"/>
    <w:rsid w:val="00F71867"/>
    <w:rsid w:val="00F71A35"/>
    <w:rsid w:val="00F71B81"/>
    <w:rsid w:val="00F72026"/>
    <w:rsid w:val="00F72226"/>
    <w:rsid w:val="00F72745"/>
    <w:rsid w:val="00F72CCC"/>
    <w:rsid w:val="00F7379C"/>
    <w:rsid w:val="00F73BF9"/>
    <w:rsid w:val="00F73D2E"/>
    <w:rsid w:val="00F74090"/>
    <w:rsid w:val="00F7478B"/>
    <w:rsid w:val="00F74BD8"/>
    <w:rsid w:val="00F7514A"/>
    <w:rsid w:val="00F75845"/>
    <w:rsid w:val="00F75B95"/>
    <w:rsid w:val="00F75C07"/>
    <w:rsid w:val="00F76AA6"/>
    <w:rsid w:val="00F76AB6"/>
    <w:rsid w:val="00F77345"/>
    <w:rsid w:val="00F77711"/>
    <w:rsid w:val="00F778CA"/>
    <w:rsid w:val="00F7794C"/>
    <w:rsid w:val="00F803E0"/>
    <w:rsid w:val="00F8085A"/>
    <w:rsid w:val="00F80ACD"/>
    <w:rsid w:val="00F80D5A"/>
    <w:rsid w:val="00F81362"/>
    <w:rsid w:val="00F813E5"/>
    <w:rsid w:val="00F8153D"/>
    <w:rsid w:val="00F81610"/>
    <w:rsid w:val="00F81B1F"/>
    <w:rsid w:val="00F81B27"/>
    <w:rsid w:val="00F81D6A"/>
    <w:rsid w:val="00F820AC"/>
    <w:rsid w:val="00F82381"/>
    <w:rsid w:val="00F824EB"/>
    <w:rsid w:val="00F82A8B"/>
    <w:rsid w:val="00F83135"/>
    <w:rsid w:val="00F83209"/>
    <w:rsid w:val="00F83475"/>
    <w:rsid w:val="00F83643"/>
    <w:rsid w:val="00F8383E"/>
    <w:rsid w:val="00F83C59"/>
    <w:rsid w:val="00F84347"/>
    <w:rsid w:val="00F843C5"/>
    <w:rsid w:val="00F84C5C"/>
    <w:rsid w:val="00F84DAD"/>
    <w:rsid w:val="00F84F15"/>
    <w:rsid w:val="00F85624"/>
    <w:rsid w:val="00F85A92"/>
    <w:rsid w:val="00F85E6E"/>
    <w:rsid w:val="00F85EDE"/>
    <w:rsid w:val="00F863D2"/>
    <w:rsid w:val="00F86C15"/>
    <w:rsid w:val="00F86C61"/>
    <w:rsid w:val="00F86DA5"/>
    <w:rsid w:val="00F86E5A"/>
    <w:rsid w:val="00F875AD"/>
    <w:rsid w:val="00F878DD"/>
    <w:rsid w:val="00F87CEE"/>
    <w:rsid w:val="00F90844"/>
    <w:rsid w:val="00F90CD4"/>
    <w:rsid w:val="00F91440"/>
    <w:rsid w:val="00F91549"/>
    <w:rsid w:val="00F91825"/>
    <w:rsid w:val="00F91AE4"/>
    <w:rsid w:val="00F91C73"/>
    <w:rsid w:val="00F91CD2"/>
    <w:rsid w:val="00F92472"/>
    <w:rsid w:val="00F924A5"/>
    <w:rsid w:val="00F93698"/>
    <w:rsid w:val="00F9375C"/>
    <w:rsid w:val="00F937FE"/>
    <w:rsid w:val="00F93B8A"/>
    <w:rsid w:val="00F9450A"/>
    <w:rsid w:val="00F947F7"/>
    <w:rsid w:val="00F94B51"/>
    <w:rsid w:val="00F95338"/>
    <w:rsid w:val="00F955D8"/>
    <w:rsid w:val="00F95BFE"/>
    <w:rsid w:val="00F95D10"/>
    <w:rsid w:val="00F96599"/>
    <w:rsid w:val="00F970D6"/>
    <w:rsid w:val="00F977D3"/>
    <w:rsid w:val="00F979F7"/>
    <w:rsid w:val="00FA00DF"/>
    <w:rsid w:val="00FA0EF7"/>
    <w:rsid w:val="00FA0F12"/>
    <w:rsid w:val="00FA11D7"/>
    <w:rsid w:val="00FA1AF7"/>
    <w:rsid w:val="00FA1C01"/>
    <w:rsid w:val="00FA2459"/>
    <w:rsid w:val="00FA26D4"/>
    <w:rsid w:val="00FA2BA4"/>
    <w:rsid w:val="00FA2F4F"/>
    <w:rsid w:val="00FA30A8"/>
    <w:rsid w:val="00FA3728"/>
    <w:rsid w:val="00FA392C"/>
    <w:rsid w:val="00FA3939"/>
    <w:rsid w:val="00FA3979"/>
    <w:rsid w:val="00FA3B73"/>
    <w:rsid w:val="00FA401D"/>
    <w:rsid w:val="00FA40A4"/>
    <w:rsid w:val="00FA461D"/>
    <w:rsid w:val="00FA49B3"/>
    <w:rsid w:val="00FA4B23"/>
    <w:rsid w:val="00FA5117"/>
    <w:rsid w:val="00FA5426"/>
    <w:rsid w:val="00FA5811"/>
    <w:rsid w:val="00FA5CE2"/>
    <w:rsid w:val="00FA5DFA"/>
    <w:rsid w:val="00FA5EAE"/>
    <w:rsid w:val="00FA6367"/>
    <w:rsid w:val="00FA63D8"/>
    <w:rsid w:val="00FA67DC"/>
    <w:rsid w:val="00FA6814"/>
    <w:rsid w:val="00FA6E12"/>
    <w:rsid w:val="00FA714D"/>
    <w:rsid w:val="00FA725A"/>
    <w:rsid w:val="00FA7415"/>
    <w:rsid w:val="00FA743F"/>
    <w:rsid w:val="00FA7527"/>
    <w:rsid w:val="00FA7553"/>
    <w:rsid w:val="00FA7C73"/>
    <w:rsid w:val="00FB04AF"/>
    <w:rsid w:val="00FB084B"/>
    <w:rsid w:val="00FB0E77"/>
    <w:rsid w:val="00FB0F50"/>
    <w:rsid w:val="00FB1160"/>
    <w:rsid w:val="00FB12E0"/>
    <w:rsid w:val="00FB155D"/>
    <w:rsid w:val="00FB163A"/>
    <w:rsid w:val="00FB1DEF"/>
    <w:rsid w:val="00FB209D"/>
    <w:rsid w:val="00FB2465"/>
    <w:rsid w:val="00FB2496"/>
    <w:rsid w:val="00FB24A3"/>
    <w:rsid w:val="00FB2D61"/>
    <w:rsid w:val="00FB2FF0"/>
    <w:rsid w:val="00FB3283"/>
    <w:rsid w:val="00FB32DC"/>
    <w:rsid w:val="00FB3750"/>
    <w:rsid w:val="00FB3C99"/>
    <w:rsid w:val="00FB4122"/>
    <w:rsid w:val="00FB4393"/>
    <w:rsid w:val="00FB4966"/>
    <w:rsid w:val="00FB4DB0"/>
    <w:rsid w:val="00FB5172"/>
    <w:rsid w:val="00FB5366"/>
    <w:rsid w:val="00FB5BD1"/>
    <w:rsid w:val="00FB5F1D"/>
    <w:rsid w:val="00FB6373"/>
    <w:rsid w:val="00FB6EA7"/>
    <w:rsid w:val="00FB6FE7"/>
    <w:rsid w:val="00FB73E7"/>
    <w:rsid w:val="00FB74CD"/>
    <w:rsid w:val="00FB75AA"/>
    <w:rsid w:val="00FB78D7"/>
    <w:rsid w:val="00FB7E77"/>
    <w:rsid w:val="00FB7F20"/>
    <w:rsid w:val="00FB7F31"/>
    <w:rsid w:val="00FC00C0"/>
    <w:rsid w:val="00FC0348"/>
    <w:rsid w:val="00FC069E"/>
    <w:rsid w:val="00FC0A4E"/>
    <w:rsid w:val="00FC0B96"/>
    <w:rsid w:val="00FC0F14"/>
    <w:rsid w:val="00FC1595"/>
    <w:rsid w:val="00FC189D"/>
    <w:rsid w:val="00FC1DC8"/>
    <w:rsid w:val="00FC22B2"/>
    <w:rsid w:val="00FC2827"/>
    <w:rsid w:val="00FC2D36"/>
    <w:rsid w:val="00FC3001"/>
    <w:rsid w:val="00FC3890"/>
    <w:rsid w:val="00FC3F96"/>
    <w:rsid w:val="00FC42B0"/>
    <w:rsid w:val="00FC42D4"/>
    <w:rsid w:val="00FC43AF"/>
    <w:rsid w:val="00FC4AF0"/>
    <w:rsid w:val="00FC4C27"/>
    <w:rsid w:val="00FC51E4"/>
    <w:rsid w:val="00FC5637"/>
    <w:rsid w:val="00FC59B5"/>
    <w:rsid w:val="00FC5AAB"/>
    <w:rsid w:val="00FC5B69"/>
    <w:rsid w:val="00FC5D89"/>
    <w:rsid w:val="00FC64EF"/>
    <w:rsid w:val="00FC686B"/>
    <w:rsid w:val="00FC698D"/>
    <w:rsid w:val="00FC6EB9"/>
    <w:rsid w:val="00FC75C7"/>
    <w:rsid w:val="00FC764E"/>
    <w:rsid w:val="00FC7EC4"/>
    <w:rsid w:val="00FC7F6F"/>
    <w:rsid w:val="00FD0226"/>
    <w:rsid w:val="00FD095D"/>
    <w:rsid w:val="00FD09C9"/>
    <w:rsid w:val="00FD0C2B"/>
    <w:rsid w:val="00FD0D0B"/>
    <w:rsid w:val="00FD1369"/>
    <w:rsid w:val="00FD15EF"/>
    <w:rsid w:val="00FD1764"/>
    <w:rsid w:val="00FD17EE"/>
    <w:rsid w:val="00FD214E"/>
    <w:rsid w:val="00FD235E"/>
    <w:rsid w:val="00FD25E9"/>
    <w:rsid w:val="00FD26B3"/>
    <w:rsid w:val="00FD27FA"/>
    <w:rsid w:val="00FD2866"/>
    <w:rsid w:val="00FD2909"/>
    <w:rsid w:val="00FD2C34"/>
    <w:rsid w:val="00FD2E9E"/>
    <w:rsid w:val="00FD31FA"/>
    <w:rsid w:val="00FD330B"/>
    <w:rsid w:val="00FD336D"/>
    <w:rsid w:val="00FD3460"/>
    <w:rsid w:val="00FD3C66"/>
    <w:rsid w:val="00FD3D20"/>
    <w:rsid w:val="00FD3DF4"/>
    <w:rsid w:val="00FD43E1"/>
    <w:rsid w:val="00FD487D"/>
    <w:rsid w:val="00FD49DD"/>
    <w:rsid w:val="00FD4F50"/>
    <w:rsid w:val="00FD4F9B"/>
    <w:rsid w:val="00FD525C"/>
    <w:rsid w:val="00FD54FA"/>
    <w:rsid w:val="00FD5BF3"/>
    <w:rsid w:val="00FD601F"/>
    <w:rsid w:val="00FD63D4"/>
    <w:rsid w:val="00FD6AC7"/>
    <w:rsid w:val="00FD714F"/>
    <w:rsid w:val="00FD78A0"/>
    <w:rsid w:val="00FD7926"/>
    <w:rsid w:val="00FD79F0"/>
    <w:rsid w:val="00FD7B8D"/>
    <w:rsid w:val="00FD7E84"/>
    <w:rsid w:val="00FD7EC4"/>
    <w:rsid w:val="00FE0192"/>
    <w:rsid w:val="00FE0B61"/>
    <w:rsid w:val="00FE0F47"/>
    <w:rsid w:val="00FE10D6"/>
    <w:rsid w:val="00FE13DE"/>
    <w:rsid w:val="00FE1C66"/>
    <w:rsid w:val="00FE1FC1"/>
    <w:rsid w:val="00FE21B8"/>
    <w:rsid w:val="00FE2D51"/>
    <w:rsid w:val="00FE30B3"/>
    <w:rsid w:val="00FE37CD"/>
    <w:rsid w:val="00FE3833"/>
    <w:rsid w:val="00FE3BEC"/>
    <w:rsid w:val="00FE40E7"/>
    <w:rsid w:val="00FE4623"/>
    <w:rsid w:val="00FE4B5E"/>
    <w:rsid w:val="00FE501D"/>
    <w:rsid w:val="00FE522C"/>
    <w:rsid w:val="00FE5453"/>
    <w:rsid w:val="00FE5902"/>
    <w:rsid w:val="00FE5AEC"/>
    <w:rsid w:val="00FE5C50"/>
    <w:rsid w:val="00FE712B"/>
    <w:rsid w:val="00FE72D7"/>
    <w:rsid w:val="00FE7348"/>
    <w:rsid w:val="00FE7722"/>
    <w:rsid w:val="00FF01FF"/>
    <w:rsid w:val="00FF04B2"/>
    <w:rsid w:val="00FF0617"/>
    <w:rsid w:val="00FF0976"/>
    <w:rsid w:val="00FF0ED9"/>
    <w:rsid w:val="00FF139F"/>
    <w:rsid w:val="00FF17F2"/>
    <w:rsid w:val="00FF1BB8"/>
    <w:rsid w:val="00FF1CEE"/>
    <w:rsid w:val="00FF2077"/>
    <w:rsid w:val="00FF23CF"/>
    <w:rsid w:val="00FF23D8"/>
    <w:rsid w:val="00FF2933"/>
    <w:rsid w:val="00FF298F"/>
    <w:rsid w:val="00FF3134"/>
    <w:rsid w:val="00FF3676"/>
    <w:rsid w:val="00FF3AD0"/>
    <w:rsid w:val="00FF3EB4"/>
    <w:rsid w:val="00FF3F36"/>
    <w:rsid w:val="00FF414F"/>
    <w:rsid w:val="00FF425E"/>
    <w:rsid w:val="00FF4354"/>
    <w:rsid w:val="00FF4B37"/>
    <w:rsid w:val="00FF4BCC"/>
    <w:rsid w:val="00FF4F35"/>
    <w:rsid w:val="00FF52EB"/>
    <w:rsid w:val="00FF55E9"/>
    <w:rsid w:val="00FF586F"/>
    <w:rsid w:val="00FF5B0F"/>
    <w:rsid w:val="00FF5FFC"/>
    <w:rsid w:val="00FF6D7C"/>
    <w:rsid w:val="00FF6F30"/>
    <w:rsid w:val="00FF6FC3"/>
    <w:rsid w:val="00FF7065"/>
    <w:rsid w:val="00FF7499"/>
    <w:rsid w:val="00FF791C"/>
    <w:rsid w:val="00FF7E86"/>
    <w:rsid w:val="00FF7F86"/>
    <w:rsid w:val="00FF7F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EF32C4"/>
  <w15:docId w15:val="{3D13A961-B7E8-4D4D-AB2D-7AEE3F4AC8C4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lang w:val="ru-RU" w:bidi="ar-SA" w:eastAsia="ru-RU"/>
      </w:rPr>
    </w:rPrDefault>
    <w:pPrDefault/>
  </w:docDefaults>
  <w:style w:type="paragraph" w:default="1" w:styleId="Normal">
    <w:name w:val="Normal"/>
    <w:uiPriority w:val="99"/>
    <w:qFormat w:val="on"/>
    <w:rPr>
      <w:sz w:val="24"/>
      <w:szCs w:val="24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</w:pPr>
    <w:rPr>
      <w:b/>
      <w:sz w:val="28"/>
      <w:szCs w:val="20"/>
    </w:rPr>
  </w:style>
  <w:style w:type="paragraph" w:styleId="Heading2">
    <w:name w:val="Heading 2"/>
    <w:basedOn w:val="Normal"/>
    <w:next w:val="Normal"/>
    <w:link w:val="Заголовок2Знак"/>
    <w:uiPriority w:val="9"/>
    <w:semiHidden w:val="on"/>
    <w:unhideWhenUsed w:val="on"/>
    <w:qFormat w:val="on"/>
    <w:pPr>
      <w:keepNext w:val="on"/>
      <w:jc w:val="both"/>
    </w:pPr>
    <w:rPr>
      <w:b/>
      <w:sz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spacing w:before="240" w:after="60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spacing w:before="240" w:after="60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tabs>
        <w:tab w:val="num" w:pos="1008"/>
      </w:tabs>
      <w:ind w:left="1008" w:hanging="1008"/>
    </w:pPr>
    <w:rPr>
      <w:b/>
      <w:szCs w:val="20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tabs>
        <w:tab w:val="num" w:pos="1152"/>
      </w:tabs>
      <w:ind w:left="1152" w:hanging="1152"/>
      <w:jc w:val="center"/>
    </w:pPr>
    <w:rPr>
      <w:rFonts w:ascii="Arial" w:hAnsi="Arial"/>
      <w:i/>
      <w:sz w:val="20"/>
      <w:szCs w:val="20"/>
    </w:rPr>
  </w:style>
  <w:style w:type="paragraph" w:styleId="Heading7">
    <w:name w:val="Heading 7"/>
    <w:basedOn w:val="Normal"/>
    <w:next w:val="Normal"/>
    <w:link w:val="Заголовок7Знак"/>
    <w:uiPriority w:val="99"/>
    <w:qFormat w:val="on"/>
    <w:pPr>
      <w:keepNext w:val="on"/>
      <w:tabs>
        <w:tab w:val="num" w:pos="1670"/>
      </w:tabs>
      <w:spacing w:after="240"/>
      <w:ind w:left="1670" w:hanging="1296"/>
      <w:jc w:val="center"/>
    </w:pPr>
    <w:rPr>
      <w:b/>
      <w:bCs/>
      <w:szCs w:val="20"/>
    </w:rPr>
  </w:style>
  <w:style w:type="paragraph" w:styleId="Heading8">
    <w:name w:val="Heading 8"/>
    <w:basedOn w:val="Normal"/>
    <w:next w:val="Normal"/>
    <w:link w:val="Заголовок8Знак"/>
    <w:uiPriority w:val="99"/>
    <w:qFormat w:val="on"/>
    <w:pPr>
      <w:tabs>
        <w:tab w:val="num" w:pos="1440"/>
      </w:tabs>
      <w:spacing w:before="240" w:after="60"/>
      <w:ind w:left="1440" w:hanging="1440"/>
    </w:pPr>
    <w:rPr>
      <w:i/>
      <w:iCs/>
    </w:rPr>
  </w:style>
  <w:style w:type="paragraph" w:styleId="Heading9">
    <w:name w:val="Heading 9"/>
    <w:aliases w:val="обычный"/>
    <w:basedOn w:val="Normal"/>
    <w:next w:val="Normal"/>
    <w:link w:val="Заголовок9Знак"/>
    <w:uiPriority w:val="99"/>
    <w:qFormat w:val="on"/>
    <w:pPr>
      <w:spacing w:before="240" w:after="60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paragraph" w:styleId="Quote">
    <w:name w:val="Quote"/>
    <w:link w:val="Цитата2Знак"/>
    <w:uiPriority w:val="29"/>
    <w:qFormat w:val="on"/>
    <w:rPr>
      <w:i/>
      <w:iCs/>
      <w:color w:val="000000" w:themeColor="text1"/>
    </w:rPr>
  </w:style>
  <w:style w:type="character" w:customStyle="1" w:styleId="Цитата2Знак">
    <w:name w:val="Цитата 2 Знак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link w:val="ВыделеннаяцитатаЗнак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ВыделеннаяцитатаЗнак">
    <w:name w:val="Выделенная цитата Знак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BodyText">
    <w:name w:val="Body Text"/>
    <w:basedOn w:val="Normal"/>
    <w:link w:val="ОсновнойтекстЗнак"/>
    <w:uiPriority w:val="99"/>
    <w:pPr>
      <w:jc w:val="both"/>
    </w:pPr>
    <w:rPr>
      <w:b/>
      <w:sz w:val="28"/>
    </w:rPr>
  </w:style>
  <w:style w:type="paragraph" w:styleId="Footer">
    <w:name w:val="Footer"/>
    <w:basedOn w:val="Normal"/>
    <w:link w:val="НижнийколонтитулЗнак"/>
    <w:uiPriority w:val="99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uiPriority w:val="99"/>
  </w:style>
  <w:style w:type="character" w:customStyle="1" w:styleId="Rvts482210">
    <w:name w:val="Rvts482210"/>
    <w:uiPriority w:val="99"/>
    <w:rPr>
      <w:rFonts w:ascii="Verdana" w:hAnsi="Verdana" w:hint="default"/>
      <w:b w:val="off"/>
      <w:bCs w:val="off"/>
      <w:i/>
      <w:iCs/>
      <w:color w:val="000000"/>
      <w:sz w:val="16"/>
      <w:szCs w:val="16"/>
      <w:u w:val="none"/>
      <w:shd w:val="clear" w:color="auto" w:fill="auto"/>
    </w:rPr>
  </w:style>
  <w:style w:type="character" w:customStyle="1" w:styleId="Rvts48223">
    <w:name w:val="Rvts48223"/>
    <w:uiPriority w:val="99"/>
    <w:rPr>
      <w:rFonts w:ascii="Verdana" w:hAnsi="Verdana" w:hint="default"/>
      <w:b/>
      <w:bCs/>
      <w:i w:val="off"/>
      <w:iCs w:val="off"/>
      <w:color w:val="000080"/>
      <w:sz w:val="16"/>
      <w:szCs w:val="16"/>
      <w:u w:val="none"/>
      <w:shd w:val="clear" w:color="auto" w:fill="auto"/>
    </w:rPr>
  </w:style>
  <w:style w:type="paragraph" w:styleId="Header">
    <w:name w:val="Header"/>
    <w:basedOn w:val="Normal"/>
    <w:link w:val="ВерхнийколонтитулЗнак"/>
    <w:uiPriority w:val="99"/>
    <w:pPr>
      <w:tabs>
        <w:tab w:val="center" w:pos="4677"/>
        <w:tab w:val="right" w:pos="9355"/>
      </w:tabs>
    </w:pPr>
  </w:style>
  <w:style w:type="paragraph" w:styleId="Toc1">
    <w:name w:val="Toc 1"/>
    <w:basedOn w:val="Normal"/>
    <w:next w:val="Normal"/>
    <w:uiPriority w:val="39"/>
    <w:pPr>
      <w:tabs>
        <w:tab w:val="left" w:pos="284"/>
        <w:tab w:val="right" w:leader="dot" w:pos="9960"/>
      </w:tabs>
      <w:spacing w:line="360" w:lineRule="auto"/>
      <w:ind w:right="23"/>
    </w:pPr>
    <w:rPr>
      <w:rFonts w:ascii="Arial" w:cs="Arial" w:hAnsi="Arial"/>
      <w:szCs w:val="28"/>
    </w:rPr>
  </w:style>
  <w:style w:type="character" w:styleId="Hyperlink">
    <w:name w:val="Hyperlink"/>
    <w:uiPriority w:val="99"/>
    <w:rPr>
      <w:color w:val="0000ff"/>
      <w:u w:val="none"/>
    </w:rPr>
  </w:style>
  <w:style w:type="table" w:styleId="TableGrid">
    <w:name w:val="Table Grid"/>
    <w:aliases w:val="Карман,_Сетка таблицы,Сетка таблицы_4"/>
    <w:basedOn w:val="NormalTable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Стиль1">
    <w:name w:val="Стиль1"/>
    <w:basedOn w:val="Toc1"/>
    <w:uiPriority w:val="99"/>
  </w:style>
  <w:style w:type="paragraph" w:customStyle="1" w:styleId="Стиль2">
    <w:name w:val="Стиль2"/>
    <w:basedOn w:val="Normal"/>
    <w:uiPriority w:val="99"/>
    <w:rPr>
      <w:b/>
      <w:i/>
      <w:sz w:val="26"/>
      <w:szCs w:val="26"/>
    </w:rPr>
  </w:style>
  <w:style w:type="paragraph" w:styleId="Toc3">
    <w:name w:val="Toc 3"/>
    <w:basedOn w:val="Normal"/>
    <w:next w:val="Normal"/>
    <w:uiPriority w:val="99"/>
    <w:semiHidden w:val="on"/>
    <w:pPr>
      <w:ind w:left="480"/>
    </w:pPr>
  </w:style>
  <w:style w:type="paragraph" w:styleId="PlainText">
    <w:name w:val="Plain Text"/>
    <w:basedOn w:val="Normal"/>
    <w:link w:val="ТекстЗнак"/>
    <w:uiPriority w:val="99"/>
    <w:rPr>
      <w:rFonts w:ascii="Courier New" w:hAnsi="Courier New"/>
      <w:sz w:val="20"/>
      <w:szCs w:val="20"/>
    </w:rPr>
  </w:style>
  <w:style w:type="paragraph" w:styleId="Toc2">
    <w:name w:val="Toc 2"/>
    <w:basedOn w:val="Normal"/>
    <w:next w:val="Normal"/>
    <w:uiPriority w:val="39"/>
    <w:pPr>
      <w:tabs>
        <w:tab w:val="left" w:leader="dot" w:pos="9639"/>
        <w:tab w:val="right" w:pos="9854"/>
      </w:tabs>
    </w:pPr>
  </w:style>
  <w:style w:type="character" w:styleId="Strong">
    <w:name w:val="Strong"/>
    <w:uiPriority w:val="99"/>
    <w:qFormat w:val="on"/>
    <w:rPr>
      <w:b/>
      <w:bCs/>
    </w:rPr>
  </w:style>
  <w:style w:type="paragraph" w:styleId="BodyTextIndent">
    <w:name w:val="Body Text Indent"/>
    <w:basedOn w:val="Normal"/>
    <w:link w:val="ОсновнойтекстсотступомЗнак"/>
    <w:uiPriority w:val="99"/>
    <w:pPr>
      <w:spacing w:after="120"/>
      <w:ind w:left="283"/>
    </w:pPr>
  </w:style>
  <w:style w:type="paragraph" w:customStyle="1" w:styleId="Обычный.Нормальный">
    <w:name w:val="Обычный.Нормальный"/>
    <w:uiPriority w:val="99"/>
    <w:pPr>
      <w:widowControl w:val="off"/>
    </w:pPr>
  </w:style>
  <w:style w:type="paragraph" w:styleId="DocumentMap">
    <w:name w:val="Document Map"/>
    <w:basedOn w:val="Normal"/>
    <w:link w:val="СхемадокументаЗнак"/>
    <w:uiPriority w:val="99"/>
    <w:semiHidden w:val="on"/>
    <w:pPr>
      <w:shd w:val="clear" w:color="auto" w:fill="000080"/>
    </w:pPr>
    <w:rPr>
      <w:rFonts w:ascii="Tahoma" w:hAnsi="Tahoma"/>
      <w:sz w:val="20"/>
      <w:szCs w:val="20"/>
    </w:rPr>
  </w:style>
  <w:style w:type="paragraph" w:customStyle="1" w:styleId="Îáû÷íûé">
    <w:name w:val="Îáû÷íûé"/>
    <w:uiPriority w:val="99"/>
    <w:rPr>
      <w:rFonts w:ascii="Courier New" w:hAnsi="Courier New"/>
      <w:sz w:val="24"/>
    </w:rPr>
  </w:style>
  <w:style w:type="paragraph" w:styleId="Footnotetext">
    <w:name w:val="Footnote text"/>
    <w:basedOn w:val="Normal"/>
    <w:link w:val="ТекстсноскиЗнак"/>
    <w:uiPriority w:val="99"/>
    <w:semiHidden w:val="on"/>
    <w:rPr>
      <w:sz w:val="20"/>
      <w:szCs w:val="20"/>
    </w:rPr>
  </w:style>
  <w:style w:type="paragraph" w:styleId="Title">
    <w:name w:val="Title"/>
    <w:basedOn w:val="Normal"/>
    <w:link w:val="ЗаголовокЗнак"/>
    <w:uiPriority w:val="10"/>
    <w:qFormat w:val="on"/>
    <w:pPr>
      <w:jc w:val="center"/>
    </w:pPr>
    <w:rPr>
      <w:b/>
      <w:bCs/>
      <w:sz w:val="28"/>
    </w:rPr>
  </w:style>
  <w:style w:type="paragraph" w:customStyle="1" w:styleId="Heading">
    <w:name w:val="Heading"/>
    <w:uiPriority w:val="99"/>
    <w:rPr>
      <w:rFonts w:ascii="Arial" w:hAnsi="Arial"/>
      <w:b/>
      <w:sz w:val="22"/>
    </w:rPr>
  </w:style>
  <w:style w:type="paragraph" w:styleId="Subtitle">
    <w:name w:val="Subtitle"/>
    <w:basedOn w:val="Normal"/>
    <w:link w:val="ПодзаголовокЗнак"/>
    <w:uiPriority w:val="11"/>
    <w:qFormat w:val="on"/>
    <w:pPr>
      <w:jc w:val="center"/>
    </w:pPr>
    <w:rPr>
      <w:rFonts w:ascii="Arial" w:hAnsi="Arial"/>
      <w:sz w:val="32"/>
      <w:szCs w:val="20"/>
    </w:rPr>
  </w:style>
  <w:style w:type="paragraph" w:styleId="Toc7">
    <w:name w:val="Toc 7"/>
    <w:basedOn w:val="Normal"/>
    <w:next w:val="Normal"/>
    <w:uiPriority w:val="99"/>
    <w:semiHidden w:val="on"/>
    <w:pPr>
      <w:tabs>
        <w:tab w:val="num" w:pos="360"/>
        <w:tab w:val="left" w:pos="567"/>
        <w:tab w:val="right" w:leader="dot" w:pos="9338"/>
      </w:tabs>
      <w:spacing w:line="360" w:lineRule="auto"/>
      <w:ind w:left="360" w:hanging="360"/>
      <w:jc w:val="center"/>
    </w:pPr>
  </w:style>
  <w:style w:type="paragraph" w:customStyle="1" w:styleId="BodyText31">
    <w:name w:val="Body Text 31"/>
    <w:basedOn w:val="Normal"/>
    <w:uiPriority w:val="99"/>
    <w:pPr>
      <w:spacing w:before="120" w:after="120"/>
      <w:jc w:val="both"/>
    </w:pPr>
    <w:rPr>
      <w:szCs w:val="20"/>
    </w:rPr>
  </w:style>
  <w:style w:type="paragraph" w:styleId="List5">
    <w:name w:val="List 5"/>
    <w:basedOn w:val="List"/>
    <w:uiPriority w:val="99"/>
    <w:pPr>
      <w:spacing w:line="360" w:lineRule="auto"/>
      <w:ind w:left="567"/>
      <w:jc w:val="both"/>
    </w:pPr>
    <w:rPr>
      <w:rFonts w:ascii="Arial" w:hAnsi="Arial"/>
      <w:sz w:val="24"/>
    </w:rPr>
  </w:style>
  <w:style w:type="paragraph" w:styleId="List">
    <w:name w:val="List"/>
    <w:basedOn w:val="Normal"/>
    <w:uiPriority w:val="99"/>
    <w:pPr>
      <w:ind w:left="283" w:hanging="283"/>
    </w:pPr>
    <w:rPr>
      <w:sz w:val="20"/>
      <w:szCs w:val="20"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styleId="ListBullet">
    <w:name w:val="List Bullet"/>
    <w:basedOn w:val="Normal"/>
    <w:uiPriority w:val="99"/>
    <w:pPr>
      <w:tabs>
        <w:tab w:val="num" w:pos="360"/>
      </w:tabs>
      <w:ind w:left="360" w:hanging="360"/>
    </w:pPr>
    <w:rPr>
      <w:szCs w:val="20"/>
    </w:rPr>
  </w:style>
  <w:style w:type="paragraph" w:styleId="BodyText2">
    <w:name w:val="Body Text 2"/>
    <w:basedOn w:val="Normal"/>
    <w:link w:val="Основнойтекст2Знак"/>
    <w:uiPriority w:val="99"/>
    <w:semiHidden w:val="on"/>
    <w:pPr>
      <w:spacing w:after="120" w:line="360" w:lineRule="auto"/>
      <w:jc w:val="center"/>
    </w:pPr>
    <w:rPr>
      <w:caps/>
      <w:szCs w:val="20"/>
    </w:rPr>
  </w:style>
  <w:style w:type="paragraph" w:styleId="BodyText3">
    <w:name w:val="Body Text 3"/>
    <w:basedOn w:val="Normal"/>
    <w:link w:val="Основнойтекст3Знак"/>
    <w:uiPriority w:val="99"/>
    <w:pPr>
      <w:widowControl w:val="off"/>
    </w:pPr>
    <w:rPr>
      <w:sz w:val="28"/>
      <w:szCs w:val="20"/>
    </w:rPr>
  </w:style>
  <w:style w:type="paragraph" w:styleId="BodyTextIndent2">
    <w:name w:val="Body Text Indent 2"/>
    <w:basedOn w:val="Normal"/>
    <w:link w:val="Основнойтекстсотступом2Знак"/>
    <w:uiPriority w:val="99"/>
    <w:pPr>
      <w:ind w:left="360"/>
      <w:jc w:val="both"/>
    </w:pPr>
    <w:rPr>
      <w:szCs w:val="22"/>
    </w:rPr>
  </w:style>
  <w:style w:type="paragraph" w:styleId="BodyTextIndent3">
    <w:name w:val="Body Text Indent 3"/>
    <w:basedOn w:val="Normal"/>
    <w:link w:val="Основнойтекстсотступом3Знак"/>
    <w:uiPriority w:val="99"/>
    <w:pPr>
      <w:tabs>
        <w:tab w:val="left" w:pos="1134"/>
      </w:tabs>
      <w:ind w:firstLine="709"/>
      <w:jc w:val="both"/>
    </w:pPr>
    <w:rPr>
      <w:sz w:val="22"/>
      <w:szCs w:val="22"/>
    </w:rPr>
  </w:style>
  <w:style w:type="paragraph" w:styleId="BlockText">
    <w:name w:val="Block Text"/>
    <w:basedOn w:val="Normal"/>
    <w:uiPriority w:val="99"/>
    <w:pPr>
      <w:tabs>
        <w:tab w:val="left" w:pos="600"/>
      </w:tabs>
      <w:spacing w:line="360" w:lineRule="auto"/>
      <w:ind w:left="360" w:right="-1"/>
      <w:jc w:val="both"/>
    </w:pPr>
    <w:rPr>
      <w:rFonts w:ascii="Arial" w:hAnsi="Arial"/>
      <w:sz w:val="22"/>
      <w:szCs w:val="20"/>
    </w:rPr>
  </w:style>
  <w:style w:type="paragraph" w:customStyle="1" w:styleId="Тектположения">
    <w:name w:val="Тект положения"/>
    <w:basedOn w:val="Normal"/>
    <w:uiPriority w:val="99"/>
    <w:pPr>
      <w:widowControl w:val="off"/>
      <w:spacing w:before="120" w:after="120"/>
      <w:ind w:firstLine="720"/>
      <w:jc w:val="both"/>
    </w:pPr>
    <w:rPr>
      <w:sz w:val="28"/>
      <w:szCs w:val="20"/>
    </w:rPr>
  </w:style>
  <w:style w:type="paragraph" w:customStyle="1" w:styleId="Iau?iue">
    <w:name w:val="Iau?iue"/>
    <w:uiPriority w:val="99"/>
    <w:pPr>
      <w:widowControl w:val="off"/>
    </w:pPr>
  </w:style>
  <w:style w:type="paragraph" w:styleId="BalloonText">
    <w:name w:val="Balloon Text"/>
    <w:basedOn w:val="Normal"/>
    <w:link w:val="ТекствыноскиЗнак"/>
    <w:uiPriority w:val="99"/>
    <w:semiHidden w:val="on"/>
    <w:rPr>
      <w:rFonts w:ascii="Tahoma" w:hAnsi="Tahoma"/>
      <w:sz w:val="16"/>
      <w:szCs w:val="16"/>
    </w:rPr>
  </w:style>
  <w:style w:type="numbering" w:styleId="OutlineList2">
    <w:name w:val="Outline List 2"/>
    <w:basedOn w:val="NoList"/>
    <w:uiPriority w:val="99"/>
    <w:pPr>
      <w:numPr>
        <w:ilvl w:val="0"/>
        <w:numId w:val="1"/>
      </w:numPr>
    </w:pPr>
  </w:style>
  <w:style w:type="character" w:styleId="Footnotereference">
    <w:name w:val="Footnote reference"/>
    <w:uiPriority w:val="99"/>
    <w:semiHidden w:val="on"/>
    <w:rPr>
      <w:vertAlign w:val="superscript"/>
    </w:rPr>
  </w:style>
  <w:style w:type="paragraph" w:customStyle="1" w:styleId="ConsNonformat">
    <w:name w:val="ConsNonformat"/>
    <w:uiPriority w:val="99"/>
    <w:pPr>
      <w:widowControl w:val="off"/>
    </w:pPr>
    <w:rPr>
      <w:rFonts w:ascii="Courier New" w:cs="Courier New" w:hAnsi="Courier New"/>
    </w:rPr>
  </w:style>
  <w:style w:type="paragraph" w:customStyle="1" w:styleId="Стиль3">
    <w:name w:val="Стиль3"/>
    <w:basedOn w:val="Toc1"/>
    <w:uiPriority w:val="99"/>
  </w:style>
  <w:style w:type="paragraph" w:customStyle="1" w:styleId="Стиль4">
    <w:name w:val="Стиль4"/>
    <w:basedOn w:val="Toc1"/>
    <w:next w:val="Стиль1"/>
    <w:uiPriority w:val="99"/>
  </w:style>
  <w:style w:type="paragraph" w:customStyle="1" w:styleId="Caaieiaie1">
    <w:name w:val="Caaieiaie 1"/>
    <w:basedOn w:val="Normal"/>
    <w:next w:val="Normal"/>
    <w:uiPriority w:val="99"/>
    <w:pPr>
      <w:keepNext w:val="on"/>
      <w:widowControl w:val="off"/>
    </w:pPr>
    <w:rPr>
      <w:b/>
      <w:szCs w:val="20"/>
    </w:rPr>
  </w:style>
  <w:style w:type="paragraph" w:customStyle="1" w:styleId="BodyText21">
    <w:name w:val="Body Text 21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Верхнийколонтитул1">
    <w:name w:val="Верхний колонтитул1"/>
    <w:basedOn w:val="Normal"/>
    <w:uiPriority w:val="99"/>
    <w:pPr>
      <w:tabs>
        <w:tab w:val="center" w:pos="4153"/>
        <w:tab w:val="right" w:pos="8306"/>
      </w:tabs>
      <w:ind w:firstLine="720"/>
      <w:jc w:val="both"/>
    </w:pPr>
    <w:rPr>
      <w:rFonts w:ascii="Arial" w:hAnsi="Arial"/>
      <w:sz w:val="20"/>
      <w:szCs w:val="20"/>
      <w:lang w:val="en-US"/>
    </w:rPr>
  </w:style>
  <w:style w:type="paragraph" w:customStyle="1" w:styleId="Caaieiaie2">
    <w:name w:val="Caaieiaie 2"/>
    <w:basedOn w:val="Normal"/>
    <w:next w:val="Normal"/>
    <w:uiPriority w:val="99"/>
    <w:pPr>
      <w:keepNext w:val="on"/>
      <w:widowControl w:val="off"/>
    </w:pPr>
    <w:rPr>
      <w:b/>
      <w:sz w:val="18"/>
      <w:szCs w:val="20"/>
    </w:rPr>
  </w:style>
  <w:style w:type="paragraph" w:customStyle="1" w:styleId="заголовок2">
    <w:name w:val="заголовок 2"/>
    <w:basedOn w:val="Normal"/>
    <w:next w:val="Normal"/>
    <w:uiPriority w:val="99"/>
    <w:pPr>
      <w:keepNext w:val="on"/>
      <w:widowControl w:val="off"/>
    </w:pPr>
    <w:rPr>
      <w:b/>
      <w:sz w:val="18"/>
      <w:szCs w:val="20"/>
    </w:rPr>
  </w:style>
  <w:style w:type="paragraph" w:customStyle="1" w:styleId="Caaieiaie3">
    <w:name w:val="Caaieiaie 3"/>
    <w:basedOn w:val="Normal"/>
    <w:next w:val="Normal"/>
    <w:uiPriority w:val="99"/>
    <w:pPr>
      <w:keepNext w:val="on"/>
      <w:widowControl w:val="off"/>
      <w:spacing w:line="360" w:lineRule="auto"/>
      <w:ind w:firstLine="567"/>
    </w:pPr>
    <w:rPr>
      <w:szCs w:val="20"/>
    </w:rPr>
  </w:style>
  <w:style w:type="paragraph" w:customStyle="1" w:styleId="Normal1">
    <w:name w:val="Normal1"/>
    <w:uiPriority w:val="99"/>
    <w:pPr>
      <w:widowControl w:val="off"/>
    </w:pPr>
    <w:rPr>
      <w:rFonts w:ascii="Helvetica" w:eastAsia="Helvetica" w:hAnsi="Helvetica"/>
    </w:rPr>
  </w:style>
  <w:style w:type="paragraph" w:customStyle="1" w:styleId="Заголовок51">
    <w:name w:val="Заголовок 5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Times New Roman" w:hAnsi="Arial"/>
      <w:sz w:val="24"/>
      <w:lang w:val="en-US"/>
    </w:rPr>
  </w:style>
  <w:style w:type="paragraph" w:customStyle="1" w:styleId="Обычный1">
    <w:name w:val="Обычный1"/>
    <w:uiPriority w:val="99"/>
  </w:style>
  <w:style w:type="paragraph" w:customStyle="1" w:styleId="Верхнийколонтитул11">
    <w:name w:val="Верхний колонтитул11"/>
    <w:basedOn w:val="Обычный1"/>
    <w:uiPriority w:val="99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uiPriority w:val="99"/>
    <w:qFormat w:val="on"/>
    <w:rPr>
      <w:b/>
      <w:bCs/>
      <w:sz w:val="20"/>
      <w:szCs w:val="20"/>
    </w:rPr>
  </w:style>
  <w:style w:type="paragraph" w:customStyle="1" w:styleId="Xl24">
    <w:name w:val="Xl24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5">
    <w:name w:val="Xl25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6">
    <w:name w:val="Xl26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7">
    <w:name w:val="Xl27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28">
    <w:name w:val="Xl28"/>
    <w:basedOn w:val="Normal"/>
    <w:uiPriority w:val="99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29">
    <w:name w:val="Xl29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0">
    <w:name w:val="Xl3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1">
    <w:name w:val="Xl3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2">
    <w:name w:val="Xl32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3">
    <w:name w:val="Xl33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4">
    <w:name w:val="Xl34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35">
    <w:name w:val="Xl35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6">
    <w:name w:val="Xl36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7">
    <w:name w:val="Xl37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38">
    <w:name w:val="Xl38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39">
    <w:name w:val="Xl39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40">
    <w:name w:val="Xl40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8" w:space="0"/>
      </w:pBdr>
      <w:spacing w:before="100" w:after="100"/>
      <w:jc w:val="center"/>
    </w:pPr>
  </w:style>
  <w:style w:type="paragraph" w:customStyle="1" w:styleId="Xl41">
    <w:name w:val="Xl41"/>
    <w:basedOn w:val="Normal"/>
    <w:uiPriority w:val="99"/>
    <w:pPr>
      <w:pBdr>
        <w:left w:val="single" w:color="auto" w:sz="4" w:space="0"/>
        <w:right w:val="single" w:color="auto" w:sz="8" w:space="0"/>
      </w:pBdr>
      <w:spacing w:before="100" w:after="100"/>
      <w:jc w:val="center"/>
    </w:pPr>
  </w:style>
  <w:style w:type="paragraph" w:customStyle="1" w:styleId="Xl42">
    <w:name w:val="Xl42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3">
    <w:name w:val="Xl43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4">
    <w:name w:val="Xl44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45">
    <w:name w:val="Xl45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46">
    <w:name w:val="Xl46"/>
    <w:basedOn w:val="Normal"/>
    <w:uiPriority w:val="99"/>
    <w:pPr>
      <w:pBdr>
        <w:left w:val="single" w:color="auto" w:sz="8" w:space="0"/>
      </w:pBdr>
      <w:spacing w:before="100" w:after="100"/>
      <w:jc w:val="center"/>
    </w:pPr>
  </w:style>
  <w:style w:type="paragraph" w:customStyle="1" w:styleId="Xl47">
    <w:name w:val="Xl47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48">
    <w:name w:val="Xl48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49">
    <w:name w:val="Xl49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0">
    <w:name w:val="Xl5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1">
    <w:name w:val="Xl5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</w:style>
  <w:style w:type="paragraph" w:customStyle="1" w:styleId="Xl52">
    <w:name w:val="Xl52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3">
    <w:name w:val="Xl53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4">
    <w:name w:val="Xl54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</w:style>
  <w:style w:type="paragraph" w:customStyle="1" w:styleId="Xl55">
    <w:name w:val="Xl55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6">
    <w:name w:val="Xl56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57">
    <w:name w:val="Xl57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58">
    <w:name w:val="Xl58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59">
    <w:name w:val="Xl59"/>
    <w:basedOn w:val="Normal"/>
    <w:uiPriority w:val="99"/>
    <w:pPr>
      <w:pBdr>
        <w:lef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0">
    <w:name w:val="Xl60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1">
    <w:name w:val="Xl61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2">
    <w:name w:val="Xl62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3">
    <w:name w:val="Xl63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4">
    <w:name w:val="Xl64"/>
    <w:basedOn w:val="Normal"/>
    <w:uiPriority w:val="99"/>
    <w:pPr>
      <w:pBdr>
        <w:top w:val="single" w:color="auto" w:sz="8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5">
    <w:name w:val="Xl65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Основнойтекст31">
    <w:name w:val="Основной текст 31"/>
    <w:basedOn w:val="Normal"/>
    <w:uiPriority w:val="99"/>
    <w:pPr>
      <w:spacing w:before="120" w:after="120"/>
      <w:jc w:val="both"/>
    </w:pPr>
    <w:rPr>
      <w:szCs w:val="20"/>
    </w:rPr>
  </w:style>
  <w:style w:type="paragraph" w:customStyle="1" w:styleId="Основнойтекст21">
    <w:name w:val="Основной текст 21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Обычный2">
    <w:name w:val="Обычный2"/>
    <w:uiPriority w:val="99"/>
    <w:pPr>
      <w:widowControl w:val="off"/>
    </w:pPr>
    <w:rPr>
      <w:rFonts w:ascii="Helvetica" w:eastAsia="Helvetica" w:hAnsi="Helvetica"/>
    </w:rPr>
  </w:style>
  <w:style w:type="character" w:customStyle="1" w:styleId="Заголовок1Знак">
    <w:name w:val="Заголовок 1 Знак"/>
    <w:link w:val="Heading1"/>
    <w:uiPriority w:val="99"/>
    <w:rPr>
      <w:b/>
      <w:sz w:val="28"/>
      <w:lang w:val="ru-RU" w:bidi="ar-SA" w:eastAsia="ru-RU"/>
    </w:rPr>
  </w:style>
  <w:style w:type="paragraph" w:styleId="Toc8">
    <w:name w:val="Toc 8"/>
    <w:basedOn w:val="Normal"/>
    <w:next w:val="Normal"/>
    <w:uiPriority w:val="99"/>
    <w:pPr>
      <w:ind w:left="1680"/>
    </w:pPr>
  </w:style>
  <w:style w:type="paragraph" w:styleId="Annotationtext">
    <w:name w:val="Annotation text"/>
    <w:basedOn w:val="Normal"/>
    <w:link w:val="ТекстпримечанияЗнак"/>
    <w:uiPriority w:val="99"/>
    <w:semiHidden w:val="on"/>
    <w:rPr>
      <w:sz w:val="20"/>
      <w:szCs w:val="20"/>
    </w:rPr>
  </w:style>
  <w:style w:type="character" w:customStyle="1" w:styleId="ОсновнойтекстЗнак">
    <w:name w:val="Основной текст Знак"/>
    <w:link w:val="BodyText"/>
    <w:uiPriority w:val="99"/>
    <w:rPr>
      <w:b/>
      <w:sz w:val="28"/>
      <w:szCs w:val="24"/>
      <w:lang w:val="ru-RU" w:bidi="ar-SA" w:eastAsia="ru-RU"/>
    </w:rPr>
  </w:style>
  <w:style w:type="character" w:customStyle="1" w:styleId="ОсновнойтекстсотступомЗнак">
    <w:name w:val="Основной текст с отступом Знак"/>
    <w:link w:val="BodyTextIndent"/>
    <w:uiPriority w:val="99"/>
    <w:rPr>
      <w:sz w:val="24"/>
      <w:szCs w:val="24"/>
      <w:lang w:val="ru-RU" w:bidi="ar-SA" w:eastAsia="ru-RU"/>
    </w:rPr>
  </w:style>
  <w:style w:type="paragraph" w:styleId="ListContinue">
    <w:name w:val="List Continue"/>
    <w:basedOn w:val="Normal"/>
    <w:uiPriority w:val="99"/>
    <w:pPr>
      <w:spacing w:after="120"/>
      <w:ind w:left="283"/>
    </w:pPr>
  </w:style>
  <w:style w:type="paragraph" w:styleId="Annotationsubject">
    <w:name w:val="Annotation subject"/>
    <w:basedOn w:val="Annotationtext"/>
    <w:next w:val="Annotationtext"/>
    <w:link w:val="ТемапримечанияЗнак"/>
    <w:uiPriority w:val="99"/>
    <w:rPr>
      <w:b/>
      <w:bCs/>
    </w:rPr>
  </w:style>
  <w:style w:type="paragraph" w:customStyle="1" w:styleId="BodyText22">
    <w:name w:val="Body Text 22"/>
    <w:basedOn w:val="Normal"/>
    <w:uiPriority w:val="99"/>
    <w:pPr>
      <w:ind w:right="-1" w:firstLine="709"/>
      <w:jc w:val="both"/>
    </w:pPr>
    <w:rPr>
      <w:rFonts w:ascii="Arial" w:hAnsi="Arial"/>
      <w:szCs w:val="20"/>
    </w:rPr>
  </w:style>
  <w:style w:type="paragraph" w:customStyle="1" w:styleId="Xl66">
    <w:name w:val="Xl66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7">
    <w:name w:val="Xl67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8">
    <w:name w:val="Xl68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69">
    <w:name w:val="Xl69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0">
    <w:name w:val="Xl70"/>
    <w:basedOn w:val="Normal"/>
    <w:uiPriority w:val="99"/>
    <w:pPr>
      <w:pBdr>
        <w:top w:val="single" w:color="auto" w:sz="8" w:space="0"/>
        <w:left w:val="single" w:color="auto" w:sz="4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1">
    <w:name w:val="Xl71"/>
    <w:basedOn w:val="Normal"/>
    <w:uiPriority w:val="99"/>
    <w:pPr>
      <w:pBdr>
        <w:left w:val="single" w:color="auto" w:sz="4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2">
    <w:name w:val="Xl72"/>
    <w:basedOn w:val="Normal"/>
    <w:uiPriority w:val="99"/>
    <w:pPr>
      <w:pBdr>
        <w:left w:val="single" w:color="auto" w:sz="4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3">
    <w:name w:val="Xl73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4">
    <w:name w:val="Xl74"/>
    <w:basedOn w:val="Normal"/>
    <w:uiPriority w:val="99"/>
    <w:pPr>
      <w:pBdr>
        <w:left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5">
    <w:name w:val="Xl75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6">
    <w:name w:val="Xl76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7">
    <w:name w:val="Xl77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8">
    <w:name w:val="Xl78"/>
    <w:basedOn w:val="Normal"/>
    <w:uiPriority w:val="99"/>
    <w:pPr>
      <w:pBdr>
        <w:left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79">
    <w:name w:val="Xl79"/>
    <w:basedOn w:val="Normal"/>
    <w:uiPriority w:val="99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0">
    <w:name w:val="Xl80"/>
    <w:basedOn w:val="Normal"/>
    <w:uiPriority w:val="99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after="100"/>
      <w:jc w:val="center"/>
    </w:pPr>
  </w:style>
  <w:style w:type="paragraph" w:customStyle="1" w:styleId="Xl81">
    <w:name w:val="Xl81"/>
    <w:basedOn w:val="Normal"/>
    <w:uiPriority w:val="99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2">
    <w:name w:val="Xl82"/>
    <w:basedOn w:val="Normal"/>
    <w:uiPriority w:val="99"/>
    <w:pPr>
      <w:pBdr>
        <w:top w:val="single" w:color="auto" w:sz="8" w:space="0"/>
        <w:bottom w:val="single" w:color="auto" w:sz="8" w:space="0"/>
        <w:righ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3">
    <w:name w:val="Xl83"/>
    <w:basedOn w:val="Normal"/>
    <w:uiPriority w:val="99"/>
    <w:pPr>
      <w:pBdr>
        <w:left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Xl84">
    <w:name w:val="Xl84"/>
    <w:basedOn w:val="Normal"/>
    <w:uiPriority w:val="99"/>
    <w:pPr>
      <w:pBdr>
        <w:left w:val="single" w:color="auto" w:sz="8" w:space="0"/>
        <w:bottom w:val="single" w:color="auto" w:sz="8" w:space="0"/>
      </w:pBdr>
      <w:spacing w:before="100" w:after="100"/>
      <w:jc w:val="center"/>
    </w:pPr>
    <w:rPr>
      <w:rFonts w:ascii="Arial CYR" w:cs="Arial CYR" w:hAnsi="Arial CYR"/>
    </w:rPr>
  </w:style>
  <w:style w:type="paragraph" w:customStyle="1" w:styleId="Preformat">
    <w:name w:val="Preformat"/>
    <w:uiPriority w:val="99"/>
    <w:pPr>
      <w:widowControl w:val="off"/>
    </w:pPr>
    <w:rPr>
      <w:rFonts w:ascii="Courier New" w:hAnsi="Courier New"/>
    </w:rPr>
  </w:style>
  <w:style w:type="paragraph" w:customStyle="1" w:styleId="Îñíîâíîéòåêñò">
    <w:name w:val="Îñíîâíîé òåêñò"/>
    <w:basedOn w:val="Îáû÷íûé"/>
    <w:uiPriority w:val="99"/>
    <w:pPr>
      <w:jc w:val="both"/>
    </w:pPr>
    <w:rPr>
      <w:rFonts w:ascii="Arial" w:hAnsi="Arial"/>
    </w:rPr>
  </w:style>
  <w:style w:type="paragraph" w:customStyle="1" w:styleId="FR1">
    <w:name w:val="FR1"/>
    <w:uiPriority w:val="99"/>
    <w:pPr>
      <w:widowControl w:val="off"/>
      <w:spacing w:line="458" w:lineRule="auto"/>
      <w:ind w:left="1400" w:right="1600"/>
      <w:jc w:val="center"/>
    </w:pPr>
    <w:rPr>
      <w:b/>
      <w:sz w:val="28"/>
    </w:rPr>
  </w:style>
  <w:style w:type="paragraph" w:customStyle="1" w:styleId="BodyText23">
    <w:name w:val="Body Text 23"/>
    <w:basedOn w:val="Normal"/>
    <w:uiPriority w:val="99"/>
    <w:pPr>
      <w:spacing w:line="360" w:lineRule="auto"/>
      <w:jc w:val="both"/>
    </w:pPr>
    <w:rPr>
      <w:rFonts w:ascii="Courier New" w:cs="Wingdings" w:hAnsi="Courier New"/>
      <w:lang w:val="en-US"/>
    </w:rPr>
  </w:style>
  <w:style w:type="paragraph" w:customStyle="1" w:styleId="Основнойтекстсотступом21">
    <w:name w:val="Основной текст с отступом 21"/>
    <w:basedOn w:val="Normal"/>
    <w:uiPriority w:val="99"/>
    <w:pPr>
      <w:widowControl w:val="off"/>
      <w:spacing w:line="360" w:lineRule="auto"/>
      <w:ind w:left="720"/>
      <w:jc w:val="both"/>
    </w:pPr>
    <w:rPr>
      <w:szCs w:val="20"/>
    </w:rPr>
  </w:style>
  <w:style w:type="character" w:styleId="Annotationreference">
    <w:name w:val="Annotation reference"/>
    <w:uiPriority w:val="99"/>
    <w:rPr>
      <w:sz w:val="16"/>
    </w:rPr>
  </w:style>
  <w:style w:type="paragraph" w:styleId="Endnotetext">
    <w:name w:val="Endnote text"/>
    <w:basedOn w:val="Normal"/>
    <w:link w:val="ТекстконцевойсноскиЗнак"/>
    <w:uiPriority w:val="99"/>
    <w:rPr>
      <w:sz w:val="20"/>
      <w:szCs w:val="20"/>
    </w:rPr>
  </w:style>
  <w:style w:type="character" w:customStyle="1" w:styleId="ТекстконцевойсноскиЗнак">
    <w:name w:val="Текст концевой сноски Знак"/>
    <w:basedOn w:val="DefaultParagraphFont"/>
    <w:link w:val="Endnotetext"/>
    <w:uiPriority w:val="99"/>
  </w:style>
  <w:style w:type="character" w:styleId="Endnotereference">
    <w:name w:val="Endnote reference"/>
    <w:uiPriority w:val="99"/>
    <w:rPr>
      <w:vertAlign w:val="superscript"/>
    </w:rPr>
  </w:style>
  <w:style w:type="paragraph" w:styleId="Normal(Web)">
    <w:name w:val="Normal (Web)"/>
    <w:basedOn w:val="Normal"/>
    <w:uiPriority w:val="99"/>
    <w:pPr>
      <w:spacing w:before="30" w:after="30"/>
    </w:pPr>
    <w:rPr>
      <w:rFonts w:ascii="Arial" w:cs="Arial" w:hAnsi="Arial"/>
      <w:color w:val="332e2d"/>
      <w:spacing w:val="2"/>
      <w:sz w:val="20"/>
      <w:szCs w:val="20"/>
    </w:rPr>
  </w:style>
  <w:style w:type="character" w:customStyle="1" w:styleId="ТекстпримечанияЗнак">
    <w:name w:val="Текст примечания Знак"/>
    <w:link w:val="Annotationtext"/>
    <w:uiPriority w:val="99"/>
    <w:semiHidden w:val="on"/>
  </w:style>
  <w:style w:type="character" w:customStyle="1" w:styleId="ТемапримечанияЗнак">
    <w:name w:val="Тема примечания Знак"/>
    <w:link w:val="Annotationsubject"/>
    <w:uiPriority w:val="99"/>
    <w:rPr>
      <w:b/>
      <w:bCs/>
    </w:rPr>
  </w:style>
  <w:style w:type="character" w:customStyle="1" w:styleId="ТекстсноскиЗнак">
    <w:name w:val="Текст сноски Знак"/>
    <w:link w:val="Footnotetext"/>
    <w:uiPriority w:val="99"/>
    <w:semiHidden w:val="on"/>
  </w:style>
  <w:style w:type="character" w:customStyle="1" w:styleId="ЗаголовокЗнак">
    <w:name w:val="Заголовок Знак"/>
    <w:link w:val="Title"/>
    <w:uiPriority w:val="99"/>
    <w:rPr>
      <w:b/>
      <w:bCs/>
      <w:sz w:val="28"/>
      <w:szCs w:val="24"/>
    </w:rPr>
  </w:style>
  <w:style w:type="paragraph" w:styleId="Index1">
    <w:name w:val="Index 1"/>
    <w:basedOn w:val="Normal"/>
    <w:next w:val="Normal"/>
    <w:uiPriority w:val="99"/>
    <w:pPr>
      <w:spacing w:before="240" w:after="240"/>
      <w:ind w:left="240" w:hanging="240"/>
    </w:pPr>
    <w:rPr>
      <w:sz w:val="26"/>
    </w:rPr>
  </w:style>
  <w:style w:type="character" w:customStyle="1" w:styleId="Заголовок2Знак">
    <w:name w:val="Заголовок 2 Знак"/>
    <w:link w:val="Heading2"/>
    <w:uiPriority w:val="99"/>
    <w:rPr>
      <w:b/>
      <w:sz w:val="32"/>
      <w:szCs w:val="24"/>
    </w:rPr>
  </w:style>
  <w:style w:type="character" w:customStyle="1" w:styleId="Заголовок3Знак">
    <w:name w:val="Заголовок 3 Знак"/>
    <w:link w:val="Heading3"/>
    <w:uiPriority w:val="99"/>
    <w:rPr>
      <w:rFonts w:ascii="Arial" w:cs="Arial" w:hAnsi="Arial"/>
      <w:b/>
      <w:bCs/>
      <w:sz w:val="26"/>
      <w:szCs w:val="26"/>
    </w:rPr>
  </w:style>
  <w:style w:type="character" w:customStyle="1" w:styleId="Заголовок4Знак">
    <w:name w:val="Заголовок 4 Знак"/>
    <w:link w:val="Heading4"/>
    <w:uiPriority w:val="99"/>
    <w:rPr>
      <w:b/>
      <w:bCs/>
      <w:sz w:val="28"/>
      <w:szCs w:val="28"/>
    </w:rPr>
  </w:style>
  <w:style w:type="character" w:customStyle="1" w:styleId="Заголовок5Знак">
    <w:name w:val="Заголовок 5 Знак"/>
    <w:link w:val="Heading5"/>
    <w:uiPriority w:val="99"/>
    <w:rPr>
      <w:b/>
      <w:sz w:val="24"/>
    </w:rPr>
  </w:style>
  <w:style w:type="character" w:customStyle="1" w:styleId="Заголовок6Знак">
    <w:name w:val="Заголовок 6 Знак"/>
    <w:link w:val="Heading6"/>
    <w:uiPriority w:val="99"/>
    <w:rPr>
      <w:rFonts w:ascii="Arial" w:hAnsi="Arial"/>
      <w:i/>
    </w:rPr>
  </w:style>
  <w:style w:type="character" w:customStyle="1" w:styleId="Заголовок7Знак">
    <w:name w:val="Заголовок 7 Знак"/>
    <w:link w:val="Heading7"/>
    <w:uiPriority w:val="99"/>
    <w:rPr>
      <w:b/>
      <w:bCs/>
      <w:sz w:val="24"/>
    </w:rPr>
  </w:style>
  <w:style w:type="character" w:customStyle="1" w:styleId="Заголовок8Знак">
    <w:name w:val="Заголовок 8 Знак"/>
    <w:link w:val="Heading8"/>
    <w:uiPriority w:val="99"/>
    <w:rPr>
      <w:i/>
      <w:iCs/>
      <w:sz w:val="24"/>
      <w:szCs w:val="24"/>
    </w:rPr>
  </w:style>
  <w:style w:type="character" w:customStyle="1" w:styleId="Заголовок9Знак">
    <w:name w:val="Заголовок 9 Знак"/>
    <w:aliases w:val="обычный Знак"/>
    <w:link w:val="Heading9"/>
    <w:uiPriority w:val="99"/>
    <w:rPr>
      <w:rFonts w:ascii="Arial" w:cs="Arial" w:hAnsi="Arial"/>
      <w:sz w:val="22"/>
      <w:szCs w:val="22"/>
    </w:rPr>
  </w:style>
  <w:style w:type="character" w:customStyle="1" w:styleId="НижнийколонтитулЗнак">
    <w:name w:val="Нижний колонтитул Знак"/>
    <w:link w:val="Footer"/>
    <w:uiPriority w:val="99"/>
    <w:rPr>
      <w:sz w:val="24"/>
      <w:szCs w:val="24"/>
    </w:rPr>
  </w:style>
  <w:style w:type="character" w:customStyle="1" w:styleId="ВерхнийколонтитулЗнак">
    <w:name w:val="Верхний колонтитул Знак"/>
    <w:link w:val="Header"/>
    <w:uiPriority w:val="99"/>
    <w:rPr>
      <w:sz w:val="24"/>
      <w:szCs w:val="24"/>
    </w:rPr>
  </w:style>
  <w:style w:type="character" w:customStyle="1" w:styleId="ТекстЗнак">
    <w:name w:val="Текст Знак"/>
    <w:link w:val="PlainText"/>
    <w:uiPriority w:val="99"/>
    <w:rPr>
      <w:rFonts w:ascii="Courier New" w:cs="Courier New" w:hAnsi="Courier New"/>
    </w:rPr>
  </w:style>
  <w:style w:type="character" w:customStyle="1" w:styleId="СхемадокументаЗнак">
    <w:name w:val="Схема документа Знак"/>
    <w:link w:val="DocumentMap"/>
    <w:uiPriority w:val="99"/>
    <w:semiHidden w:val="on"/>
    <w:rPr>
      <w:rFonts w:ascii="Tahoma" w:cs="Tahoma" w:hAnsi="Tahoma"/>
      <w:shd w:val="clear" w:color="auto" w:fill="000080"/>
    </w:rPr>
  </w:style>
  <w:style w:type="character" w:customStyle="1" w:styleId="ПодзаголовокЗнак">
    <w:name w:val="Подзаголовок Знак"/>
    <w:link w:val="Subtitle"/>
    <w:uiPriority w:val="99"/>
    <w:rPr>
      <w:rFonts w:ascii="Arial" w:hAnsi="Arial"/>
      <w:sz w:val="32"/>
    </w:rPr>
  </w:style>
  <w:style w:type="character" w:customStyle="1" w:styleId="Основнойтекст2Знак">
    <w:name w:val="Основной текст 2 Знак"/>
    <w:link w:val="BodyText2"/>
    <w:uiPriority w:val="99"/>
    <w:rPr>
      <w:caps/>
      <w:sz w:val="24"/>
    </w:rPr>
  </w:style>
  <w:style w:type="character" w:customStyle="1" w:styleId="Основнойтекст3Знак">
    <w:name w:val="Основной текст 3 Знак"/>
    <w:link w:val="BodyText3"/>
    <w:uiPriority w:val="99"/>
    <w:rPr>
      <w:sz w:val="28"/>
    </w:rPr>
  </w:style>
  <w:style w:type="character" w:customStyle="1" w:styleId="Основнойтекстсотступом2Знак">
    <w:name w:val="Основной текст с отступом 2 Знак"/>
    <w:link w:val="BodyTextIndent2"/>
    <w:uiPriority w:val="99"/>
    <w:rPr>
      <w:sz w:val="24"/>
      <w:szCs w:val="22"/>
    </w:rPr>
  </w:style>
  <w:style w:type="character" w:customStyle="1" w:styleId="Основнойтекстсотступом3Знак">
    <w:name w:val="Основной текст с отступом 3 Знак"/>
    <w:link w:val="BodyTextIndent3"/>
    <w:uiPriority w:val="99"/>
    <w:rPr>
      <w:sz w:val="22"/>
      <w:szCs w:val="22"/>
    </w:rPr>
  </w:style>
  <w:style w:type="character" w:customStyle="1" w:styleId="ТекствыноскиЗнак">
    <w:name w:val="Текст выноски Знак"/>
    <w:link w:val="BalloonText"/>
    <w:uiPriority w:val="99"/>
    <w:semiHidden w:val="on"/>
    <w:rPr>
      <w:rFonts w:ascii="Tahoma" w:cs="Tahoma" w:hAnsi="Tahoma"/>
      <w:sz w:val="16"/>
      <w:szCs w:val="16"/>
    </w:rPr>
  </w:style>
  <w:style w:type="paragraph" w:customStyle="1" w:styleId="Header1">
    <w:name w:val="Header1"/>
    <w:basedOn w:val="Normal"/>
    <w:uiPriority w:val="99"/>
    <w:pPr>
      <w:tabs>
        <w:tab w:val="center" w:pos="4153"/>
        <w:tab w:val="right" w:pos="8306"/>
      </w:tabs>
      <w:ind w:firstLine="720"/>
      <w:jc w:val="both"/>
    </w:pPr>
    <w:rPr>
      <w:rFonts w:ascii="Arial" w:eastAsia="Calibri" w:hAnsi="Arial"/>
      <w:sz w:val="20"/>
      <w:szCs w:val="20"/>
      <w:lang w:val="en-US"/>
    </w:rPr>
  </w:style>
  <w:style w:type="paragraph" w:customStyle="1" w:styleId="Heading51">
    <w:name w:val="Heading 5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Calibri" w:hAnsi="Arial"/>
      <w:sz w:val="24"/>
      <w:lang w:val="en-US"/>
    </w:rPr>
  </w:style>
  <w:style w:type="paragraph" w:customStyle="1" w:styleId="BodyText32">
    <w:name w:val="Body Text 32"/>
    <w:basedOn w:val="Normal"/>
    <w:uiPriority w:val="99"/>
    <w:pPr>
      <w:spacing w:before="120" w:after="120"/>
      <w:jc w:val="both"/>
    </w:pPr>
    <w:rPr>
      <w:rFonts w:eastAsia="Calibri"/>
      <w:szCs w:val="20"/>
    </w:rPr>
  </w:style>
  <w:style w:type="paragraph" w:customStyle="1" w:styleId="Normal2">
    <w:name w:val="Normal2"/>
    <w:uiPriority w:val="99"/>
    <w:pPr>
      <w:widowControl w:val="off"/>
    </w:pPr>
    <w:rPr>
      <w:rFonts w:ascii="Helvetica" w:hAnsi="Helvetica"/>
    </w:rPr>
  </w:style>
  <w:style w:type="paragraph" w:customStyle="1" w:styleId="Заголовок511">
    <w:name w:val="Заголовок 511"/>
    <w:basedOn w:val="Normal1"/>
    <w:next w:val="Normal1"/>
    <w:uiPriority w:val="99"/>
    <w:pPr>
      <w:keepNext w:val="on"/>
      <w:widowControl w:val="on"/>
      <w:ind w:firstLine="720"/>
      <w:jc w:val="center"/>
    </w:pPr>
    <w:rPr>
      <w:rFonts w:ascii="Arial" w:eastAsia="Times New Roman" w:hAnsi="Arial"/>
      <w:sz w:val="24"/>
      <w:lang w:val="en-US"/>
    </w:rPr>
  </w:style>
  <w:style w:type="paragraph" w:customStyle="1" w:styleId="Обычный21">
    <w:name w:val="Обычный21"/>
    <w:uiPriority w:val="99"/>
    <w:rPr>
      <w:rFonts w:ascii="Courier New" w:hAnsi="Courier New"/>
      <w:b/>
      <w:sz w:val="24"/>
    </w:rPr>
  </w:style>
  <w:style w:type="paragraph" w:customStyle="1" w:styleId="Основнойтекст211">
    <w:name w:val="Основной текст 211"/>
    <w:basedOn w:val="Normal"/>
    <w:uiPriority w:val="99"/>
    <w:pPr>
      <w:widowControl w:val="off"/>
      <w:spacing w:after="120"/>
      <w:ind w:left="283"/>
    </w:pPr>
    <w:rPr>
      <w:rFonts w:ascii="Courier New" w:hAnsi="Courier New"/>
      <w:b/>
      <w:szCs w:val="20"/>
    </w:rPr>
  </w:style>
  <w:style w:type="paragraph" w:customStyle="1" w:styleId="Основнойтекст311">
    <w:name w:val="Основной текст 311"/>
    <w:basedOn w:val="Основнойтекст211"/>
    <w:uiPriority w:val="99"/>
  </w:style>
  <w:style w:type="paragraph" w:customStyle="1" w:styleId="Основнойтекстсотступом211">
    <w:name w:val="Основной текст с отступом 211"/>
    <w:basedOn w:val="Normal"/>
    <w:uiPriority w:val="99"/>
    <w:pPr>
      <w:widowControl w:val="off"/>
      <w:spacing w:line="360" w:lineRule="auto"/>
      <w:ind w:left="720"/>
      <w:jc w:val="both"/>
    </w:pPr>
    <w:rPr>
      <w:szCs w:val="20"/>
    </w:rPr>
  </w:style>
  <w:style w:type="paragraph" w:customStyle="1" w:styleId="Font5">
    <w:name w:val="Font5"/>
    <w:basedOn w:val="Normal"/>
    <w:uiPriority w:val="99"/>
    <w:pPr>
      <w:spacing w:before="100" w:after="100"/>
    </w:pPr>
  </w:style>
  <w:style w:type="paragraph" w:customStyle="1" w:styleId="Font6">
    <w:name w:val="Font6"/>
    <w:basedOn w:val="Normal"/>
    <w:uiPriority w:val="99"/>
    <w:pPr>
      <w:spacing w:before="100" w:after="100"/>
    </w:pPr>
  </w:style>
  <w:style w:type="paragraph" w:customStyle="1" w:styleId="Font7">
    <w:name w:val="Font7"/>
    <w:basedOn w:val="Normal"/>
    <w:uiPriority w:val="99"/>
    <w:pPr>
      <w:spacing w:before="100" w:after="100"/>
    </w:pPr>
    <w:rPr>
      <w:rFonts w:ascii="Arial CYR" w:cs="Arial CYR" w:hAnsi="Arial CYR"/>
    </w:rPr>
  </w:style>
  <w:style w:type="paragraph" w:customStyle="1" w:styleId="Xl85">
    <w:name w:val="Xl85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86">
    <w:name w:val="Xl86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87">
    <w:name w:val="Xl87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88">
    <w:name w:val="Xl88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89">
    <w:name w:val="Xl89"/>
    <w:basedOn w:val="Normal"/>
    <w:uiPriority w:val="99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0">
    <w:name w:val="Xl90"/>
    <w:basedOn w:val="Normal"/>
    <w:uiPriority w:val="99"/>
    <w:pPr>
      <w:pBdr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1">
    <w:name w:val="Xl91"/>
    <w:basedOn w:val="Normal"/>
    <w:uiPriority w:val="99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2">
    <w:name w:val="Xl92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</w:style>
  <w:style w:type="paragraph" w:customStyle="1" w:styleId="Xl93">
    <w:name w:val="Xl93"/>
    <w:basedOn w:val="Normal"/>
    <w:uiPriority w:val="99"/>
    <w:pPr>
      <w:pBdr>
        <w:top w:val="single" w:color="auto" w:sz="4" w:space="0"/>
      </w:pBdr>
      <w:spacing w:before="100" w:after="100"/>
      <w:jc w:val="center"/>
    </w:pPr>
  </w:style>
  <w:style w:type="paragraph" w:customStyle="1" w:styleId="Xl94">
    <w:name w:val="Xl94"/>
    <w:basedOn w:val="Normal"/>
    <w:uiPriority w:val="99"/>
    <w:pPr>
      <w:pBdr>
        <w:top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95">
    <w:name w:val="Xl95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96">
    <w:name w:val="Xl96"/>
    <w:basedOn w:val="Normal"/>
    <w:uiPriority w:val="99"/>
    <w:pPr>
      <w:spacing w:before="100" w:after="100"/>
      <w:jc w:val="center"/>
    </w:pPr>
  </w:style>
  <w:style w:type="paragraph" w:customStyle="1" w:styleId="Xl97">
    <w:name w:val="Xl97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98">
    <w:name w:val="Xl98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99">
    <w:name w:val="Xl99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00">
    <w:name w:val="Xl100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1">
    <w:name w:val="Xl101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2">
    <w:name w:val="Xl102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3">
    <w:name w:val="Xl103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4">
    <w:name w:val="Xl104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05">
    <w:name w:val="Xl105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  <w:rPr>
      <w:b/>
      <w:bCs/>
    </w:rPr>
  </w:style>
  <w:style w:type="paragraph" w:customStyle="1" w:styleId="Xl106">
    <w:name w:val="Xl106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7">
    <w:name w:val="Xl107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8">
    <w:name w:val="Xl108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09">
    <w:name w:val="Xl109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10">
    <w:name w:val="Xl110"/>
    <w:basedOn w:val="Normal"/>
    <w:uiPriority w:val="99"/>
    <w:pPr>
      <w:pBdr>
        <w:left w:val="single" w:color="auto" w:sz="4" w:space="0"/>
      </w:pBdr>
      <w:spacing w:before="100" w:after="100"/>
      <w:jc w:val="center"/>
    </w:pPr>
  </w:style>
  <w:style w:type="paragraph" w:customStyle="1" w:styleId="Xl111">
    <w:name w:val="Xl111"/>
    <w:basedOn w:val="Normal"/>
    <w:uiPriority w:val="99"/>
    <w:pPr>
      <w:pBdr>
        <w:right w:val="single" w:color="auto" w:sz="4" w:space="0"/>
      </w:pBdr>
      <w:spacing w:before="100" w:after="100"/>
      <w:jc w:val="center"/>
    </w:pPr>
  </w:style>
  <w:style w:type="paragraph" w:customStyle="1" w:styleId="Xl112">
    <w:name w:val="Xl112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3">
    <w:name w:val="Xl113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14">
    <w:name w:val="Xl114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5">
    <w:name w:val="Xl115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16">
    <w:name w:val="Xl116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7">
    <w:name w:val="Xl117"/>
    <w:basedOn w:val="Normal"/>
    <w:uiPriority w:val="99"/>
    <w:pPr>
      <w:pBdr>
        <w:top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8">
    <w:name w:val="Xl118"/>
    <w:basedOn w:val="Normal"/>
    <w:uiPriority w:val="99"/>
    <w:pPr>
      <w:pBdr>
        <w:top w:val="single" w:color="auto" w:sz="4" w:space="0"/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19">
    <w:name w:val="Xl119"/>
    <w:basedOn w:val="Normal"/>
    <w:uiPriority w:val="99"/>
    <w:pPr>
      <w:pBdr>
        <w:lef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0">
    <w:name w:val="Xl120"/>
    <w:basedOn w:val="Normal"/>
    <w:uiPriority w:val="99"/>
    <w:pPr>
      <w:spacing w:before="100" w:after="100"/>
      <w:jc w:val="center"/>
    </w:pPr>
    <w:rPr>
      <w:sz w:val="22"/>
      <w:szCs w:val="22"/>
    </w:rPr>
  </w:style>
  <w:style w:type="paragraph" w:customStyle="1" w:styleId="Xl121">
    <w:name w:val="Xl121"/>
    <w:basedOn w:val="Normal"/>
    <w:uiPriority w:val="99"/>
    <w:pPr>
      <w:pBdr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2">
    <w:name w:val="Xl122"/>
    <w:basedOn w:val="Normal"/>
    <w:uiPriority w:val="99"/>
    <w:pPr>
      <w:pBdr>
        <w:left w:val="single" w:color="auto" w:sz="4" w:space="0"/>
        <w:bottom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3">
    <w:name w:val="Xl123"/>
    <w:basedOn w:val="Normal"/>
    <w:uiPriority w:val="99"/>
    <w:pPr>
      <w:pBdr>
        <w:bottom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4">
    <w:name w:val="Xl124"/>
    <w:basedOn w:val="Normal"/>
    <w:uiPriority w:val="99"/>
    <w:pPr>
      <w:pBdr>
        <w:bottom w:val="single" w:color="auto" w:sz="4" w:space="0"/>
        <w:right w:val="single" w:color="auto" w:sz="4" w:space="0"/>
      </w:pBdr>
      <w:spacing w:before="100" w:after="100"/>
      <w:jc w:val="center"/>
    </w:pPr>
    <w:rPr>
      <w:sz w:val="22"/>
      <w:szCs w:val="22"/>
    </w:rPr>
  </w:style>
  <w:style w:type="paragraph" w:customStyle="1" w:styleId="Xl125">
    <w:name w:val="Xl125"/>
    <w:basedOn w:val="Normal"/>
    <w:uiPriority w:val="99"/>
    <w:pPr>
      <w:pBdr>
        <w:top w:val="single" w:color="auto" w:sz="4" w:space="0"/>
      </w:pBdr>
      <w:spacing w:before="100" w:after="100"/>
      <w:jc w:val="center"/>
    </w:pPr>
  </w:style>
  <w:style w:type="paragraph" w:customStyle="1" w:styleId="Xl126">
    <w:name w:val="Xl126"/>
    <w:basedOn w:val="Normal"/>
    <w:uiPriority w:val="99"/>
    <w:pPr>
      <w:spacing w:before="100" w:after="100"/>
      <w:jc w:val="center"/>
    </w:pPr>
  </w:style>
  <w:style w:type="paragraph" w:customStyle="1" w:styleId="Xl127">
    <w:name w:val="Xl127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28">
    <w:name w:val="Xl128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29">
    <w:name w:val="Xl129"/>
    <w:basedOn w:val="Normal"/>
    <w:uiPriority w:val="99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0">
    <w:name w:val="Xl130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1">
    <w:name w:val="Xl131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2">
    <w:name w:val="Xl132"/>
    <w:basedOn w:val="Normal"/>
    <w:uiPriority w:val="99"/>
    <w:pPr>
      <w:pBdr>
        <w:bottom w:val="single" w:color="auto" w:sz="4" w:space="0"/>
      </w:pBdr>
      <w:spacing w:before="100" w:after="100"/>
      <w:jc w:val="center"/>
    </w:pPr>
  </w:style>
  <w:style w:type="paragraph" w:customStyle="1" w:styleId="Xl133">
    <w:name w:val="Xl133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4">
    <w:name w:val="Xl134"/>
    <w:basedOn w:val="Normal"/>
    <w:uiPriority w:val="99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5">
    <w:name w:val="Xl135"/>
    <w:basedOn w:val="Normal"/>
    <w:uiPriority w:val="99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after="100"/>
      <w:jc w:val="center"/>
    </w:pPr>
  </w:style>
  <w:style w:type="paragraph" w:customStyle="1" w:styleId="Xl136">
    <w:name w:val="Xl136"/>
    <w:basedOn w:val="Normal"/>
    <w:uiPriority w:val="99"/>
    <w:pPr>
      <w:pBdr>
        <w:top w:val="single" w:color="auto" w:sz="4" w:space="0"/>
        <w:bottom w:val="single" w:color="auto" w:sz="4" w:space="0"/>
      </w:pBdr>
      <w:spacing w:before="100" w:after="100"/>
      <w:jc w:val="center"/>
    </w:pPr>
  </w:style>
  <w:style w:type="paragraph" w:customStyle="1" w:styleId="Xl137">
    <w:name w:val="Xl137"/>
    <w:basedOn w:val="Normal"/>
    <w:uiPriority w:val="99"/>
    <w:pPr>
      <w:pBdr>
        <w:top w:val="single" w:color="auto" w:sz="4" w:space="0"/>
        <w:left w:val="single" w:color="auto" w:sz="4" w:space="0"/>
      </w:pBdr>
      <w:spacing w:before="100" w:after="100"/>
      <w:jc w:val="center"/>
    </w:pPr>
  </w:style>
  <w:style w:type="character" w:styleId="Emphasis">
    <w:name w:val="Emphasis"/>
    <w:uiPriority w:val="99"/>
    <w:qFormat w:val="on"/>
    <w:rPr>
      <w:i/>
      <w:iCs/>
    </w:rPr>
  </w:style>
  <w:style w:type="numbering" w:customStyle="1" w:styleId="Нетсписка1">
    <w:name w:val="Нет списка1"/>
    <w:uiPriority w:val="99"/>
    <w:semiHidden w:val="on"/>
    <w:unhideWhenUsed w:val="on"/>
  </w:style>
  <w:style w:type="paragraph" w:customStyle="1" w:styleId="Default">
    <w:name w:val="Default"/>
    <w:uiPriority w:val="99"/>
    <w:rPr>
      <w:color w:val="000000"/>
      <w:sz w:val="24"/>
      <w:szCs w:val="24"/>
    </w:rPr>
  </w:style>
  <w:style w:type="paragraph" w:styleId="ListParagraph">
    <w:name w:val="List Paragraph"/>
    <w:basedOn w:val="Normal"/>
    <w:link w:val="АбзацспискаЗнак"/>
    <w:uiPriority w:val="34"/>
    <w:qFormat w:val="on"/>
    <w:pPr>
      <w:ind w:left="720"/>
      <w:contextualSpacing w:val="on"/>
    </w:pPr>
    <w:rPr>
      <w:sz w:val="20"/>
      <w:szCs w:val="20"/>
    </w:rPr>
  </w:style>
  <w:style w:type="paragraph" w:styleId="NoSpacing">
    <w:name w:val="No Spacing"/>
    <w:link w:val="БезинтервалаЗнак"/>
    <w:uiPriority w:val="1"/>
    <w:qFormat w:val="on"/>
    <w:rPr>
      <w:rFonts w:ascii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 w:val="on"/>
    <w:rPr>
      <w:color w:val="808080"/>
    </w:rPr>
  </w:style>
  <w:style w:type="paragraph" w:customStyle="1" w:styleId="Чертежный">
    <w:name w:val="Чертежный"/>
    <w:uiPriority w:val="99"/>
    <w:pPr>
      <w:jc w:val="both"/>
    </w:pPr>
    <w:rPr>
      <w:rFonts w:ascii="ISOCPEUR" w:hAnsi="ISOCPEUR"/>
      <w:i/>
      <w:sz w:val="28"/>
      <w:lang w:val="uk-UA"/>
    </w:rPr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БезинтервалаЗнак">
    <w:name w:val="Без интервала Знак"/>
    <w:link w:val="NoSpacing"/>
    <w:uiPriority w:val="1"/>
    <w:rPr>
      <w:rFonts w:ascii="Calibri" w:hAnsi="Calibri"/>
      <w:sz w:val="22"/>
      <w:szCs w:val="22"/>
    </w:rPr>
  </w:style>
  <w:style w:type="character" w:customStyle="1" w:styleId="АбзацспискаЗнак">
    <w:name w:val="Абзац списка Знак"/>
    <w:link w:val="ListParagraph"/>
    <w:uiPriority w:val="34"/>
  </w:style>
  <w:style w:type="character" w:customStyle="1" w:styleId="H1_span">
    <w:name w:val="H1_span"/>
    <w:basedOn w:val="DefaultParagraphFont"/>
    <w:uiPriority w:val="99"/>
  </w:style>
  <w:style w:type="paragraph" w:customStyle="1" w:styleId="TableParagraph">
    <w:name w:val="Table Paragraph"/>
    <w:basedOn w:val="Normal"/>
    <w:uiPriority w:val="1"/>
    <w:qFormat w:val="on"/>
    <w:pPr>
      <w:widowControl w:val="off"/>
      <w:jc w:val="both"/>
    </w:pPr>
    <w:rPr>
      <w:rFonts w:cstheme="minorBidi" w:eastAsiaTheme="minorHAnsi"/>
      <w:sz w:val="22"/>
      <w:szCs w:val="22"/>
      <w:lang w:val="en-US" w:eastAsia="en-US"/>
    </w:rPr>
  </w:style>
  <w:style w:type="character" w:customStyle="1" w:styleId="Gmail-msohyperlink_mr_css_attr">
    <w:name w:val="Gmail-msohyperlink_mr_css_attr"/>
    <w:basedOn w:val="DefaultParagraphFont"/>
    <w:uiPriority w:val="99"/>
  </w:style>
  <w:style w:type="paragraph" w:customStyle="1" w:styleId="ConsPlusNormal">
    <w:name w:val="ConsPlusNormal"/>
    <w:uiPriority w:val="99"/>
    <w:qFormat w:val="on"/>
    <w:pPr>
      <w:widowControl w:val="off"/>
      <w:ind w:firstLine="709"/>
    </w:pPr>
    <w:rPr>
      <w:rFonts w:eastAsiaTheme="minorEastAsia"/>
      <w:sz w:val="24"/>
      <w:szCs w:val="24"/>
    </w:rPr>
  </w:style>
  <w:style w:type="paragraph" w:customStyle="1" w:styleId="Шапкатаблицы">
    <w:name w:val="Шапка таблицы"/>
    <w:basedOn w:val="Normal"/>
    <w:uiPriority w:val="99"/>
    <w:pPr>
      <w:tabs>
        <w:tab w:val="left" w:pos="851"/>
      </w:tabs>
      <w:jc w:val="center"/>
    </w:pPr>
    <w:rPr>
      <w:b/>
      <w:bCs/>
      <w:sz w:val="20"/>
      <w:szCs w:val="20"/>
    </w:rPr>
  </w:style>
  <w:style w:type="paragraph" w:customStyle="1" w:styleId=".FORMATTEXT">
    <w:name w:val=".FORMATTEXT"/>
    <w:uiPriority w:val="99"/>
    <w:pPr>
      <w:widowControl w:val="off"/>
    </w:pPr>
    <w:rPr>
      <w:rFonts w:ascii="Arial" w:cs="Arial" w:eastAsiaTheme="minorEastAsia" w:hAnsi="Arial"/>
    </w:rPr>
  </w:style>
  <w:style w:type="table" w:styleId="TableGrid1">
    <w:name w:val="Table Grid1"/>
    <w:basedOn w:val="NormalTable"/>
    <w:uiPriority w:val="99"/>
    <w:unhideWhenUsed w:val="on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theme" Target="theme/theme1.xml"/><Relationship Id="rId4" Type="http://schemas.openxmlformats.org/officeDocument/2006/relationships/styles" Target="styles.xml"/><Relationship Id="rId46" Type="http://schemas.openxmlformats.org/officeDocument/2006/relationships/image" Target="media/image1.jpeg"/><Relationship Id="rId47" Type="http://schemas.openxmlformats.org/officeDocument/2006/relationships/header" Target="header1.xml"/><Relationship Id="rId48" Type="http://schemas.openxmlformats.org/officeDocument/2006/relationships/header" Target="header2.xml"/><Relationship Id="rId49" Type="http://schemas.openxmlformats.org/officeDocument/2006/relationships/header" Target="header3.xml"/><Relationship Id="rId5" Type="http://schemas.openxmlformats.org/officeDocument/2006/relationships/settings" Target="settings.xml"/><Relationship Id="rId50" Type="http://schemas.openxmlformats.org/officeDocument/2006/relationships/footer" Target="footer1.xml"/><Relationship Id="rId51" Type="http://schemas.openxmlformats.org/officeDocument/2006/relationships/footer" Target="footer2.xml"/><Relationship Id="rId52" Type="http://schemas.openxmlformats.org/officeDocument/2006/relationships/footer" Target="footer3.xml"/><Relationship Id="rId53" Type="http://schemas.openxmlformats.org/officeDocument/2006/relationships/image" Target="media/image2.wmf"/><Relationship Id="rId54" Type="http://schemas.openxmlformats.org/officeDocument/2006/relationships/footer" Target="footer4.xml"/><Relationship Id="rId55" Type="http://schemas.openxmlformats.org/officeDocument/2006/relationships/image" Target="media/image3.png"/><Relationship Id="rId56" Type="http://schemas.openxmlformats.org/officeDocument/2006/relationships/image" Target="media/image4.jpeg"/><Relationship Id="rId57" Type="http://schemas.openxmlformats.org/officeDocument/2006/relationships/image" Target="media/image5.png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6" Type="http://schemas.openxmlformats.org/officeDocument/2006/relationships/webSettings" Target="webSettings.xml"/><Relationship Id="rId16" Type="http://schemas.openxmlformats.org/officeDocument/2006/relationships/hyperlink" Target="kodeks://link/d?nd=9046058" TargetMode="External"/><Relationship Id="rId17" Type="http://schemas.openxmlformats.org/officeDocument/2006/relationships/hyperlink" Target="kodeks://link/d?nd=499086260" TargetMode="External"/><Relationship Id="rId18" Type="http://schemas.openxmlformats.org/officeDocument/2006/relationships/hyperlink" Target="kodeks://link/d?nd=499086260" TargetMode="External"/><Relationship Id="rId19" Type="http://schemas.openxmlformats.org/officeDocument/2006/relationships/hyperlink" Target="kodeks://link/d?nd=499086260" TargetMode="External"/><Relationship Id="rId20" Type="http://schemas.openxmlformats.org/officeDocument/2006/relationships/hyperlink" Target="kodeks://link/d?nd=499086260" TargetMode="External"/><Relationship Id="rId22" Type="http://schemas.openxmlformats.org/officeDocument/2006/relationships/hyperlink" Target="kodeks://link/d?nd=499086260" TargetMode="External"/><Relationship Id="rId23" Type="http://schemas.openxmlformats.org/officeDocument/2006/relationships/hyperlink" Target="kodeks://link/d?nd=499086260" TargetMode="External"/><Relationship Id="rId24" Type="http://schemas.openxmlformats.org/officeDocument/2006/relationships/hyperlink" Target="normacs://normacs.ru/110gh" TargetMode="External"/><Relationship Id="rId25" Type="http://schemas.openxmlformats.org/officeDocument/2006/relationships/hyperlink" Target="kodeks://link/d?nd=499086260" TargetMode="External"/><Relationship Id="rId26" Type="http://schemas.openxmlformats.org/officeDocument/2006/relationships/hyperlink" Target="normacs://normacs.ru/nq4" TargetMode="External"/><Relationship Id="rId27" Type="http://schemas.openxmlformats.org/officeDocument/2006/relationships/hyperlink" Target="normacs://normacs.ru/19ih" TargetMode="Externa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footer3.xml.rels><?xml version="1.0" encoding="UTF-8" standalone="yes"?>
<Relationships xmlns="http://schemas.openxmlformats.org/package/2006/relationships"></Relationships>
</file>

<file path=word/_rels/footer4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ФГИК «Глазовский завод «Химмаш» УТУ АГИК г. Глазов Удмуртия</PublishDate>
  <Abstract>НГДУ «Нижнесортымскнефть» ПАО «Сургутнефтегаз»</Abstract>
  <CompanyAddress>20106</CompanyAddress>
  <CompanyPhone>0,8 </CompanyPhone>
  <CompanyFax>НГДУ «Нижнесортымскнефть» ПАО «Сургутнефтегаз»</CompanyFax>
  <CompanyEmail>675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EDE70A-A484-4CD3-9EE2-2B4F0C578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12451</TotalTime>
  <Pages>1</Pages>
  <Words>8378</Words>
  <Characters>47761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07 августа</vt:lpstr>
    </vt:vector>
  </TitlesOfParts>
  <Manager>20</Manager>
  <Company>ЦДНГ-3 ДНС-Западно-Чигоринского месторождения</Company>
  <LinksUpToDate>false</LinksUpToDate>
  <CharactersWithSpaces>56027</CharactersWithSpaces>
  <SharedDoc>false</SharedDoc>
  <HLinks>
    <vt:vector size="156" baseType="variant">
      <vt:variant>
        <vt:i4>2555952</vt:i4>
      </vt:variant>
      <vt:variant>
        <vt:i4>150</vt:i4>
      </vt:variant>
      <vt:variant>
        <vt:i4>0</vt:i4>
      </vt:variant>
      <vt:variant>
        <vt:i4>5</vt:i4>
      </vt:variant>
      <vt:variant>
        <vt:lpwstr>http://www.normacs.ru/Doclist/doc/V1KT.html</vt:lpwstr>
      </vt:variant>
      <vt:variant>
        <vt:lpwstr/>
      </vt:variant>
      <vt:variant>
        <vt:i4>3407986</vt:i4>
      </vt:variant>
      <vt:variant>
        <vt:i4>144</vt:i4>
      </vt:variant>
      <vt:variant>
        <vt:i4>0</vt:i4>
      </vt:variant>
      <vt:variant>
        <vt:i4>5</vt:i4>
      </vt:variant>
      <vt:variant>
        <vt:lpwstr>http://www.normacs.ru/Doclist/doc/RER.html</vt:lpwstr>
      </vt:variant>
      <vt:variant>
        <vt:lpwstr/>
      </vt:variant>
      <vt:variant>
        <vt:i4>2555952</vt:i4>
      </vt:variant>
      <vt:variant>
        <vt:i4>135</vt:i4>
      </vt:variant>
      <vt:variant>
        <vt:i4>0</vt:i4>
      </vt:variant>
      <vt:variant>
        <vt:i4>5</vt:i4>
      </vt:variant>
      <vt:variant>
        <vt:lpwstr>http://www.normacs.ru/Doclist/doc/V1KT.html</vt:lpwstr>
      </vt:variant>
      <vt:variant>
        <vt:lpwstr/>
      </vt:variant>
      <vt:variant>
        <vt:i4>3407986</vt:i4>
      </vt:variant>
      <vt:variant>
        <vt:i4>132</vt:i4>
      </vt:variant>
      <vt:variant>
        <vt:i4>0</vt:i4>
      </vt:variant>
      <vt:variant>
        <vt:i4>5</vt:i4>
      </vt:variant>
      <vt:variant>
        <vt:lpwstr>http://www.normacs.ru/Doclist/doc/RER.html</vt:lpwstr>
      </vt:variant>
      <vt:variant>
        <vt:lpwstr/>
      </vt:variant>
      <vt:variant>
        <vt:i4>262206</vt:i4>
      </vt:variant>
      <vt:variant>
        <vt:i4>129</vt:i4>
      </vt:variant>
      <vt:variant>
        <vt:i4>0</vt:i4>
      </vt:variant>
      <vt:variant>
        <vt:i4>5</vt:i4>
      </vt:variant>
      <vt:variant>
        <vt:lpwstr>mailto:utar@pip.ru</vt:lpwstr>
      </vt:variant>
      <vt:variant>
        <vt:lpwstr/>
      </vt:variant>
      <vt:variant>
        <vt:i4>1638454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_Toc425159242</vt:lpwstr>
      </vt:variant>
      <vt:variant>
        <vt:i4>1638454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_Toc425159241</vt:lpwstr>
      </vt:variant>
      <vt:variant>
        <vt:i4>1638454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_Toc425159240</vt:lpwstr>
      </vt:variant>
      <vt:variant>
        <vt:i4>1966134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_Toc425159239</vt:lpwstr>
      </vt:variant>
      <vt:variant>
        <vt:i4>1966134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_Toc425159238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_Toc425159237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_Toc425159236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_Toc425159235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_Toc425159234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_Toc425159233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_Toc425159232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_Toc425159231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_Toc425159230</vt:lpwstr>
      </vt:variant>
      <vt:variant>
        <vt:i4>2031670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_Toc425159229</vt:lpwstr>
      </vt:variant>
      <vt:variant>
        <vt:i4>2031670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_Toc425159228</vt:lpwstr>
      </vt:variant>
      <vt:variant>
        <vt:i4>2031670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_Toc425159227</vt:lpwstr>
      </vt:variant>
      <vt:variant>
        <vt:i4>2031670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_Toc425159226</vt:lpwstr>
      </vt:variant>
      <vt:variant>
        <vt:i4>2031670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_Toc425159225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_Toc425159224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_Toc425159223</vt:lpwstr>
      </vt:variant>
      <vt:variant>
        <vt:i4>2031670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_Toc425159222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августа</dc:title>
  <dc:description>Cепаратора НГС I-1,6-2400-2ГП 805.00.000</dc:description>
  <dc:subject>Площадка насосной станции Западно-Чигоринского месторождения НГДУ "Нижнесортымскнефть"</dc:subject>
  <dc:creator>Сепаратор НГС I-1,6-2400-2ГП 805.00.000</dc:creator>
  <cp:lastModifiedBy>Александр Коровин</cp:lastModifiedBy>
</cp:coreProperties>
</file>