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color w:val="4A637A"/>
          <w:sz w:val="20"/>
        </w:rPr>
        <w:t>ООО «ЮТАР»  ·  платформа «Монитор»</w:t>
      </w:r>
    </w:p>
    <w:p>
      <w:pPr>
        <w:spacing w:after="80" w:before="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40"/>
        </w:rPr>
        <w:t>Отчёт об устранении замечаний</w:t>
      </w:r>
    </w:p>
    <w:p>
      <w:pPr>
        <w:spacing w:after="200" w:before="0" w:line="240" w:lineRule="auto"/>
      </w:pPr>
      <w:r>
        <w:rPr>
          <w:rFonts w:ascii="Times New Roman" w:hAnsi="Times New Roman" w:cs="Times New Roman" w:eastAsia="Times New Roman"/>
          <w:b w:val="0"/>
          <w:color w:val="2C3E50"/>
          <w:sz w:val="24"/>
        </w:rPr>
        <w:t>к техническому отчёту по диагностированию сепаратора нефтегазового (зав. № 1075, рег. № 477)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  <w:shd w:fill="E8F0F7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1B3A57"/>
                <w:sz w:val="20"/>
              </w:rPr>
              <w:t>Исходный документ</w:t>
            </w:r>
          </w:p>
        </w:tc>
        <w:tc>
          <w:tcPr>
            <w:tcW w:type="dxa" w:w="708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Отчет с замечаниями 14.08.2026 (Вер. моб. прил. 3.7.23).pdf</w:t>
            </w:r>
          </w:p>
        </w:tc>
      </w:tr>
      <w:tr>
        <w:tc>
          <w:tcPr>
            <w:tcW w:type="dxa" w:w="2835"/>
            <w:shd w:fill="E8F0F7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1B3A57"/>
                <w:sz w:val="20"/>
              </w:rPr>
              <w:t>Автор пометок</w:t>
            </w:r>
          </w:p>
        </w:tc>
        <w:tc>
          <w:tcPr>
            <w:tcW w:type="dxa" w:w="708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Александр Коровин, 13–14.08.2026</w:t>
            </w:r>
          </w:p>
        </w:tc>
      </w:tr>
      <w:tr>
        <w:tc>
          <w:tcPr>
            <w:tcW w:type="dxa" w:w="2835"/>
            <w:shd w:fill="E8F0F7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1B3A57"/>
                <w:sz w:val="20"/>
              </w:rPr>
              <w:t>Количество замечаний</w:t>
            </w:r>
          </w:p>
        </w:tc>
        <w:tc>
          <w:tcPr>
            <w:tcW w:type="dxa" w:w="708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38 текстовых замечаний (73 аннотации в PDF)</w:t>
            </w:r>
          </w:p>
        </w:tc>
      </w:tr>
      <w:tr>
        <w:tc>
          <w:tcPr>
            <w:tcW w:type="dxa" w:w="2835"/>
            <w:shd w:fill="E8F0F7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1B3A57"/>
                <w:sz w:val="20"/>
              </w:rPr>
              <w:t>Исправлено в версии</w:t>
            </w:r>
          </w:p>
        </w:tc>
        <w:tc>
          <w:tcPr>
            <w:tcW w:type="dxa" w:w="708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Монитор 3.7.24  ·  мобильное приложение 3.7.24+61</w:t>
            </w:r>
          </w:p>
        </w:tc>
      </w:tr>
      <w:tr>
        <w:tc>
          <w:tcPr>
            <w:tcW w:type="dxa" w:w="2835"/>
            <w:shd w:fill="E8F0F7" w:val="clear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1B3A57"/>
                <w:sz w:val="20"/>
              </w:rPr>
              <w:t>Дата справки</w:t>
            </w:r>
          </w:p>
        </w:tc>
        <w:tc>
          <w:tcPr>
            <w:tcW w:type="dxa" w:w="7087"/>
            <w:tcBorders>
              <w:top w:val="single" w:sz="4" w:color="8AA0B8"/>
              <w:left w:val="single" w:sz="4" w:color="8AA0B8"/>
              <w:bottom w:val="single" w:sz="4" w:color="8AA0B8"/>
              <w:right w:val="single" w:sz="4" w:color="8AA0B8"/>
            </w:tcBorders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16.08.2026</w:t>
            </w:r>
          </w:p>
        </w:tc>
      </w:tr>
    </w:tbl>
    <w:p>
      <w:pPr>
        <w:spacing w:after="240" w:before="240" w:line="240" w:lineRule="auto"/>
      </w:pPr>
      <w:r>
        <w:rPr>
          <w:rFonts w:ascii="Times New Roman" w:hAnsi="Times New Roman" w:cs="Times New Roman" w:eastAsia="Times New Roman"/>
          <w:b w:val="0"/>
          <w:sz w:val="22"/>
        </w:rPr>
        <w:t>Ниже по каждому замечанию из PDF приведена исходная формулировка рецензента и комментарий, как замечание закрыто в веб-версии, мобильном приложении и генерации официального отчёта ТО (форма to-1).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Титульный лист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1.  Стр. 1 — класс ОПО и регистрационный № ОПО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Строки «класс ОПО» и «регистрационный номер ОПО» не заполняются: в мобильном приложении нет полей для этих данных.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мобильном приложении добавлены поля «Класс ОПО» и «Рег. № ОПО» (в т.ч. подстановка из выбранного ОПО). Генератор отчёта записывает значения на титульный лист.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Основная часть отчёта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2.  Стр. 3 — разделы 1–2 («Основания», «Сроки»)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Разделы не заполняются. Поля в приложении есть, но данные не подтягиваются в отчёт (договор, даты, филиал остаются пустыми / шаблон «Газпром трансгаз»).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Исправлено сопоставление абзацев шаблона: поиск идёт по нормализованному тексту (переносы строк больше не мешают). Подставляются договор, даты работ и объект из обследования.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3.  Стр. 3 — табл. 1, «Руководитель организации» (заказчик)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Строка не заполняется: в мобильном приложении и в веб-версии нет полей.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Поле «Руководитель» добавлено в mobile (сведения о заказчике), в карточке предприятия и в разделе «Карточки предприятий». Значение уходит в табл. 1 отчёта.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4.  Стр. 3 — табл. 1, «Телефон» и «E-mail» заказчика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Строки не заполняются: нет полей в моб. приложении и веб-версии.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Добавлены поля телефона и e-mail заказчика в mobile, в веб-настройках отчёта и в карточке предприятия. Отчёт заполняет соответствующие строки табл. 1.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5.  Стр. 3 — табл. 2, «Руководитель организации» (исполнитель)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Строка не заполняется: нет полей в моб. приложении и веб-версии.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Поле руководителя организации-исполнителя добавлено в mobile и в «Данные отчёта» (веб). Подставляется в табл. 2.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6.  Стр. 3 — табл. 2, «Телефон», «E-mail», свидетельство ЛНК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Строки не заполняются: нет полей в моб. приложении и веб-версии.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Добавлены телефон, e-mail исполнителя и поле свидетельства об аттестации ЛНК (mobile + веб). Генератор берёт сертификат лаборатории / подрядчика.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7.  Стр. 3 — предложение по табл. 1 и 2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Для корректного заполнения предлагается добавить в веб-версию раздел «Карточки предприятий».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веб-версии добавлен раздел «Карточки предприятий» (/enterprise-cards): руководитель, телефон, e-mail, юридический адрес. Те же поля доступны при создании/редактировании предприятия. Данные используются при формировании отчёта.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8.  Стр. 7 — табл. 9, п. 1 «Анализ технической документации»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В приложении указано частичное отсутствие документации, в отчёте стоит «Соответствует требованиям».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Результат анализа больше не подменяется общей пригодностью сосуда. При частичном отсутствии документов в таблицу результатов пишется фактическая формулировка (частично / не соответствует), а не «Соответствует требованиям».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9.  Стр. 7 — табл. 9, п. 6–7 (УЗК и МПК)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В приложении указано наличие дефектов, в отчёте — «Недопустимых дефектов не обнаружено».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Ячейки УЗК и МПК заполняются по фактическим дефектам и выбранным заключениям. При дефектах — «Выявлены дефекты, требуется ремонт…», а не шаблон «дефектов не обнаружено».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10.  Стр. 7 — разделы 14 и 15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Разделы не заполняются: данные из мобильного приложения не подтягиваются.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Абзацы расчётной оценки и выводов сопоставляются по нормализованному тексту и заполняются полями расчёта, технического состояния и заключения из mobile.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1. Анализ технической документации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11.  Стр. 9 — объём «Ремонтная (исполнительная) документация»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Отсутствует поле для внесения объёма в листах (в отчёте «—»).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Для комплектов документов № 15 в mobile добавлено поле «Количество страниц (листов)». Объём передаётся в колонку «листы» таблицы документов отчёта.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12.  Стр. 9 — объём «Акты проведения УЗТ»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Отсутствует поле для внесения данных.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Аналогично: у комплектов № 17 (акты УЗТ) есть поле объёма в листах; значение попадает в отчёт.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13.  Стр. 10 — табл. 3, размеры обечайки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Необходимо изменить направление текста (ячейки с размерами).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ячейках таблицы элементов принудительно снимается вертикальное направление текста (textDirection). Размеры выводятся горизонтально.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14.  Стр. 10 — табл. 3, колонка «Метод неразрушающего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Данные из мобильного приложения не подтягиваются.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Колонка заполняется полем элемента «Метод НК». Если поле элемента пустое — подставляется перечень выбранных методов обследования.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15.  Стр. 11 — табл. 4, блок температур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Необходимо убрать лишнюю горизонтальную черту в таблице.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После заполнения блока температур у полностью пустых строк шаблона скрываются верхняя и нижняя границы ячеек, чтобы не оставалась лишняя линия.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16.  Стр. 11 — заголовок «5. Материалы элементов сосуда. Таблица № 5»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оторвано от самой таблицы (нужно сместить на следующую страницу).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Для заголовков разделов и строк «Таблица №» включён keep with next; шапка следующей таблицы не отрывается от заголовка.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17.  Стр. 12 — табл. 5, строка «Днище левое»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Мех. свойства не заполнены, хотя у обечайки той же марки стали они есть.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Если у элемента той же марки стали механические свойства пустые, они копируются со строки с той же маркой (днище — по аналогии с обечайкой).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18.  Стр. 13 — п. 10 «Результаты анализа технической документации»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Необходимо убрать скобки в формулировке «установлено частично (отсутствует часть документов)».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Формулировки в mobile изменены без скобок: «частично, отсутствует часть документов». В отчёте скобки из текста вывода также снимаются.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19.  Стр. 13 — блок «ВЫВОД»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Вывод формируется некорректно. Нет выбора стандартных формулировок (стоит «соответствует» при частичной документации).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Добавлен выбор стандартных формулировок анализа документации. Вердикт вывода: «соответствует» / «соответствует частично» / «не соответствует» — по фактическому анализу документов, а не по общей пригодности сосуда.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3. ВИК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20.  Стр. 17 — «4. Схема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схемы перенести на следующую страницу, где расположена сама схема.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Заголовок «Схема контроля» связывается с следующим содержимым (keep with next), чтобы не оставаться на предыдущей странице без рисунка.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21.  Стр. 18 — схема сосуда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В мобильном приложении нет выбора ориентации сосуда (вертикальный / горизонтальный).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конструкторе схем mobile добавлен выбор ориентации: вертикальный / горизонтальный. Ориентация сохраняется и учитывается при отрисовке схемы.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22.  Стр. 18 — легенда схемы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Вывести легенду с назначением патрубков (Пт1 — вход газа/нефти/ДЭГа, Пт2 — выход и т.п.).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У патрубка появилось поле назначения (вход/выход нефти, газа, ДЭГа, дренаж, люк-лаз и др.) в mobile и в веб-конструкторе. На схеме печатается легенда вида «Пт1 — вход нефти».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23.  Стр. 19 — карты контроля из шаблона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Карты из шаблона задваиваются с картами, сформированными в мобильном приложении. Карты шаблона удалить.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Перед вставкой схем инженера картинки шаблона после заголовка «Схема контроля» удаляются. Схемы вставляются отдельно в каждое приложение, а не все после первого заголовка.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24.  Стр. 19 — наименование (верх страницы)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перенести на предыдущую страницу.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Связка заголовка с предыдущим/следующим блоком через keep with next уменьшает «висячие» наименования на отдельной странице.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25.  Стр. 19 — «5. Результаты визуального и измерительного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перенести на следующую страницу, где расположена таблица.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Заголовки «Результаты…» связываются с таблицей (keep with next + фиксация шапки таблицы).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4. УЗТ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26.  Стр. 21 — «3. Результаты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перенести на следующую страницу, где расположена таблица.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Заголовок «Результаты контроля» не отрывается от таблицы результатов УЗТ.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27.  Стр. 25 — схема УЗТ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Схема проведения УЗТ должна подтягиваться из мобильного приложения с точками замеров инженера.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Схемы УЗТ собираются из mobile (uzt_schemes и точки замеров) и вставляются в приложение № 4 вместо карты шаблона.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5. Контроль твёрдости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28.  Стр. 26 — «3. Результаты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перенести на страницу, где расположена таблица.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Заголовок результатов контроля твёрдости связывается с таблицей (keep with next).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29.  Стр. 30 — схема ТК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Схема проведения ТК должна подтягиваться из мобильного приложения с точками замеров.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Схемы твёрдости (hardness_scheme) из mobile вставляются в приложение № 5; карта шаблона очищается.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6. УЗК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30.  Стр. 31 — применяемое оборудование («Ультразвуковой дефектоскоп»)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Изменить цвет текста на чёрный.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Шрифт ячеек таблиц приборов принудительно задаётся чёрным (RGB 0,0,0), без серого/синего цвета шаблона.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31.  Стр. 32 — «4. Результаты контроля / Таблица № 3»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перенести на страницу, где расположена таблица.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Заголовки «4. Результаты» и «Таблица №» связываются с таблицей УЗК.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32.  Стр. 34 — заключение по УЗК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Нужен набор стандартных формулировок (ремонт сосуда, снижение максимально допустимого рабочего давления). Сейчас даже при дефектах — «недопустимых дефектов не обнаружено».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mobile добавлен выпадающий список заключений УЗК (ремонт, снижение давления, эксплуатация не допускается и др.). Отчёт подставляет выбранный текст либо формулировку по наличию дефектов.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33.  Стр. 35 — схема УЗК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Схема проведения УЗК должна подтягиваться из мобильного приложения с областями замеров.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Схемы УЗК из mobile вставляются в приложение № 6; шаблонные картинки после заголовка удаляются.</w:t>
      </w:r>
    </w:p>
    <w:p>
      <w:pPr>
        <w:spacing w:after="160" w:before="28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Приложение № 7. МПК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34.  Стр. 36 — перечень приборов (Набор для МПД / магнит / КО)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Актуализировать перечень оборудования по приборному парку ООО «ЮТАР».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Заглушки шаблона («магнит», «КО») больше не оставляются. Таблица заполняется приборами, выбранными в обследовании / из реестра поверок. Если приборов МПК нет — таблица очищается, а не заполняется фиктивными позициями.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35.  Стр. 36 — «3. Параметры контроля»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Наименование таблицы перенести на страницу, где расположена таблица.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Заголовок «Параметры контроля» связывается со следующей таблицей.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36.  Стр. 37 — заключение по МПК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Тот же запрос, что в п. 32: стандартные формулировки (ремонт, снижение давления). Сейчас одна формулировка даже при дефектах.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В mobile добавлен выбор формулировки заключения МПК. Генератор учитывает дефекты и выбранный текст, а не всегда пишет «дефектов не обнаружено».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37.  Стр. 37 — блок «Контроль провёл / Заключение выдал»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Из мобильного приложения не подтягиваются данные об исполнителях.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Поиск исполнителей МПК расширен: роли МПК / MK / MT / ПВК / МК (в mobile инженер часто выбирается как ПВК/МК). Если узкой роли нет — используются исполнители обследования.</w:t>
      </w:r>
    </w:p>
    <w:p>
      <w:pPr>
        <w:spacing w:after="60" w:before="16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4"/>
        </w:rPr>
        <w:t>38.  Стр. 38 — схема МПК</w:t>
      </w:r>
    </w:p>
    <w:p>
      <w:pPr>
        <w:spacing w:after="40" w:before="0"/>
      </w:pPr>
      <w:r>
        <w:rPr>
          <w:rFonts w:ascii="Times New Roman" w:hAnsi="Times New Roman" w:cs="Times New Roman" w:eastAsia="Times New Roman"/>
          <w:b/>
          <w:color w:val="5C2E2E"/>
          <w:sz w:val="22"/>
        </w:rPr>
        <w:t xml:space="preserve">Замечание. </w:t>
      </w:r>
      <w:r>
        <w:rPr>
          <w:rFonts w:ascii="Times New Roman" w:hAnsi="Times New Roman" w:cs="Times New Roman" w:eastAsia="Times New Roman"/>
          <w:b w:val="0"/>
          <w:sz w:val="22"/>
        </w:rPr>
        <w:t>Схема проведения МПК должна подтягиваться из мобильного приложения с областями замеров.</w:t>
      </w:r>
    </w:p>
    <w:p>
      <w:pPr>
        <w:spacing w:after="160" w:before="0"/>
      </w:pPr>
      <w:r>
        <w:rPr>
          <w:rFonts w:ascii="Times New Roman" w:hAnsi="Times New Roman" w:cs="Times New Roman" w:eastAsia="Times New Roman"/>
          <w:b/>
          <w:color w:val="1E4D32"/>
          <w:sz w:val="22"/>
        </w:rPr>
        <w:t xml:space="preserve">Как исправлено. </w:t>
      </w:r>
      <w:r>
        <w:rPr>
          <w:rFonts w:ascii="Times New Roman" w:hAnsi="Times New Roman" w:cs="Times New Roman" w:eastAsia="Times New Roman"/>
          <w:b w:val="0"/>
          <w:sz w:val="22"/>
        </w:rPr>
        <w:t>Схемы МПК из mobile вставляются в приложение № 7; дубли карт шаблона удаляются.</w:t>
      </w:r>
    </w:p>
    <w:p>
      <w:pPr>
        <w:spacing w:after="160" w:before="320" w:line="240" w:lineRule="auto"/>
      </w:pPr>
      <w:r>
        <w:rPr>
          <w:rFonts w:ascii="Times New Roman" w:hAnsi="Times New Roman" w:cs="Times New Roman" w:eastAsia="Times New Roman"/>
          <w:b/>
          <w:color w:val="1B3A57"/>
          <w:sz w:val="28"/>
        </w:rPr>
        <w:t>Сводка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sz w:val="22"/>
        </w:rPr>
        <w:t>Все 38 замечаний закрыты. Критичные по содержанию (результаты контроля и выводы) больше не подменяются шаблонными фразами «соответствует» / «дефектов не обнаружено»: в отчёт уходят фактические данные инженера и выбранные стандартные формулировки. Для проверки необходимо пересобрать отчёт ТО по обследованию сепаратора зав. № 1075 после установки версии 3.7.24.</w:t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color w:val="6A7A8A"/>
        <w:sz w:val="18"/>
      </w:rPr>
      <w:t>Справка об устранении замечаний  ·  Монитор 3.7.24  ·  16.08.2026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