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46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utonomia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6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Handoff de engenharia do ERP e APKs</w:t>
      </w:r>
    </w:p>
    <w:p>
      <w:pPr>
        <w:jc w:val="center"/>
      </w:pPr>
      <w:r>
        <w:rPr>
          <w:sz w:val="26"/>
        </w:rPr>
        <w:t>Arquitetura, API, banco, apps Android e manutenção</w:t>
      </w:r>
    </w:p>
    <w:p>
      <w:pPr>
        <w:jc w:val="center"/>
      </w:pPr>
      <w:r>
        <w:rPr>
          <w:b/>
          <w:color w:val="0867B2"/>
        </w:rPr>
        <w:t>DESENVOLVIDO PELA AUTONOMIA SYSTEMS</w:t>
      </w:r>
    </w:p>
    <w:p>
      <w:pPr>
        <w:jc w:val="center"/>
      </w:pPr>
      <w:r>
        <w:rPr>
          <w:sz w:val="18"/>
        </w:rPr>
        <w:t>Versão 1.8.1 | 07 de outubro de 2026</w:t>
      </w:r>
    </w:p>
    <w:p>
      <w:r>
        <w:br w:type="page"/>
      </w:r>
    </w:p>
    <w:p>
      <w:r>
        <w:t>Este handoff orienta outro desenvolvedor na manutenção do ERP Xiquim Vargas 1.8.1. A distribuição inclui backend, cinco interfaces web, dois projetos Android nativos, bootstrap SQLite/catalogue, configuração Render e rotinas de backup. Consulte README e QA_REPORT na raiz do pacote.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Assinatura APK  Os binários são APK debug assinados com chave de depuração, adequados a QA/instalação controlada. Publicação comercial requer keystore corporativo e nova build release assinada.</w:t>
            </w:r>
          </w:p>
        </w:tc>
      </w:tr>
    </w:tbl>
    <w:p>
      <w:pPr>
        <w:pStyle w:val="Heading1"/>
      </w:pPr>
      <w:r>
        <w:t>1. Estrutura e componentes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Pasta/arquivo</w:t>
            </w:r>
          </w:p>
        </w:tc>
        <w:tc>
          <w:tcPr>
            <w:tcW w:type="dxa" w:w="4968"/>
            <w:shd w:fill="0867B2"/>
          </w:tcPr>
          <w:p>
            <w:r>
              <w:t>Responsabilidade</w:t>
            </w:r>
          </w:p>
        </w:tc>
      </w:tr>
      <w:tr>
        <w:tc>
          <w:tcPr>
            <w:tcW w:type="dxa" w:w="4968"/>
          </w:tcPr>
          <w:p>
            <w:r>
              <w:t>server.js</w:t>
            </w:r>
          </w:p>
        </w:tc>
        <w:tc>
          <w:tcPr>
            <w:tcW w:type="dxa" w:w="4968"/>
          </w:tcPr>
          <w:p>
            <w:r>
              <w:t>Servidor HTTP, rotas API, autorização e fluxos comerciais.</w:t>
            </w:r>
          </w:p>
        </w:tc>
      </w:tr>
      <w:tr>
        <w:tc>
          <w:tcPr>
            <w:tcW w:type="dxa" w:w="4968"/>
          </w:tcPr>
          <w:p>
            <w:r>
              <w:t>src/</w:t>
            </w:r>
          </w:p>
        </w:tc>
        <w:tc>
          <w:tcPr>
            <w:tcW w:type="dxa" w:w="4968"/>
          </w:tcPr>
          <w:p>
            <w:r>
              <w:t>Auth, DB/migrations, PDF, segurança, primeiro acesso.</w:t>
            </w:r>
          </w:p>
        </w:tc>
      </w:tr>
      <w:tr>
        <w:tc>
          <w:tcPr>
            <w:tcW w:type="dxa" w:w="4968"/>
          </w:tcPr>
          <w:p>
            <w:r>
              <w:t>public/</w:t>
            </w:r>
          </w:p>
        </w:tc>
        <w:tc>
          <w:tcPr>
            <w:tcW w:type="dxa" w:w="4968"/>
          </w:tcPr>
          <w:p>
            <w:r>
              <w:t>Torre, loja, vendedor, caixa, motorista e assets web.</w:t>
            </w:r>
          </w:p>
        </w:tc>
      </w:tr>
      <w:tr>
        <w:tc>
          <w:tcPr>
            <w:tcW w:type="dxa" w:w="4968"/>
          </w:tcPr>
          <w:p>
            <w:r>
              <w:t>bootstrap/storage/</w:t>
            </w:r>
          </w:p>
        </w:tc>
        <w:tc>
          <w:tcPr>
            <w:tcW w:type="dxa" w:w="4968"/>
          </w:tcPr>
          <w:p>
            <w:r>
              <w:t>Banco inicial limpo e imagens importadas.</w:t>
            </w:r>
          </w:p>
        </w:tc>
      </w:tr>
      <w:tr>
        <w:tc>
          <w:tcPr>
            <w:tcW w:type="dxa" w:w="4968"/>
          </w:tcPr>
          <w:p>
            <w:r>
              <w:t>mobile/seller-native/</w:t>
            </w:r>
          </w:p>
        </w:tc>
        <w:tc>
          <w:tcPr>
            <w:tcW w:type="dxa" w:w="4968"/>
          </w:tcPr>
          <w:p>
            <w:r>
              <w:t>Projeto Gradle/Kotlin do vendedor.</w:t>
            </w:r>
          </w:p>
        </w:tc>
      </w:tr>
      <w:tr>
        <w:tc>
          <w:tcPr>
            <w:tcW w:type="dxa" w:w="4968"/>
          </w:tcPr>
          <w:p>
            <w:r>
              <w:t>mobile/driver-native/</w:t>
            </w:r>
          </w:p>
        </w:tc>
        <w:tc>
          <w:tcPr>
            <w:tcW w:type="dxa" w:w="4968"/>
          </w:tcPr>
          <w:p>
            <w:r>
              <w:t>Projeto Gradle/Kotlin do motorista.</w:t>
            </w:r>
          </w:p>
        </w:tc>
      </w:tr>
      <w:tr>
        <w:tc>
          <w:tcPr>
            <w:tcW w:type="dxa" w:w="4968"/>
          </w:tcPr>
          <w:p>
            <w:r>
              <w:t>dist/apk/</w:t>
            </w:r>
          </w:p>
        </w:tc>
        <w:tc>
          <w:tcPr>
            <w:tcW w:type="dxa" w:w="4968"/>
          </w:tcPr>
          <w:p>
            <w:r>
              <w:t>Dois APKs debug compilados.</w:t>
            </w:r>
          </w:p>
        </w:tc>
      </w:tr>
      <w:tr>
        <w:tc>
          <w:tcPr>
            <w:tcW w:type="dxa" w:w="4968"/>
          </w:tcPr>
          <w:p>
            <w:r>
              <w:t>scripts/backup.mjs</w:t>
            </w:r>
          </w:p>
        </w:tc>
        <w:tc>
          <w:tcPr>
            <w:tcW w:type="dxa" w:w="4968"/>
          </w:tcPr>
          <w:p>
            <w:r>
              <w:t>Snapshot consistente e SHA-256 no disco.</w:t>
            </w:r>
          </w:p>
        </w:tc>
      </w:tr>
      <w:tr>
        <w:tc>
          <w:tcPr>
            <w:tcW w:type="dxa" w:w="4968"/>
          </w:tcPr>
          <w:p>
            <w:r>
              <w:t>ops/backup/</w:t>
            </w:r>
          </w:p>
        </w:tc>
        <w:tc>
          <w:tcPr>
            <w:tcW w:type="dxa" w:w="4968"/>
          </w:tcPr>
          <w:p>
            <w:r>
              <w:t>Cópia/validação em dispositivo Windows.</w:t>
            </w:r>
          </w:p>
        </w:tc>
      </w:tr>
      <w:tr>
        <w:tc>
          <w:tcPr>
            <w:tcW w:type="dxa" w:w="4968"/>
          </w:tcPr>
          <w:p>
            <w:r>
              <w:t>catalog/</w:t>
            </w:r>
          </w:p>
        </w:tc>
        <w:tc>
          <w:tcPr>
            <w:tcW w:type="dxa" w:w="4968"/>
          </w:tcPr>
          <w:p>
            <w:r>
              <w:t>Manifesto produto e imagens.</w:t>
            </w:r>
          </w:p>
        </w:tc>
      </w:tr>
      <w:tr>
        <w:tc>
          <w:tcPr>
            <w:tcW w:type="dxa" w:w="4968"/>
          </w:tcPr>
          <w:p>
            <w:r>
              <w:t>render.yaml</w:t>
            </w:r>
          </w:p>
        </w:tc>
        <w:tc>
          <w:tcPr>
            <w:tcW w:type="dxa" w:w="4968"/>
          </w:tcPr>
          <w:p>
            <w:r>
              <w:t>Blueprint, health, STORAGE_DIR e disco.</w:t>
            </w:r>
          </w:p>
        </w:tc>
      </w:tr>
    </w:tbl>
    <w:p>
      <w:pPr>
        <w:pStyle w:val="Heading1"/>
      </w:pPr>
      <w:r>
        <w:t>2. Backend, sessões e operação</w:t>
      </w:r>
    </w:p>
    <w:p>
      <w:r>
        <w:t>Node &gt;=22.5 usa node:sqlite. O SQLite está em WAL, com foreign keys, busy timeout e transações comerciais. Produção exige JWT_SECRET seguro. /ready indica readiness; métricas e auditoria ajudam a investigar falha por request_id.</w:t>
      </w:r>
    </w:p>
    <w:p>
      <w:pPr>
        <w:pStyle w:val="ListBullet"/>
      </w:pPr>
      <w:r>
        <w:t>Papéis: admin, seller, cashier, driver, web_client. A rota deve validar escopo e função em requireRole/visibleClient/visibleOrder.</w:t>
      </w:r>
    </w:p>
    <w:p>
      <w:pPr>
        <w:pStyle w:val="ListBullet"/>
      </w:pPr>
      <w:r>
        <w:t>Pedido reserva estoque; cancelamento libera reserva e preserva histórico. /api/admin/reconcile confere reservas contra pedidos ativos.</w:t>
      </w:r>
    </w:p>
    <w:p>
      <w:pPr>
        <w:pStyle w:val="ListBullet"/>
      </w:pPr>
      <w:r>
        <w:t>Idempotency-Key evita duplicação apenas nas operações que implementam essa proteção.</w:t>
      </w:r>
    </w:p>
    <w:p>
      <w:pPr>
        <w:pStyle w:val="ListBullet"/>
      </w:pPr>
      <w:r>
        <w:t>Primeiro acesso é único: GET /api/setup/status, POST /api/setup/initialize, token armazenado em setup-token.txt. Remova qualquer segredo fora do ambiente.</w:t>
      </w:r>
    </w:p>
    <w:p>
      <w:pPr>
        <w:pStyle w:val="ListBullet"/>
      </w:pPr>
      <w:r>
        <w:t>Clientes móveis: URL HTTPS, preferências locais por app e sessão AES/GCM baseada em Android Keystore.</w:t>
      </w:r>
    </w:p>
    <w:p>
      <w:pPr>
        <w:pStyle w:val="Heading1"/>
      </w:pPr>
      <w:r>
        <w:t>3. Interfaces web e API</w:t>
      </w:r>
    </w:p>
    <w:p>
      <w:r>
        <w:t>Interfaces cobertas: Torre de Controle (admin), Loja online, Vendedor web, PDV/Caixa e Motorista web. Caminhos HTML: /admin.html, /loja.html, /vendedor.html, /pdv.html e /motorista.html; aliases sem .html incluem /admin, /loja, /vendedor, /caixa e /motorista.</w:t>
      </w:r>
    </w:p>
    <w:p>
      <w:r>
        <w:t>Inventário extraído das declarações de roteamento do servidor. Confirme método, papel e corpo da requisição na implementação antes de alteração.</w:t>
      </w:r>
    </w:p>
    <w:p>
      <w:pPr>
        <w:pStyle w:val="Heading2"/>
      </w:pPr>
      <w:r>
        <w:t>Acesso e sessão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/api/setup/status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/api/setup/initialize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/api/auth/login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/api/me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/api/admin/impersonate/exit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/api/admin/impersonate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/api/admin/metrics</w:t>
            </w:r>
          </w:p>
        </w:tc>
      </w:tr>
    </w:tbl>
    <w:p>
      <w:pPr>
        <w:pStyle w:val="Heading2"/>
      </w:pPr>
      <w:r>
        <w:t>Catálogo e mídia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/api/products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/api/products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/api/products/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/api/promotions</w:t>
            </w:r>
          </w:p>
        </w:tc>
      </w:tr>
      <w:tr>
        <w:tc>
          <w:tcPr>
            <w:tcW w:type="dxa" w:w="4968"/>
          </w:tcPr>
          <w:p>
            <w:r>
              <w:t>DELETE</w:t>
            </w:r>
          </w:p>
        </w:tc>
        <w:tc>
          <w:tcPr>
            <w:tcW w:type="dxa" w:w="4968"/>
          </w:tcPr>
          <w:p>
            <w:r>
              <w:t>/api/promotions/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/api/categories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/api/categories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/api/categories/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/api/subcategories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/api/subcategories/</w:t>
            </w:r>
          </w:p>
        </w:tc>
      </w:tr>
    </w:tbl>
    <w:p>
      <w:pPr>
        <w:pStyle w:val="Heading2"/>
      </w:pPr>
      <w:r>
        <w:t>Estoque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/api/seller/stock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/api/admin/export/stock.pdf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/api/stock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/api/stock/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/api/stock/</w:t>
            </w:r>
          </w:p>
        </w:tc>
      </w:tr>
    </w:tbl>
    <w:p>
      <w:pPr>
        <w:pStyle w:val="Heading2"/>
      </w:pPr>
      <w:r>
        <w:t>Clientes e vendedor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/api/seller/dashboard/monthly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/api/clients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/api/clients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/api/clients/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/api/clients/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/api/clients/</w:t>
            </w:r>
          </w:p>
        </w:tc>
      </w:tr>
    </w:tbl>
    <w:p>
      <w:pPr>
        <w:pStyle w:val="Heading2"/>
      </w:pPr>
      <w:r>
        <w:t>Tabelas de preço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/api/price-tables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/api/price-tables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/api/price-tables/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/api/price-tables/</w:t>
            </w:r>
          </w:p>
        </w:tc>
      </w:tr>
      <w:tr>
        <w:tc>
          <w:tcPr>
            <w:tcW w:type="dxa" w:w="4968"/>
          </w:tcPr>
          <w:p>
            <w:r>
              <w:t>DELETE</w:t>
            </w:r>
          </w:p>
        </w:tc>
        <w:tc>
          <w:tcPr>
            <w:tcW w:type="dxa" w:w="4968"/>
          </w:tcPr>
          <w:p>
            <w:r>
              <w:t>/api/price-tables/</w:t>
            </w:r>
          </w:p>
        </w:tc>
      </w:tr>
    </w:tbl>
    <w:p>
      <w:pPr>
        <w:pStyle w:val="Heading2"/>
      </w:pPr>
      <w:r>
        <w:t>Pedidos, PDV e relatórios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/api/dashboard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/api/pdv/barcode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/api/orders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/api/orders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/api/orders/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/api/orders/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/api/orders/cancelled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/api/orders/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/api/reports</w:t>
            </w:r>
          </w:p>
        </w:tc>
      </w:tr>
    </w:tbl>
    <w:p>
      <w:pPr>
        <w:pStyle w:val="Heading2"/>
      </w:pPr>
      <w:r>
        <w:t>Logística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/api/logistics/route-config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/api/logistics/route-config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/api/logistics/route-config/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/api/logistics/route-assignments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/api/logistics/grouped-orders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/api/logistics/loading-list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/api/logistics/loading-list/pdf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/api/logistics/routes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/api/logistics/routes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/api/logistics/completed-routes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/api/logistics/orders/</w:t>
            </w:r>
          </w:p>
        </w:tc>
      </w:tr>
    </w:tbl>
    <w:p>
      <w:pPr>
        <w:pStyle w:val="Heading2"/>
      </w:pPr>
      <w:r>
        <w:t>Loja online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/api/store/availability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/api/store/register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/api/store/profile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/api/store/profile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/api/store-config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/api/store-cover</w:t>
            </w:r>
          </w:p>
        </w:tc>
      </w:tr>
    </w:tbl>
    <w:p>
      <w:pPr>
        <w:pStyle w:val="Heading2"/>
      </w:pPr>
      <w:r>
        <w:t>Administração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/api/admin/export/catalog.pdf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/api/admin/client-links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/api/audit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/api/admin/access-links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/api/users</w:t>
            </w:r>
          </w:p>
        </w:tc>
      </w:tr>
      <w:tr>
        <w:tc>
          <w:tcPr>
            <w:tcW w:type="dxa" w:w="4968"/>
          </w:tcPr>
          <w:p>
            <w:r>
              <w:t>PUT</w:t>
            </w:r>
          </w:p>
        </w:tc>
        <w:tc>
          <w:tcPr>
            <w:tcW w:type="dxa" w:w="4968"/>
          </w:tcPr>
          <w:p>
            <w:r>
              <w:t>/api/users/</w:t>
            </w:r>
          </w:p>
        </w:tc>
      </w:tr>
      <w:tr>
        <w:tc>
          <w:tcPr>
            <w:tcW w:type="dxa" w:w="4968"/>
          </w:tcPr>
          <w:p>
            <w:r>
              <w:t>DELETE</w:t>
            </w:r>
          </w:p>
        </w:tc>
        <w:tc>
          <w:tcPr>
            <w:tcW w:type="dxa" w:w="4968"/>
          </w:tcPr>
          <w:p>
            <w:r>
              <w:t>/api/users/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/api/users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/api/admin/reconcile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/api/admin/rebuild-pdfs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/api/admin/ia</w:t>
            </w:r>
          </w:p>
        </w:tc>
      </w:tr>
    </w:tbl>
    <w:p>
      <w:pPr>
        <w:pStyle w:val="Heading2"/>
      </w:pPr>
      <w:r>
        <w:t>Configurações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/api/settings</w:t>
            </w:r>
          </w:p>
        </w:tc>
      </w:tr>
      <w:tr>
        <w:tc>
          <w:tcPr>
            <w:tcW w:type="dxa" w:w="4968"/>
          </w:tcPr>
          <w:p>
            <w:r>
              <w:t>POST</w:t>
            </w:r>
          </w:p>
        </w:tc>
        <w:tc>
          <w:tcPr>
            <w:tcW w:type="dxa" w:w="4968"/>
          </w:tcPr>
          <w:p>
            <w:r>
              <w:t>/api/settings</w:t>
            </w:r>
          </w:p>
        </w:tc>
      </w:tr>
    </w:tbl>
    <w:p>
      <w:pPr>
        <w:pStyle w:val="Heading2"/>
      </w:pPr>
      <w:r>
        <w:t>Saúde e sistema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Método</w:t>
            </w:r>
          </w:p>
        </w:tc>
        <w:tc>
          <w:tcPr>
            <w:tcW w:type="dxa" w:w="4968"/>
            <w:shd w:fill="0867B2"/>
          </w:tcPr>
          <w:p>
            <w:r>
              <w:t>Endpoint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/health</w:t>
            </w:r>
          </w:p>
        </w:tc>
      </w:tr>
      <w:tr>
        <w:tc>
          <w:tcPr>
            <w:tcW w:type="dxa" w:w="4968"/>
          </w:tcPr>
          <w:p>
            <w:r>
              <w:t>GET</w:t>
            </w:r>
          </w:p>
        </w:tc>
        <w:tc>
          <w:tcPr>
            <w:tcW w:type="dxa" w:w="4968"/>
          </w:tcPr>
          <w:p>
            <w:r>
              <w:t>/ready</w:t>
            </w:r>
          </w:p>
        </w:tc>
      </w:tr>
    </w:tbl>
    <w:p>
      <w:pPr>
        <w:pStyle w:val="Heading1"/>
      </w:pPr>
      <w:r>
        <w:t>4. Banco limpo e catálogo</w:t>
      </w:r>
    </w:p>
    <w:p>
      <w:r>
        <w:t>Bootstrap sem usuários, pedidos, itens de pedidos nem clientes de demonstração; mantém um cliente técnico CLIENTE-BALCAO. Importa 729 JPEGs reais em 708 produtos, agrupando 21 fotos secundárias. Descrições disponíveis de 248 imagens revisadas foram aplicadas. Preços e estoque não foram inventados.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Contagem</w:t>
            </w:r>
          </w:p>
        </w:tc>
        <w:tc>
          <w:tcPr>
            <w:tcW w:type="dxa" w:w="4968"/>
            <w:shd w:fill="0867B2"/>
          </w:tcPr>
          <w:p>
            <w:r>
              <w:t>Resultado</w:t>
            </w:r>
          </w:p>
        </w:tc>
      </w:tr>
      <w:tr>
        <w:tc>
          <w:tcPr>
            <w:tcW w:type="dxa" w:w="4968"/>
          </w:tcPr>
          <w:p>
            <w:r>
              <w:t>Produtos</w:t>
            </w:r>
          </w:p>
        </w:tc>
        <w:tc>
          <w:tcPr>
            <w:tcW w:type="dxa" w:w="4968"/>
          </w:tcPr>
          <w:p>
            <w:r>
              <w:t>708</w:t>
            </w:r>
          </w:p>
        </w:tc>
      </w:tr>
      <w:tr>
        <w:tc>
          <w:tcPr>
            <w:tcW w:type="dxa" w:w="4968"/>
          </w:tcPr>
          <w:p>
            <w:r>
              <w:t>Imagens associadas</w:t>
            </w:r>
          </w:p>
        </w:tc>
        <w:tc>
          <w:tcPr>
            <w:tcW w:type="dxa" w:w="4968"/>
          </w:tcPr>
          <w:p>
            <w:r>
              <w:t>729</w:t>
            </w:r>
          </w:p>
        </w:tc>
      </w:tr>
      <w:tr>
        <w:tc>
          <w:tcPr>
            <w:tcW w:type="dxa" w:w="4968"/>
          </w:tcPr>
          <w:p>
            <w:r>
              <w:t>Fotos secundárias</w:t>
            </w:r>
          </w:p>
        </w:tc>
        <w:tc>
          <w:tcPr>
            <w:tcW w:type="dxa" w:w="4968"/>
          </w:tcPr>
          <w:p>
            <w:r>
              <w:t>21</w:t>
            </w:r>
          </w:p>
        </w:tc>
      </w:tr>
      <w:tr>
        <w:tc>
          <w:tcPr>
            <w:tcW w:type="dxa" w:w="4968"/>
          </w:tcPr>
          <w:p>
            <w:r>
              <w:t>Descrições mapeadas</w:t>
            </w:r>
          </w:p>
        </w:tc>
        <w:tc>
          <w:tcPr>
            <w:tcW w:type="dxa" w:w="4968"/>
          </w:tcPr>
          <w:p>
            <w:r>
              <w:t>248</w:t>
            </w:r>
          </w:p>
        </w:tc>
      </w:tr>
      <w:tr>
        <w:tc>
          <w:tcPr>
            <w:tcW w:type="dxa" w:w="4968"/>
          </w:tcPr>
          <w:p>
            <w:r>
              <w:t>Usuários/pedidos demonstração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Clientes</w:t>
            </w:r>
          </w:p>
        </w:tc>
        <w:tc>
          <w:tcPr>
            <w:tcW w:type="dxa" w:w="4968"/>
          </w:tcPr>
          <w:p>
            <w:r>
              <w:t>1 técnico balcão</w:t>
            </w:r>
          </w:p>
        </w:tc>
      </w:tr>
      <w:tr>
        <w:tc>
          <w:tcPr>
            <w:tcW w:type="dxa" w:w="4968"/>
          </w:tcPr>
          <w:p>
            <w:r>
              <w:t>Preço legado preservado</w:t>
            </w:r>
          </w:p>
        </w:tc>
        <w:tc>
          <w:tcPr>
            <w:tcW w:type="dxa" w:w="4968"/>
          </w:tcPr>
          <w:p>
            <w:r>
              <w:t>21</w:t>
            </w:r>
          </w:p>
        </w:tc>
      </w:tr>
      <w:tr>
        <w:tc>
          <w:tcPr>
            <w:tcW w:type="dxa" w:w="4968"/>
          </w:tcPr>
          <w:p>
            <w:r>
              <w:t>Sem preço e estoque inicial</w:t>
            </w:r>
          </w:p>
        </w:tc>
        <w:tc>
          <w:tcPr>
            <w:tcW w:type="dxa" w:w="4968"/>
          </w:tcPr>
          <w:p>
            <w:r>
              <w:t>687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Pré-operação  Comercial/estoque precisa validar preço e contagem física dos 708 itens; especialmente 687 sem dados iniciais. As 21 condições de preço legadas também precisam de confirmação.</w:t>
            </w:r>
          </w:p>
        </w:tc>
      </w:tr>
    </w:tbl>
    <w:p>
      <w:pPr>
        <w:pStyle w:val="Heading1"/>
      </w:pPr>
      <w:r>
        <w:t>5. Projetos Android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Projeto</w:t>
            </w:r>
          </w:p>
        </w:tc>
        <w:tc>
          <w:tcPr>
            <w:tcW w:type="dxa" w:w="4968"/>
            <w:shd w:fill="0867B2"/>
          </w:tcPr>
          <w:p>
            <w:r>
              <w:t>Identidade e função</w:t>
            </w:r>
          </w:p>
        </w:tc>
      </w:tr>
      <w:tr>
        <w:tc>
          <w:tcPr>
            <w:tcW w:type="dxa" w:w="4968"/>
          </w:tcPr>
          <w:p>
            <w:r>
              <w:t>mobile/seller-native</w:t>
            </w:r>
          </w:p>
        </w:tc>
        <w:tc>
          <w:tcPr>
            <w:tcW w:type="dxa" w:w="4968"/>
          </w:tcPr>
          <w:p>
            <w:r>
              <w:t>br.com.xiquimvargas.seller; vendedor externo, carteira, cliente, pedido e cache de preço por cliente.</w:t>
            </w:r>
          </w:p>
        </w:tc>
      </w:tr>
      <w:tr>
        <w:tc>
          <w:tcPr>
            <w:tcW w:type="dxa" w:w="4968"/>
          </w:tcPr>
          <w:p>
            <w:r>
              <w:t>mobile/driver-native</w:t>
            </w:r>
          </w:p>
        </w:tc>
        <w:tc>
          <w:tcPr>
            <w:tcW w:type="dxa" w:w="4968"/>
          </w:tcPr>
          <w:p>
            <w:r>
              <w:t>br.com.xiquimvargas.driver; rota, Maps, comprovante e confirmação offline.</w:t>
            </w:r>
          </w:p>
        </w:tc>
      </w:tr>
    </w:tbl>
    <w:p>
      <w:r>
        <w:t>Ambos: minSdk 26, targetSdk 35, versão 1.8.1/code 3. Configuração HTTPS acessível antes/depois do login. Cleartext só para emulador 10.0.2.2. O app vendedor consulta preço específico por cliente ao criar pedido; servidor recalcula na recepção. O driver usa seletor de documento para canhoto.</w:t>
      </w:r>
    </w:p>
    <w:p>
      <w:pPr>
        <w:pStyle w:val="Heading1"/>
      </w:pPr>
      <w:r>
        <w:t>6. Compilar e publicar</w:t>
      </w:r>
    </w:p>
    <w:p>
      <w:pPr>
        <w:pStyle w:val="ListNumber"/>
      </w:pPr>
      <w:r>
        <w:t>Instale JDK 17, Android SDK 35 e Gradle compatível; defina ANDROID_HOME. Não versionar local.properties.</w:t>
      </w:r>
    </w:p>
    <w:p>
      <w:pPr>
        <w:pStyle w:val="ListNumber"/>
      </w:pPr>
      <w:r>
        <w:t>Compile cada raiz em sequência: gradle --no-daemon --max-workers=1 "-Dorg.gradle.jvmargs=-Xmx768m -XX:MaxMetaspaceSize=384m" -p mobile/seller-native assembleDebug; depois troque para mobile/driver-native.</w:t>
      </w:r>
    </w:p>
    <w:p>
      <w:pPr>
        <w:pStyle w:val="ListNumber"/>
      </w:pPr>
      <w:r>
        <w:t>Para release pública, configurar signingConfig corporativo fora do repositório, incremento versionCode, assinatura, permissões, política e teste real.</w:t>
      </w:r>
    </w:p>
    <w:p>
      <w:pPr>
        <w:pStyle w:val="ListNumber"/>
      </w:pPr>
      <w:r>
        <w:t>Valide apksigner, pacote, versão e SHA-256. Preserve com acesso restrito o keystore corporativo. Nunca use chave debug para distribuição/atualização comercial.</w:t>
      </w:r>
    </w:p>
    <w:p>
      <w:pPr>
        <w:pStyle w:val="Heading1"/>
      </w:pPr>
      <w:r>
        <w:t>7. Critérios QA e passagem ao cliente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Fluxo</w:t>
            </w:r>
          </w:p>
        </w:tc>
        <w:tc>
          <w:tcPr>
            <w:tcW w:type="dxa" w:w="4968"/>
            <w:shd w:fill="0867B2"/>
          </w:tcPr>
          <w:p>
            <w:r>
              <w:t>Critério de aceite</w:t>
            </w:r>
          </w:p>
        </w:tc>
      </w:tr>
      <w:tr>
        <w:tc>
          <w:tcPr>
            <w:tcW w:type="dxa" w:w="4968"/>
          </w:tcPr>
          <w:p>
            <w:r>
              <w:t>Acesso</w:t>
            </w:r>
          </w:p>
        </w:tc>
        <w:tc>
          <w:tcPr>
            <w:tcW w:type="dxa" w:w="4968"/>
          </w:tcPr>
          <w:p>
            <w:r>
              <w:t>/ready 200 e primeiro admin criado uma vez.</w:t>
            </w:r>
          </w:p>
        </w:tc>
      </w:tr>
      <w:tr>
        <w:tc>
          <w:tcPr>
            <w:tcW w:type="dxa" w:w="4968"/>
          </w:tcPr>
          <w:p>
            <w:r>
              <w:t>Catálogo</w:t>
            </w:r>
          </w:p>
        </w:tc>
        <w:tc>
          <w:tcPr>
            <w:tcW w:type="dxa" w:w="4968"/>
          </w:tcPr>
          <w:p>
            <w:r>
              <w:t>Foto e descrição corretas; preço e saldo revisados.</w:t>
            </w:r>
          </w:p>
        </w:tc>
      </w:tr>
      <w:tr>
        <w:tc>
          <w:tcPr>
            <w:tcW w:type="dxa" w:w="4968"/>
          </w:tcPr>
          <w:p>
            <w:r>
              <w:t>Pedido</w:t>
            </w:r>
          </w:p>
        </w:tc>
        <w:tc>
          <w:tcPr>
            <w:tcW w:type="dxa" w:w="4968"/>
          </w:tcPr>
          <w:p>
            <w:r>
              <w:t>Preço específico, reserva, PDF e transições.</w:t>
            </w:r>
          </w:p>
        </w:tc>
      </w:tr>
      <w:tr>
        <w:tc>
          <w:tcPr>
            <w:tcW w:type="dxa" w:w="4968"/>
          </w:tcPr>
          <w:p>
            <w:r>
              <w:t>Cancelamento</w:t>
            </w:r>
          </w:p>
        </w:tc>
        <w:tc>
          <w:tcPr>
            <w:tcW w:type="dxa" w:w="4968"/>
          </w:tcPr>
          <w:p>
            <w:r>
              <w:t>Reserva liberada sem duplicação; histórico mantido.</w:t>
            </w:r>
          </w:p>
        </w:tc>
      </w:tr>
      <w:tr>
        <w:tc>
          <w:tcPr>
            <w:tcW w:type="dxa" w:w="4968"/>
          </w:tcPr>
          <w:p>
            <w:r>
              <w:t>Logística</w:t>
            </w:r>
          </w:p>
        </w:tc>
        <w:tc>
          <w:tcPr>
            <w:tcW w:type="dxa" w:w="4968"/>
          </w:tcPr>
          <w:p>
            <w:r>
              <w:t>Rota elegível, motorista correto, comprovante e conclusão.</w:t>
            </w:r>
          </w:p>
        </w:tc>
      </w:tr>
      <w:tr>
        <w:tc>
          <w:tcPr>
            <w:tcW w:type="dxa" w:w="4968"/>
          </w:tcPr>
          <w:p>
            <w:r>
              <w:t>Offline mobile</w:t>
            </w:r>
          </w:p>
        </w:tc>
        <w:tc>
          <w:tcPr>
            <w:tcW w:type="dxa" w:w="4968"/>
          </w:tcPr>
          <w:p>
            <w:r>
              <w:t>Fila preservada após fechar/reabrir, sincronizada sem duplicação.</w:t>
            </w:r>
          </w:p>
        </w:tc>
      </w:tr>
      <w:tr>
        <w:tc>
          <w:tcPr>
            <w:tcW w:type="dxa" w:w="4968"/>
          </w:tcPr>
          <w:p>
            <w:r>
              <w:t>Backup</w:t>
            </w:r>
          </w:p>
        </w:tc>
        <w:tc>
          <w:tcPr>
            <w:tcW w:type="dxa" w:w="4968"/>
          </w:tcPr>
          <w:p>
            <w:r>
              <w:t>Snapshot SHA validado e restore de ensaio.</w:t>
            </w:r>
          </w:p>
        </w:tc>
      </w:tr>
      <w:tr>
        <w:tc>
          <w:tcPr>
            <w:tcW w:type="dxa" w:w="4968"/>
          </w:tcPr>
          <w:p>
            <w:r>
              <w:t>Segurança</w:t>
            </w:r>
          </w:p>
        </w:tc>
        <w:tc>
          <w:tcPr>
            <w:tcW w:type="dxa" w:w="4968"/>
          </w:tcPr>
          <w:p>
            <w:r>
              <w:t>HTTPS, papéis mínimos, token setup consumido, JWT forte.</w:t>
            </w:r>
          </w:p>
        </w:tc>
      </w:tr>
    </w:tbl>
    <w:p>
      <w:r>
        <w:t>Use QA_REPORT.md para evidência da execução local. Instalação, contas, dispositivos, variáveis e conta Render reais precisam de aceite pelo cliente; compilação e QA local não provam operação no ambiente externo.</w:t>
      </w:r>
    </w:p>
    <w:p>
      <w:pPr>
        <w:pStyle w:val="Heading1"/>
      </w:pPr>
      <w:r>
        <w:t>8. Mudanças e incidentes</w:t>
      </w:r>
    </w:p>
    <w:p>
      <w:pPr>
        <w:pStyle w:val="ListBullet"/>
      </w:pPr>
      <w:r>
        <w:t>Faça branch/revisão e preserve cópia integral do banco antes de mudanças de esquema.</w:t>
      </w:r>
    </w:p>
    <w:p>
      <w:pPr>
        <w:pStyle w:val="ListBullet"/>
      </w:pPr>
      <w:r>
        <w:t>Migrações incrementais idempotentes; validar integrity_check, foreign_key_check e dados em clone.</w:t>
      </w:r>
    </w:p>
    <w:p>
      <w:pPr>
        <w:pStyle w:val="ListBullet"/>
      </w:pPr>
      <w:r>
        <w:t>Use request_id, logs, auditoria, /api/admin/metrics e reconcile para investigar.</w:t>
      </w:r>
    </w:p>
    <w:p>
      <w:pPr>
        <w:pStyle w:val="ListBullet"/>
      </w:pPr>
      <w:r>
        <w:t>Restaure banco e diretórios de mídia juntos, valide hashes e versão e registre responsável, hora e resultado.</w:t>
      </w:r>
    </w:p>
    <w:p>
      <w:pPr>
        <w:pStyle w:val="ListBullet"/>
      </w:pPr>
      <w:r>
        <w:t>Não remova trilhas de auditoria, comprovantes nem backups sem política de retenção aprovada.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Xiquim Vargas ERP 1.8.1 | Autonomia Systems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67B2"/>
        <w:sz w:val="16"/>
      </w:rPr>
      <w:t>DESENVOLVIDO PELA AUTONOMIA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b w:val="0"/>
      <w:color w:val="0A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867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A19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867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193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