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Matriz de Acessos e Responsabilidades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GovernanÃ§a de perfis, controle granular de permissÃµes e matriz RACI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entrega de software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PrincÃ­pios de GovernanÃ§a e SeguranÃ§a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seguranÃ§a da informaÃ§Ã£o e a governanÃ§a operacional do ERP AutonomIA baseiam-se em rigorosos controles de autenticaÃ§Ã£o, autorizaÃ§Ã£o e segregaÃ§Ã£o de funÃ§Ãµes (SoD - Segregation of Duties), assegurando que cada colaborador atue exclusivamente dentro de sua esfera de competÃªncia: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PrincÃ­pio do Menor PrivilÃ©gio: </w:t>
      </w:r>
      <w:r>
        <w:rPr>
          <w:rFonts w:ascii="Calibri" w:hAnsi="Calibri" w:eastAsia="Calibri"/>
          <w:b w:val="0"/>
          <w:color w:val="333333"/>
          <w:sz w:val="22"/>
        </w:rPr>
        <w:t xml:space="preserve">Cada perfil de usuÃ¡rio possui concessÃ£o estrita para as rotas e interfaces estritamente necessÃ¡rias ao exercÃ­cio de suas funÃ§Ãµes diÃ¡rias.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RevalidaÃ§Ã£o ContÃ­nua de SessÃ£o: </w:t>
      </w:r>
      <w:r>
        <w:rPr>
          <w:rFonts w:ascii="Calibri" w:hAnsi="Calibri" w:eastAsia="Calibri"/>
          <w:b w:val="0"/>
          <w:color w:val="333333"/>
          <w:sz w:val="22"/>
        </w:rPr>
        <w:t xml:space="preserve">A cada requisiÃ§Ã£o Ã  API, o servidor verifica no banco de dados se a credencial do usuÃ¡rio permanece ativa e se o papel atribuÃ­do possui escopo para a operaÃ§Ã£o solicitada.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Rastreabilidade CriptogrÃ¡fica Nominal: </w:t>
      </w:r>
      <w:r>
        <w:rPr>
          <w:rFonts w:ascii="Calibri" w:hAnsi="Calibri" w:eastAsia="Calibri"/>
          <w:b w:val="0"/>
          <w:color w:val="333333"/>
          <w:sz w:val="22"/>
        </w:rPr>
        <w:t xml:space="preserve">Todas as transaÃ§Ãµes crÃ­ticas (alteraÃ§Ãµes de preÃ§os, ajustes manuais de estoque, cancelamentos de pedidos, registros de devoluÃ§Ãµes e sangrias de caixa) sÃ£o vinculadas ao ID do usuÃ¡rio na trilha audit_logs com hash SHA-256.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DefiniÃ§Ã£o Detalhada dos Perfis de UsuÃ¡rio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sistema implementa perfis de acesso especializados para cobrir toda a cadeia de valor da empresa: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4572"/>
        <w:gridCol w:w="3000"/>
      </w:tblGrid>
      <w:tr>
        <w:tc>
          <w:tcPr>
            <w:tcW w:type="dxa" w:w="2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45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Escopo de Trabalho</w:t>
            </w:r>
          </w:p>
        </w:tc>
        <w:tc>
          <w:tcPr>
            <w:tcW w:type="dxa" w:w="30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Limites e VedaÃ§Ãµes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Administrador</w:t>
            </w:r>
          </w:p>
        </w:tc>
        <w:tc>
          <w:tcPr>
            <w:tcW w:type="dxa" w:w="45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GestÃ£o integral do sistema: parÃ¢metros, usuÃ¡rios, auditoria, IA, catÃ¡logo, tabelas de preÃ§o, estoque, compras, logÃ­stica e relatÃ³rios executivos.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Acesso total irrestrito (requer uso de senhas fortes e MFA).</w:t>
            </w:r>
          </w:p>
        </w:tc>
      </w:tr>
      <w:tr>
        <w:tc>
          <w:tcPr>
            <w:tcW w:type="dxa" w:w="2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Vendedor</w:t>
            </w:r>
          </w:p>
        </w:tc>
        <w:tc>
          <w:tcPr>
            <w:tcW w:type="dxa" w:w="45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GestÃ£o de carteira de clientes atribuÃ­da, consulta de estoque em tempo real, lanÃ§amento de pedidos externos (web e app com outbox offline) e metas.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NÃ£o visualiza custos de mercadorias nem altera preÃ§os fora das regras de tabelas autorizadas.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Caixa</w:t>
            </w:r>
          </w:p>
        </w:tc>
        <w:tc>
          <w:tcPr>
            <w:tcW w:type="dxa" w:w="45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OperaÃ§Ã£o de balcÃ£o (PDV), leitura de cÃ³digo de barras, registro de pagamentos (Dinheiro, CartÃ£o, PIX), abertura e sangria de gaveta e emissÃ£o de cupons.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NÃ£o realiza ajustes manuais de estoque nem altera cadastros de produtos ou clientes sem permissÃ£o.</w:t>
            </w:r>
          </w:p>
        </w:tc>
      </w:tr>
      <w:tr>
        <w:tc>
          <w:tcPr>
            <w:tcW w:type="dxa" w:w="2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Motorista</w:t>
            </w:r>
          </w:p>
        </w:tc>
        <w:tc>
          <w:tcPr>
            <w:tcW w:type="dxa" w:w="45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RecepÃ§Ã£o de rotas no app mÃ³vel, comunicaÃ§Ã£o direta com clientes via WhatsApp/telefone, registro de insucesso/retorno com motivos e upload de comprovantes.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Acesso estritamente restrito Ã s rotas e paradas atribuÃ­das ao seu veÃ­culo.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ExpediÃ§Ã£o / Estoquista</w:t>
            </w:r>
          </w:p>
        </w:tc>
        <w:tc>
          <w:tcPr>
            <w:tcW w:type="dxa" w:w="45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ConferÃªncia e separaÃ§Ã£o de pedidos, agrupamento por bairros, montagem de rotas, conferÃªncia de doca (inbound) e triagem de retornos.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NÃ£o emite vendas nem altera tabelas de preÃ§o ou parÃ¢metros financeiros da empresa.</w:t>
            </w:r>
          </w:p>
        </w:tc>
      </w:tr>
      <w:tr>
        <w:tc>
          <w:tcPr>
            <w:tcW w:type="dxa" w:w="2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Cliente Web</w:t>
            </w:r>
          </w:p>
        </w:tc>
        <w:tc>
          <w:tcPr>
            <w:tcW w:type="dxa" w:w="45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Acesso Ã  Loja Online, navegaÃ§Ã£o no catÃ¡logo pÃºblico, montagem de carrinho, cÃ¡lculo de frete por bairro e consulta de seus prÃ³prios pedidos.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Acesso isolado aos dados de sua prÃ³pria conta de autoatendimento.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Matriz Granular de PermissÃµes por MÃ³dulo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Mapeamento das permissÃµes funcionais por tela e mÃ³dulo operacional: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2"/>
        <w:gridCol w:w="1400"/>
        <w:gridCol w:w="1400"/>
        <w:gridCol w:w="1400"/>
        <w:gridCol w:w="1400"/>
        <w:gridCol w:w="1400"/>
      </w:tblGrid>
      <w:tr>
        <w:tc>
          <w:tcPr>
            <w:tcW w:type="dxa" w:w="29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MÃ³dulo Funcional</w:t>
            </w:r>
          </w:p>
        </w:tc>
        <w:tc>
          <w:tcPr>
            <w:tcW w:type="dxa" w:w="1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Vendedor</w:t>
            </w:r>
          </w:p>
        </w:tc>
        <w:tc>
          <w:tcPr>
            <w:tcW w:type="dxa" w:w="1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Caixa</w:t>
            </w:r>
          </w:p>
        </w:tc>
        <w:tc>
          <w:tcPr>
            <w:tcW w:type="dxa" w:w="1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ExpediÃ§Ã£o</w:t>
            </w:r>
          </w:p>
        </w:tc>
        <w:tc>
          <w:tcPr>
            <w:tcW w:type="dxa" w:w="1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Motorista</w:t>
            </w:r>
          </w:p>
        </w:tc>
      </w:tr>
      <w:tr>
        <w:tc>
          <w:tcPr>
            <w:tcW w:type="dxa" w:w="2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ConfiguraÃ§Ãµes &amp; UsuÃ¡rios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Auditoria &amp; InteligÃªncia IA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CatÃ¡logo &amp; Tabelas de PreÃ§o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Estoque (Ajustes Manuais)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Compras &amp; Doca de Inbound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ConferÃªncia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Pedidos (EmissÃ£o BalcÃ£o/PDV)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Pedidos (EmissÃ£o Externa)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SeparaÃ§Ã£o e ExpediÃ§Ã£o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RoteirizaÃ§Ã£o e Carga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  <w:tr>
        <w:tc>
          <w:tcPr>
            <w:tcW w:type="dxa" w:w="2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ExecuÃ§Ã£o de Entregas &amp; Contato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Consulta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</w:tr>
      <w:tr>
        <w:tc>
          <w:tcPr>
            <w:tcW w:type="dxa" w:w="2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Registro de Insucesso/Retorno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Triagem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</w:tr>
      <w:tr>
        <w:tc>
          <w:tcPr>
            <w:tcW w:type="dxa" w:w="2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Painel Pedidos Retornados (â†©)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Total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Executa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Bloqueado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Matriz RACI Operacional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DefiniÃ§Ã£o de papÃ©is conforme a metodologia RACI: R (ResponsÃ¡vel pela execuÃ§Ã£o), A (Aprovador da entrega), C (Consultado no processo) e I (Informado sobre o resultado):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2"/>
        <w:gridCol w:w="1300"/>
        <w:gridCol w:w="1300"/>
        <w:gridCol w:w="1300"/>
        <w:gridCol w:w="1300"/>
        <w:gridCol w:w="1300"/>
      </w:tblGrid>
      <w:tr>
        <w:tc>
          <w:tcPr>
            <w:tcW w:type="dxa" w:w="34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Atividade Operacional / TÃ©cnica</w:t>
            </w:r>
          </w:p>
        </w:tc>
        <w:tc>
          <w:tcPr>
            <w:tcW w:type="dxa" w:w="13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OperaÃ§Ã£o</w:t>
            </w:r>
          </w:p>
        </w:tc>
        <w:tc>
          <w:tcPr>
            <w:tcW w:type="dxa" w:w="13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Financeiro</w:t>
            </w:r>
          </w:p>
        </w:tc>
        <w:tc>
          <w:tcPr>
            <w:tcW w:type="dxa" w:w="13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3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LogÃ­stica</w:t>
            </w:r>
          </w:p>
        </w:tc>
        <w:tc>
          <w:tcPr>
            <w:tcW w:type="dxa" w:w="13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Gestor</w:t>
            </w:r>
          </w:p>
        </w:tc>
      </w:tr>
      <w:tr>
        <w:tc>
          <w:tcPr>
            <w:tcW w:type="dxa" w:w="3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GovernanÃ§a de PreÃ§os e Tabelas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</w:t>
            </w:r>
          </w:p>
        </w:tc>
      </w:tr>
      <w:tr>
        <w:tc>
          <w:tcPr>
            <w:tcW w:type="dxa" w:w="3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Ajustes FÃ­sicos de Estoque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</w:t>
            </w:r>
          </w:p>
        </w:tc>
      </w:tr>
      <w:tr>
        <w:tc>
          <w:tcPr>
            <w:tcW w:type="dxa" w:w="3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Recebimento na Doca (Inbound)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</w:t>
            </w:r>
          </w:p>
        </w:tc>
      </w:tr>
      <w:tr>
        <w:tc>
          <w:tcPr>
            <w:tcW w:type="dxa" w:w="3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Venda Presencial e Sangria de Caixa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A/R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</w:tr>
      <w:tr>
        <w:tc>
          <w:tcPr>
            <w:tcW w:type="dxa" w:w="3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Montagem e Despacho de Rotas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A/R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</w:tr>
      <w:tr>
        <w:tc>
          <w:tcPr>
            <w:tcW w:type="dxa" w:w="3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Contato com Cliente (WhatsApp/Tel)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</w:tr>
      <w:tr>
        <w:tc>
          <w:tcPr>
            <w:tcW w:type="dxa" w:w="3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Tratamento de Insucesso e Retorno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A/R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</w:t>
            </w:r>
          </w:p>
        </w:tc>
      </w:tr>
      <w:tr>
        <w:tc>
          <w:tcPr>
            <w:tcW w:type="dxa" w:w="3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Auditoria e GestÃ£o de UsuÃ¡rios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</w:t>
            </w:r>
          </w:p>
        </w:tc>
      </w:tr>
      <w:tr>
        <w:tc>
          <w:tcPr>
            <w:tcW w:type="dxa" w:w="3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PublicaÃ§Ã£o TÃ©cnica (Deploy Render)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A/R</w:t>
            </w:r>
          </w:p>
        </w:tc>
      </w:tr>
      <w:tr>
        <w:tc>
          <w:tcPr>
            <w:tcW w:type="dxa" w:w="3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Rotina de Backup e Checkpoint WAL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A/R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  <w:tc>
          <w:tcPr>
            <w:tcW w:type="dxa" w:w="13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5. PolÃ­ticas de ProteÃ§Ã£o de Dados (LGPD)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Em consonÃ¢ncia com a Lei Geral de ProteÃ§Ã£o de Dados (Lei 13.709/2018):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Dados Pessoais de Clientes: </w:t>
      </w:r>
      <w:r>
        <w:rPr>
          <w:rFonts w:ascii="Calibri" w:hAnsi="Calibri" w:eastAsia="Calibri"/>
          <w:b w:val="0"/>
          <w:color w:val="333333"/>
          <w:sz w:val="22"/>
        </w:rPr>
        <w:t xml:space="preserve">Telefones, endereÃ§os e histÃ³rico de compras sÃ£o acessÃ­veis apenas a colaboradores autorizados para entrega ou venda.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ProteÃ§Ã£o de Fotos de Comprovantes: </w:t>
      </w:r>
      <w:r>
        <w:rPr>
          <w:rFonts w:ascii="Calibri" w:hAnsi="Calibri" w:eastAsia="Calibri"/>
          <w:b w:val="0"/>
          <w:color w:val="333333"/>
          <w:sz w:val="22"/>
        </w:rPr>
        <w:t xml:space="preserve">Fotos de documentos e assinaturas coletadas no ato da entrega sÃ£o armazenadas em diretÃ³rio protegido com acesso exclusivo mediante token de autenticaÃ§Ã£o.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RetenÃ§Ã£o e ExpiraÃ§Ã£o: </w:t>
      </w:r>
      <w:r>
        <w:rPr>
          <w:rFonts w:ascii="Calibri" w:hAnsi="Calibri" w:eastAsia="Calibri"/>
          <w:b w:val="0"/>
          <w:color w:val="333333"/>
          <w:sz w:val="22"/>
        </w:rPr>
        <w:t xml:space="preserve">Os tokens de sessÃ£o expiram automaticamente e registros de auditoria sÃ£o mantidos para fins fiscais e de seguranÃ§a patrimonial.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Matriz de Acessos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