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4" w:name="X2518f74f2ea403161130f13feb8514a9818a7a9"/>
    <w:p>
      <w:pPr>
        <w:pStyle w:val="Heading1"/>
      </w:pPr>
      <w:r>
        <w:t xml:space="preserve">OSINT Report — Todd Marshall Mouser (Digital Fingerprint)</w:t>
      </w:r>
    </w:p>
    <w:p>
      <w:pPr>
        <w:pStyle w:val="FirstParagraph"/>
      </w:pPr>
      <w:r>
        <w:rPr>
          <w:b/>
          <w:bCs/>
        </w:rPr>
        <w:t xml:space="preserve">Prepared:</w:t>
      </w:r>
      <w:r>
        <w:t xml:space="preserve"> </w:t>
      </w:r>
      <w:r>
        <w:t xml:space="preserve">2025-10-17 (compiled from conversation and public-source checks)</w:t>
      </w:r>
    </w:p>
    <w:p>
      <w:r>
        <w:pict>
          <v:rect style="width:0;height:1.5pt" o:hralign="center" o:hrstd="t" o:hr="t"/>
        </w:pict>
      </w:r>
    </w:p>
    <w:bookmarkStart w:id="20" w:name="executive-recap-conversation-log"/>
    <w:p>
      <w:pPr>
        <w:pStyle w:val="Heading2"/>
      </w:pPr>
      <w:r>
        <w:t xml:space="preserve">Executive recap (conversation log)</w:t>
      </w:r>
    </w:p>
    <w:p>
      <w:pPr>
        <w:pStyle w:val="Compact"/>
        <w:numPr>
          <w:ilvl w:val="0"/>
          <w:numId w:val="1001"/>
        </w:numPr>
      </w:pPr>
      <w:r>
        <w:t xml:space="preserve">User provided an initial target identity:</w:t>
      </w:r>
      <w:r>
        <w:t xml:space="preserve"> </w:t>
      </w:r>
      <w:r>
        <w:rPr>
          <w:b/>
          <w:bCs/>
        </w:rPr>
        <w:t xml:space="preserve">Todd Marshall Mouser</w:t>
      </w:r>
      <w:r>
        <w:t xml:space="preserve"> </w:t>
      </w:r>
      <w:r>
        <w:t xml:space="preserve">(Bar/License #269661) with contact info: Law Office of Todd Mouser, 3416 Manning Ave, Unit 1706, Los Angeles, CA 90064; phone 818-850-1587; email todd@tmouserlaw.com.</w:t>
      </w:r>
    </w:p>
    <w:p>
      <w:pPr>
        <w:pStyle w:val="Compact"/>
        <w:numPr>
          <w:ilvl w:val="0"/>
          <w:numId w:val="1001"/>
        </w:numPr>
      </w:pPr>
      <w:r>
        <w:t xml:space="preserve">User requested iterative OSINT tasks: identity verification, social account enumeration, business &amp; registration records, media mentions, contact detail aggregation, DNS/history and SIGINT-relevant data collection, preservation &amp; evidentiary guidance, and finally a consolidated digital-fingerprint report.</w:t>
      </w:r>
    </w:p>
    <w:p>
      <w:pPr>
        <w:pStyle w:val="Compact"/>
        <w:numPr>
          <w:ilvl w:val="0"/>
          <w:numId w:val="1001"/>
        </w:numPr>
      </w:pPr>
      <w:r>
        <w:t xml:space="preserve">I performed passive open-source checks across public directories, State Bar, firm pages, social platforms, and free DNS/passive-DNS resources. Where paid/privileged sources were required (full WHOIS history, passive DNS history, platform metadata), I noted the need for subpoenas, preservation requests, or paid access.</w:t>
      </w:r>
    </w:p>
    <w:p>
      <w:r>
        <w:pict>
          <v:rect style="width:0;height:1.5pt" o:hralign="center" o:hrstd="t" o:hr="t"/>
        </w:pict>
      </w:r>
    </w:p>
    <w:bookmarkEnd w:id="20"/>
    <w:bookmarkStart w:id="21" w:name="summary-high-level-identity-anchors"/>
    <w:p>
      <w:pPr>
        <w:pStyle w:val="Heading2"/>
      </w:pPr>
      <w:r>
        <w:t xml:space="preserve">Summary — High-level identity anchors</w:t>
      </w:r>
    </w:p>
    <w:p>
      <w:pPr>
        <w:pStyle w:val="Compact"/>
        <w:numPr>
          <w:ilvl w:val="0"/>
          <w:numId w:val="1002"/>
        </w:numPr>
      </w:pPr>
      <w:r>
        <w:rPr>
          <w:b/>
          <w:bCs/>
        </w:rPr>
        <w:t xml:space="preserve">Full legal name:</w:t>
      </w:r>
      <w:r>
        <w:t xml:space="preserve"> </w:t>
      </w:r>
      <w:r>
        <w:t xml:space="preserve">Todd Marshall Mouser</w:t>
      </w:r>
    </w:p>
    <w:p>
      <w:pPr>
        <w:pStyle w:val="Compact"/>
        <w:numPr>
          <w:ilvl w:val="0"/>
          <w:numId w:val="1002"/>
        </w:numPr>
      </w:pPr>
      <w:r>
        <w:rPr>
          <w:b/>
          <w:bCs/>
        </w:rPr>
        <w:t xml:space="preserve">License:</w:t>
      </w:r>
      <w:r>
        <w:t xml:space="preserve"> </w:t>
      </w:r>
      <w:r>
        <w:t xml:space="preserve">California State Bar #269661 — status: Active</w:t>
      </w:r>
    </w:p>
    <w:p>
      <w:pPr>
        <w:pStyle w:val="Compact"/>
        <w:numPr>
          <w:ilvl w:val="0"/>
          <w:numId w:val="1002"/>
        </w:numPr>
      </w:pPr>
      <w:r>
        <w:rPr>
          <w:b/>
          <w:bCs/>
        </w:rPr>
        <w:t xml:space="preserve">Primary public email:</w:t>
      </w:r>
      <w:r>
        <w:t xml:space="preserve"> </w:t>
      </w:r>
      <w:r>
        <w:t xml:space="preserve">todd@tmouserlaw.com</w:t>
      </w:r>
    </w:p>
    <w:p>
      <w:pPr>
        <w:pStyle w:val="Compact"/>
        <w:numPr>
          <w:ilvl w:val="0"/>
          <w:numId w:val="1002"/>
        </w:numPr>
      </w:pPr>
      <w:r>
        <w:rPr>
          <w:b/>
          <w:bCs/>
        </w:rPr>
        <w:t xml:space="preserve">Primary public phone:</w:t>
      </w:r>
      <w:r>
        <w:t xml:space="preserve"> </w:t>
      </w:r>
      <w:r>
        <w:t xml:space="preserve">+1 818-850-1587</w:t>
      </w:r>
    </w:p>
    <w:p>
      <w:pPr>
        <w:pStyle w:val="Compact"/>
        <w:numPr>
          <w:ilvl w:val="0"/>
          <w:numId w:val="1002"/>
        </w:numPr>
      </w:pPr>
      <w:r>
        <w:rPr>
          <w:b/>
          <w:bCs/>
        </w:rPr>
        <w:t xml:space="preserve">Primary domain / website:</w:t>
      </w:r>
      <w:r>
        <w:t xml:space="preserve"> </w:t>
      </w:r>
      <w:r>
        <w:t xml:space="preserve">tmouserlaw.com</w:t>
      </w:r>
    </w:p>
    <w:p>
      <w:pPr>
        <w:pStyle w:val="Compact"/>
        <w:numPr>
          <w:ilvl w:val="0"/>
          <w:numId w:val="1002"/>
        </w:numPr>
      </w:pPr>
      <w:r>
        <w:rPr>
          <w:b/>
          <w:bCs/>
        </w:rPr>
        <w:t xml:space="preserve">Primary business listings / addresses:</w:t>
      </w:r>
      <w:r>
        <w:t xml:space="preserve"> </w:t>
      </w:r>
      <w:r>
        <w:t xml:space="preserve">3416 Manning Ave Unit 1706, Los Angeles, CA 90064 (State Bar listing); directory address often listed as 6254 Kraft Ave, North Hollywood, CA 91606.</w:t>
      </w:r>
    </w:p>
    <w:p>
      <w:pPr>
        <w:pStyle w:val="Compact"/>
        <w:numPr>
          <w:ilvl w:val="0"/>
          <w:numId w:val="1002"/>
        </w:numPr>
      </w:pPr>
      <w:r>
        <w:rPr>
          <w:b/>
          <w:bCs/>
        </w:rPr>
        <w:t xml:space="preserve">Primary practice area (self-reported):</w:t>
      </w:r>
      <w:r>
        <w:t xml:space="preserve"> </w:t>
      </w:r>
      <w:r>
        <w:t xml:space="preserve">Business Law; Entertainment &amp; Sports Law</w:t>
      </w:r>
    </w:p>
    <w:p>
      <w:pPr>
        <w:pStyle w:val="Compact"/>
        <w:numPr>
          <w:ilvl w:val="0"/>
          <w:numId w:val="1002"/>
        </w:numPr>
      </w:pPr>
      <w:r>
        <w:rPr>
          <w:b/>
          <w:bCs/>
        </w:rPr>
        <w:t xml:space="preserve">Corporate registration observed:</w:t>
      </w:r>
      <w:r>
        <w:t xml:space="preserve"> </w:t>
      </w:r>
      <w:r>
        <w:rPr>
          <w:i/>
          <w:iCs/>
        </w:rPr>
        <w:t xml:space="preserve">Todd Mouser Law PC</w:t>
      </w:r>
      <w:r>
        <w:t xml:space="preserve"> </w:t>
      </w:r>
      <w:r>
        <w:t xml:space="preserve">(California professional corporation filings—2024 entries observed in business-directory snapshots).</w:t>
      </w:r>
    </w:p>
    <w:p>
      <w:pPr>
        <w:pStyle w:val="FirstParagraph"/>
      </w:pPr>
      <w:r>
        <w:t xml:space="preserve">Confidence:</w:t>
      </w:r>
      <w:r>
        <w:t xml:space="preserve"> </w:t>
      </w:r>
      <w:r>
        <w:rPr>
          <w:b/>
          <w:bCs/>
        </w:rPr>
        <w:t xml:space="preserve">High</w:t>
      </w:r>
      <w:r>
        <w:t xml:space="preserve"> </w:t>
      </w:r>
      <w:r>
        <w:t xml:space="preserve">for name, bar license, phone, email, and website.</w:t>
      </w:r>
      <w:r>
        <w:t xml:space="preserve"> </w:t>
      </w:r>
      <w:r>
        <w:rPr>
          <w:b/>
          <w:bCs/>
        </w:rPr>
        <w:t xml:space="preserve">Medium</w:t>
      </w:r>
      <w:r>
        <w:t xml:space="preserve"> </w:t>
      </w:r>
      <w:r>
        <w:t xml:space="preserve">for alternate addresses and directory details.</w:t>
      </w:r>
      <w:r>
        <w:t xml:space="preserve"> </w:t>
      </w:r>
      <w:r>
        <w:rPr>
          <w:b/>
          <w:bCs/>
        </w:rPr>
        <w:t xml:space="preserve">Low</w:t>
      </w:r>
      <w:r>
        <w:t xml:space="preserve"> </w:t>
      </w:r>
      <w:r>
        <w:t xml:space="preserve">for personal PII (DOB) and property ownership until public county records or subpoenas are obtained.</w:t>
      </w:r>
    </w:p>
    <w:p>
      <w:r>
        <w:pict>
          <v:rect style="width:0;height:1.5pt" o:hralign="center" o:hrstd="t" o:hr="t"/>
        </w:pict>
      </w:r>
    </w:p>
    <w:bookmarkEnd w:id="21"/>
    <w:bookmarkStart w:id="22" w:name="Xed11868edbefecb515e0851f7b25dc38ca1ffe6"/>
    <w:p>
      <w:pPr>
        <w:pStyle w:val="Heading2"/>
      </w:pPr>
      <w:r>
        <w:t xml:space="preserve">Digital footprint — accounts and online identifiers (publicly visible)</w:t>
      </w:r>
    </w:p>
    <w:p>
      <w:pPr>
        <w:pStyle w:val="FirstParagraph"/>
      </w:pPr>
      <w:r>
        <w:rPr>
          <w:b/>
          <w:bCs/>
        </w:rPr>
        <w:t xml:space="preserve">Primary anchors</w:t>
      </w:r>
      <w:r>
        <w:t xml:space="preserve"> </w:t>
      </w:r>
      <w:r>
        <w:t xml:space="preserve">- Firm website:</w:t>
      </w:r>
      <w:r>
        <w:t xml:space="preserve"> </w:t>
      </w:r>
      <w:r>
        <w:rPr>
          <w:rStyle w:val="VerbatimChar"/>
        </w:rPr>
        <w:t xml:space="preserve">tmouserlaw.com</w:t>
      </w:r>
      <w:r>
        <w:t xml:space="preserve"> </w:t>
      </w:r>
      <w:r>
        <w:t xml:space="preserve">(primary hub; contains bio, contact email, phone, blog posts dating back to ~2012).</w:t>
      </w:r>
      <w:r>
        <w:br/>
      </w:r>
      <w:r>
        <w:t xml:space="preserve">- State Bar profile: License record #269661 with contact phone/email and listed address.</w:t>
      </w:r>
      <w:r>
        <w:br/>
      </w:r>
      <w:r>
        <w:t xml:space="preserve">- Twitter/X (high-confidence business/professional account): handle consistent with firm branding (profile links to website).</w:t>
      </w:r>
    </w:p>
    <w:p>
      <w:pPr>
        <w:pStyle w:val="BodyText"/>
      </w:pPr>
      <w:r>
        <w:rPr>
          <w:b/>
          <w:bCs/>
        </w:rPr>
        <w:t xml:space="preserve">Directories / business listings (corroborators)</w:t>
      </w:r>
      <w:r>
        <w:t xml:space="preserve"> </w:t>
      </w:r>
      <w:r>
        <w:t xml:space="preserve">- Yelp, MapQuest, Avvo, ReachAttorneys, Alignable, DNB, Lawful — all list the firm/attorney with consistent phone/email and often the 6254 Kraft Ave address.</w:t>
      </w:r>
    </w:p>
    <w:p>
      <w:pPr>
        <w:pStyle w:val="BodyText"/>
      </w:pPr>
      <w:r>
        <w:rPr>
          <w:b/>
          <w:bCs/>
        </w:rPr>
        <w:t xml:space="preserve">Social platforms located (confidence levels)</w:t>
      </w:r>
      <w:r>
        <w:t xml:space="preserve"> </w:t>
      </w:r>
      <w:r>
        <w:t xml:space="preserve">-</w:t>
      </w:r>
      <w:r>
        <w:t xml:space="preserve"> </w:t>
      </w:r>
      <w:r>
        <w:rPr>
          <w:b/>
          <w:bCs/>
        </w:rPr>
        <w:t xml:space="preserve">Twitter/X:</w:t>
      </w:r>
      <w:r>
        <w:t xml:space="preserve"> </w:t>
      </w:r>
      <w:r>
        <w:t xml:space="preserve">High confidence — profile uses firm branding and links to</w:t>
      </w:r>
      <w:r>
        <w:t xml:space="preserve"> </w:t>
      </w:r>
      <w:r>
        <w:rPr>
          <w:rStyle w:val="VerbatimChar"/>
        </w:rPr>
        <w:t xml:space="preserve">tmouserlaw.com</w:t>
      </w:r>
      <w:r>
        <w:t xml:space="preserve">.</w:t>
      </w:r>
      <w:r>
        <w:t xml:space="preserve"> </w:t>
      </w:r>
      <w:r>
        <w:t xml:space="preserve">-</w:t>
      </w:r>
      <w:r>
        <w:t xml:space="preserve"> </w:t>
      </w:r>
      <w:r>
        <w:rPr>
          <w:b/>
          <w:bCs/>
        </w:rPr>
        <w:t xml:space="preserve">Facebook:</w:t>
      </w:r>
      <w:r>
        <w:t xml:space="preserve"> </w:t>
      </w:r>
      <w:r>
        <w:t xml:space="preserve">Medium confidence — multiple personal pages with similar names; at least one shows CA locality. Requires visual/metadata validation to confirm match.</w:t>
      </w:r>
      <w:r>
        <w:t xml:space="preserve"> </w:t>
      </w:r>
      <w:r>
        <w:t xml:space="preserve">-</w:t>
      </w:r>
      <w:r>
        <w:t xml:space="preserve"> </w:t>
      </w:r>
      <w:r>
        <w:rPr>
          <w:b/>
          <w:bCs/>
        </w:rPr>
        <w:t xml:space="preserve">LinkedIn:</w:t>
      </w:r>
      <w:r>
        <w:t xml:space="preserve"> </w:t>
      </w:r>
      <w:r>
        <w:t xml:space="preserve">Medium confidence — at least one LinkedIn profile for a legal professional named Todd Mouser; name collisions exist (other Todd Mousers in gaming industry). Confirm via website link or contact email.</w:t>
      </w:r>
      <w:r>
        <w:t xml:space="preserve"> </w:t>
      </w:r>
      <w:r>
        <w:t xml:space="preserve">-</w:t>
      </w:r>
      <w:r>
        <w:t xml:space="preserve"> </w:t>
      </w:r>
      <w:r>
        <w:rPr>
          <w:b/>
          <w:bCs/>
        </w:rPr>
        <w:t xml:space="preserve">Instagram / TikTok / Reddit:</w:t>
      </w:r>
      <w:r>
        <w:t xml:space="preserve"> </w:t>
      </w:r>
      <w:r>
        <w:t xml:space="preserve">No high-confidence accounts tied to</w:t>
      </w:r>
      <w:r>
        <w:t xml:space="preserve"> </w:t>
      </w:r>
      <w:r>
        <w:rPr>
          <w:rStyle w:val="VerbatimChar"/>
        </w:rPr>
        <w:t xml:space="preserve">tmouserlaw.com</w:t>
      </w:r>
      <w:r>
        <w:t xml:space="preserve"> </w:t>
      </w:r>
      <w:r>
        <w:t xml:space="preserve">or the public email were discovered in open searches; many similarly named accounts exist (likely unrelated).</w:t>
      </w:r>
    </w:p>
    <w:p>
      <w:pPr>
        <w:pStyle w:val="BodyText"/>
      </w:pPr>
      <w:r>
        <w:rPr>
          <w:b/>
          <w:bCs/>
        </w:rPr>
        <w:t xml:space="preserve">Cross-platform signals to validate ownership</w:t>
      </w:r>
      <w:r>
        <w:t xml:space="preserve"> </w:t>
      </w:r>
      <w:r>
        <w:t xml:space="preserve">1. Presence of</w:t>
      </w:r>
      <w:r>
        <w:t xml:space="preserve"> </w:t>
      </w:r>
      <w:r>
        <w:rPr>
          <w:rStyle w:val="VerbatimChar"/>
        </w:rPr>
        <w:t xml:space="preserve">todd@tmouserlaw.com</w:t>
      </w:r>
      <w:r>
        <w:t xml:space="preserve"> </w:t>
      </w:r>
      <w:r>
        <w:t xml:space="preserve">or +1 818-850-1587 in profile contact fields (strong corroborator).</w:t>
      </w:r>
      <w:r>
        <w:br/>
      </w:r>
      <w:r>
        <w:t xml:space="preserve">2. Link back to</w:t>
      </w:r>
      <w:r>
        <w:t xml:space="preserve"> </w:t>
      </w:r>
      <w:r>
        <w:rPr>
          <w:rStyle w:val="VerbatimChar"/>
        </w:rPr>
        <w:t xml:space="preserve">tmouserlaw.com</w:t>
      </w:r>
      <w:r>
        <w:t xml:space="preserve"> </w:t>
      </w:r>
      <w:r>
        <w:t xml:space="preserve">from profile pages.</w:t>
      </w:r>
      <w:r>
        <w:br/>
      </w:r>
      <w:r>
        <w:t xml:space="preserve">3. Matching profile imagery between the firm website and social profiles (visual corroboration).</w:t>
      </w:r>
      <w:r>
        <w:br/>
      </w:r>
      <w:r>
        <w:t xml:space="preserve">4. Reuse of unique textual signatures (practice area phrasing —</w:t>
      </w:r>
      <w:r>
        <w:t xml:space="preserve"> </w:t>
      </w:r>
      <w:r>
        <w:t xml:space="preserve">“Entertainment, Business Affairs and Sports Law”</w:t>
      </w:r>
      <w:r>
        <w:t xml:space="preserve">).</w:t>
      </w:r>
    </w:p>
    <w:p>
      <w:r>
        <w:pict>
          <v:rect style="width:0;height:1.5pt" o:hralign="center" o:hrstd="t" o:hr="t"/>
        </w:pict>
      </w:r>
    </w:p>
    <w:bookmarkEnd w:id="22"/>
    <w:bookmarkStart w:id="23" w:name="X71ff36ae7b14ec58fa37a017571cb28badec335"/>
    <w:p>
      <w:pPr>
        <w:pStyle w:val="Heading2"/>
      </w:pPr>
      <w:r>
        <w:t xml:space="preserve">Public records — legal, business, and professional filings</w:t>
      </w:r>
    </w:p>
    <w:p>
      <w:pPr>
        <w:pStyle w:val="Compact"/>
        <w:numPr>
          <w:ilvl w:val="0"/>
          <w:numId w:val="1003"/>
        </w:numPr>
      </w:pPr>
      <w:r>
        <w:rPr>
          <w:b/>
          <w:bCs/>
        </w:rPr>
        <w:t xml:space="preserve">California State Bar</w:t>
      </w:r>
      <w:r>
        <w:t xml:space="preserve">: Active license #269661 (name, address, phone, email) —</w:t>
      </w:r>
      <w:r>
        <w:t xml:space="preserve"> </w:t>
      </w:r>
      <w:r>
        <w:rPr>
          <w:i/>
          <w:iCs/>
        </w:rPr>
        <w:t xml:space="preserve">official record</w:t>
      </w:r>
      <w:r>
        <w:t xml:space="preserve">.</w:t>
      </w:r>
    </w:p>
    <w:p>
      <w:pPr>
        <w:pStyle w:val="Compact"/>
        <w:numPr>
          <w:ilvl w:val="0"/>
          <w:numId w:val="1003"/>
        </w:numPr>
      </w:pPr>
      <w:r>
        <w:rPr>
          <w:b/>
          <w:bCs/>
        </w:rPr>
        <w:t xml:space="preserve">Corporate filings / business registration</w:t>
      </w:r>
      <w:r>
        <w:t xml:space="preserve">: Evidence in business-directory snapshots of a Professional Corporation (Todd Mouser Law PC) with filings/Statement-of-Information updates around 2024; officer role lists Todd as director/registered agent (directory-derived; confirm via CA SOS official search or BizFile for certified extract).</w:t>
      </w:r>
    </w:p>
    <w:p>
      <w:pPr>
        <w:pStyle w:val="Compact"/>
        <w:numPr>
          <w:ilvl w:val="0"/>
          <w:numId w:val="1003"/>
        </w:numPr>
      </w:pPr>
      <w:r>
        <w:rPr>
          <w:b/>
          <w:bCs/>
        </w:rPr>
        <w:t xml:space="preserve">Directories</w:t>
      </w:r>
      <w:r>
        <w:t xml:space="preserve">: Multiple corroborating entries (Avvo, Yelp, ReachAttorneys) showing consistent phone/email; these reinforce public contact points but are third-party data.</w:t>
      </w:r>
    </w:p>
    <w:p>
      <w:pPr>
        <w:pStyle w:val="Compact"/>
        <w:numPr>
          <w:ilvl w:val="0"/>
          <w:numId w:val="1003"/>
        </w:numPr>
      </w:pPr>
      <w:r>
        <w:rPr>
          <w:b/>
          <w:bCs/>
        </w:rPr>
        <w:t xml:space="preserve">Property records</w:t>
      </w:r>
      <w:r>
        <w:t xml:space="preserve">: No definitive county assessor / deed records were found in open searches for the Manning Ave or Kraft Ave addresses during passive checks; unit formatting suggests possible virtual office / mailbox service at the Manning Ave address — recommend direct LA County Recorder/Assessor query.</w:t>
      </w:r>
    </w:p>
    <w:p>
      <w:pPr>
        <w:pStyle w:val="FirstParagraph"/>
      </w:pPr>
      <w:r>
        <w:t xml:space="preserve">Confidence: Bar &amp; firm registration:</w:t>
      </w:r>
      <w:r>
        <w:t xml:space="preserve"> </w:t>
      </w:r>
      <w:r>
        <w:rPr>
          <w:b/>
          <w:bCs/>
        </w:rPr>
        <w:t xml:space="preserve">High</w:t>
      </w:r>
      <w:r>
        <w:t xml:space="preserve"> </w:t>
      </w:r>
      <w:r>
        <w:t xml:space="preserve">(state and directory evidence). Property ownership:</w:t>
      </w:r>
      <w:r>
        <w:t xml:space="preserve"> </w:t>
      </w:r>
      <w:r>
        <w:rPr>
          <w:b/>
          <w:bCs/>
        </w:rPr>
        <w:t xml:space="preserve">Low</w:t>
      </w:r>
      <w:r>
        <w:t xml:space="preserve"> </w:t>
      </w:r>
      <w:r>
        <w:t xml:space="preserve">(no public deed/assessor match found in passive checks).</w:t>
      </w:r>
    </w:p>
    <w:p>
      <w:r>
        <w:pict>
          <v:rect style="width:0;height:1.5pt" o:hralign="center" o:hrstd="t" o:hr="t"/>
        </w:pict>
      </w:r>
    </w:p>
    <w:bookmarkEnd w:id="23"/>
    <w:bookmarkStart w:id="24" w:name="media-references-thematic-patterns"/>
    <w:p>
      <w:pPr>
        <w:pStyle w:val="Heading2"/>
      </w:pPr>
      <w:r>
        <w:t xml:space="preserve">Media references &amp; thematic patterns</w:t>
      </w:r>
    </w:p>
    <w:p>
      <w:pPr>
        <w:pStyle w:val="Compact"/>
        <w:numPr>
          <w:ilvl w:val="0"/>
          <w:numId w:val="1004"/>
        </w:numPr>
      </w:pPr>
      <w:r>
        <w:rPr>
          <w:b/>
          <w:bCs/>
        </w:rPr>
        <w:t xml:space="preserve">Firm blog / content marketing (tmouserlaw.com)</w:t>
      </w:r>
      <w:r>
        <w:t xml:space="preserve">: articles dating back to ~2012 on entertainment industry legal topics (loan-out companies, film business). Reinforces entertainment-law specialization.</w:t>
      </w:r>
    </w:p>
    <w:p>
      <w:pPr>
        <w:pStyle w:val="Compact"/>
        <w:numPr>
          <w:ilvl w:val="0"/>
          <w:numId w:val="1004"/>
        </w:numPr>
      </w:pPr>
      <w:r>
        <w:rPr>
          <w:b/>
          <w:bCs/>
        </w:rPr>
        <w:t xml:space="preserve">Directories &amp; review sites (Avvo/Yelp)</w:t>
      </w:r>
      <w:r>
        <w:t xml:space="preserve">: business-presence mentions, no major press or victim-related media detected in open-source searches.</w:t>
      </w:r>
    </w:p>
    <w:p>
      <w:pPr>
        <w:pStyle w:val="Compact"/>
        <w:numPr>
          <w:ilvl w:val="0"/>
          <w:numId w:val="1004"/>
        </w:numPr>
      </w:pPr>
      <w:r>
        <w:rPr>
          <w:b/>
          <w:bCs/>
        </w:rPr>
        <w:t xml:space="preserve">Miscellaneous web mentions</w:t>
      </w:r>
      <w:r>
        <w:t xml:space="preserve">: scattered social posts and local-interest items (community events, hobby posts) under the same name — some are likely name collisions. No press coverage or podcasts were found linking the subject to criminal conduct in the open web results.</w:t>
      </w:r>
    </w:p>
    <w:p>
      <w:r>
        <w:pict>
          <v:rect style="width:0;height:1.5pt" o:hralign="center" o:hrstd="t" o:hr="t"/>
        </w:pict>
      </w:r>
    </w:p>
    <w:bookmarkEnd w:id="24"/>
    <w:bookmarkStart w:id="25" w:name="X516a3b57252c42024a12fb39f517a22eb4dba39"/>
    <w:p>
      <w:pPr>
        <w:pStyle w:val="Heading2"/>
      </w:pPr>
      <w:r>
        <w:t xml:space="preserve">Domain, DNS, and email authentication findings</w:t>
      </w:r>
    </w:p>
    <w:p>
      <w:pPr>
        <w:pStyle w:val="Compact"/>
        <w:numPr>
          <w:ilvl w:val="0"/>
          <w:numId w:val="1005"/>
        </w:numPr>
      </w:pPr>
      <w:r>
        <w:rPr>
          <w:b/>
          <w:bCs/>
        </w:rPr>
        <w:t xml:space="preserve">Domain:</w:t>
      </w:r>
      <w:r>
        <w:t xml:space="preserve"> </w:t>
      </w:r>
      <w:r>
        <w:rPr>
          <w:rStyle w:val="VerbatimChar"/>
        </w:rPr>
        <w:t xml:space="preserve">tmouserlaw.com</w:t>
      </w:r>
      <w:r>
        <w:t xml:space="preserve"> </w:t>
      </w:r>
      <w:r>
        <w:t xml:space="preserve">— active public website using Joomla + Joobi components (site footer / CMS hints).</w:t>
      </w:r>
    </w:p>
    <w:p>
      <w:pPr>
        <w:pStyle w:val="Compact"/>
        <w:numPr>
          <w:ilvl w:val="0"/>
          <w:numId w:val="1005"/>
        </w:numPr>
      </w:pPr>
      <w:r>
        <w:rPr>
          <w:b/>
          <w:bCs/>
        </w:rPr>
        <w:t xml:space="preserve">WHOIS / WHOIS history:</w:t>
      </w:r>
      <w:r>
        <w:t xml:space="preserve"> </w:t>
      </w:r>
      <w:r>
        <w:t xml:space="preserve">Public WHOIS and historical DNS data were not retrievable via free tools; likely registrant privacy / proxy usage or limited public indexing.</w:t>
      </w:r>
    </w:p>
    <w:p>
      <w:pPr>
        <w:pStyle w:val="Compact"/>
        <w:numPr>
          <w:ilvl w:val="0"/>
          <w:numId w:val="1005"/>
        </w:numPr>
      </w:pPr>
      <w:r>
        <w:rPr>
          <w:b/>
          <w:bCs/>
        </w:rPr>
        <w:t xml:space="preserve">SPF / DKIM / DMARC:</w:t>
      </w:r>
      <w:r>
        <w:t xml:space="preserve"> </w:t>
      </w:r>
      <w:r>
        <w:t xml:space="preserve">No public TXT records for SPF/DKIM/DMARC were found in free-index checks. Absence could be due to missing records or restricted/obscured DNS.</w:t>
      </w:r>
    </w:p>
    <w:p>
      <w:pPr>
        <w:pStyle w:val="Compact"/>
        <w:numPr>
          <w:ilvl w:val="0"/>
          <w:numId w:val="1005"/>
        </w:numPr>
      </w:pPr>
      <w:r>
        <w:rPr>
          <w:b/>
          <w:bCs/>
        </w:rPr>
        <w:t xml:space="preserve">Passive DNS / Domain history:</w:t>
      </w:r>
      <w:r>
        <w:t xml:space="preserve"> </w:t>
      </w:r>
      <w:r>
        <w:t xml:space="preserve">Free passive DNS tools returned no historic zone data for the domain; premium passive-DNS tools (SecurityTrails, DomainTools, Farsight) would be required for a full timeline.</w:t>
      </w:r>
    </w:p>
    <w:p>
      <w:pPr>
        <w:pStyle w:val="Compact"/>
        <w:numPr>
          <w:ilvl w:val="0"/>
          <w:numId w:val="1005"/>
        </w:numPr>
      </w:pPr>
      <w:r>
        <w:rPr>
          <w:b/>
          <w:bCs/>
        </w:rPr>
        <w:t xml:space="preserve">Reputation blocklist:</w:t>
      </w:r>
      <w:r>
        <w:t xml:space="preserve"> </w:t>
      </w:r>
      <w:r>
        <w:t xml:space="preserve">The domain appeared in at least one malware/blocklist text resource (requires validation). This alone is insufficient to draw conclusions but flags the domain for further verification.</w:t>
      </w:r>
    </w:p>
    <w:p>
      <w:pPr>
        <w:pStyle w:val="FirstParagraph"/>
      </w:pPr>
      <w:r>
        <w:t xml:space="preserve">Confidence: DNS and email-authentication absence:</w:t>
      </w:r>
      <w:r>
        <w:t xml:space="preserve"> </w:t>
      </w:r>
      <w:r>
        <w:rPr>
          <w:b/>
          <w:bCs/>
        </w:rPr>
        <w:t xml:space="preserve">Moderate</w:t>
      </w:r>
      <w:r>
        <w:t xml:space="preserve"> </w:t>
      </w:r>
      <w:r>
        <w:t xml:space="preserve">(absence-of-evidence in public tools). Historical DNS:</w:t>
      </w:r>
      <w:r>
        <w:t xml:space="preserve"> </w:t>
      </w:r>
      <w:r>
        <w:rPr>
          <w:b/>
          <w:bCs/>
        </w:rPr>
        <w:t xml:space="preserve">Low</w:t>
      </w:r>
      <w:r>
        <w:t xml:space="preserve"> </w:t>
      </w:r>
      <w:r>
        <w:t xml:space="preserve">without paid/privileged data.</w:t>
      </w:r>
    </w:p>
    <w:p>
      <w:r>
        <w:pict>
          <v:rect style="width:0;height:1.5pt" o:hralign="center" o:hrstd="t" o:hr="t"/>
        </w:pict>
      </w:r>
    </w:p>
    <w:bookmarkEnd w:id="25"/>
    <w:bookmarkStart w:id="26" w:name="X5d2cddbfa9f82e75f463aba96985366bd8ea95b"/>
    <w:p>
      <w:pPr>
        <w:pStyle w:val="Heading2"/>
      </w:pPr>
      <w:r>
        <w:t xml:space="preserve">SIGINT-relevant data &amp; device metadata (public surface)</w:t>
      </w:r>
    </w:p>
    <w:p>
      <w:pPr>
        <w:pStyle w:val="Compact"/>
        <w:numPr>
          <w:ilvl w:val="0"/>
          <w:numId w:val="1006"/>
        </w:numPr>
      </w:pPr>
      <w:r>
        <w:rPr>
          <w:b/>
          <w:bCs/>
        </w:rPr>
        <w:t xml:space="preserve">Publicly visible IPs / device IDs:</w:t>
      </w:r>
      <w:r>
        <w:t xml:space="preserve"> </w:t>
      </w:r>
      <w:r>
        <w:t xml:space="preserve">None reliably discovered via passive/open sources. No A/MX/TXT records surfaced in free queries that could be directly tied to an IP for attribution.</w:t>
      </w:r>
    </w:p>
    <w:p>
      <w:pPr>
        <w:pStyle w:val="Compact"/>
        <w:numPr>
          <w:ilvl w:val="0"/>
          <w:numId w:val="1006"/>
        </w:numPr>
      </w:pPr>
      <w:r>
        <w:rPr>
          <w:b/>
          <w:bCs/>
        </w:rPr>
        <w:t xml:space="preserve">Image / file EXIF metadata:</w:t>
      </w:r>
      <w:r>
        <w:t xml:space="preserve"> </w:t>
      </w:r>
      <w:r>
        <w:t xml:space="preserve">No publicly available images or files with embedded EXIF or device metadata were uncovered (social platforms often strip such metadata).</w:t>
      </w:r>
      <w:r>
        <w:br/>
      </w:r>
    </w:p>
    <w:p>
      <w:pPr>
        <w:pStyle w:val="Compact"/>
        <w:numPr>
          <w:ilvl w:val="0"/>
          <w:numId w:val="1006"/>
        </w:numPr>
      </w:pPr>
      <w:r>
        <w:rPr>
          <w:b/>
          <w:bCs/>
        </w:rPr>
        <w:t xml:space="preserve">CMS / server hints:</w:t>
      </w:r>
      <w:r>
        <w:t xml:space="preserve"> </w:t>
      </w:r>
      <w:r>
        <w:t xml:space="preserve">Joomla + Joobi indicates updating/editing via a web CMS; no exposed admin endpoints or login metadata were captured in passive checks.</w:t>
      </w:r>
    </w:p>
    <w:p>
      <w:pPr>
        <w:pStyle w:val="FirstParagraph"/>
      </w:pPr>
      <w:r>
        <w:t xml:space="preserve">Implication: Attribution to device or ISP-level identifiers will require platform logs (hosting provider, mail provider, social platforms) obtained through preservation letters, subpoenas, or cooperation with provider abuse teams.</w:t>
      </w:r>
    </w:p>
    <w:p>
      <w:r>
        <w:pict>
          <v:rect style="width:0;height:1.5pt" o:hralign="center" o:hrstd="t" o:hr="t"/>
        </w:pict>
      </w:r>
    </w:p>
    <w:bookmarkEnd w:id="26"/>
    <w:bookmarkStart w:id="27" w:name="Xfde2d528e899945a1fa2433531eac5d7301ece6"/>
    <w:p>
      <w:pPr>
        <w:pStyle w:val="Heading2"/>
      </w:pPr>
      <w:r>
        <w:t xml:space="preserve">Communication behavior &amp; posting patterns (public signal)</w:t>
      </w:r>
    </w:p>
    <w:p>
      <w:pPr>
        <w:pStyle w:val="Compact"/>
        <w:numPr>
          <w:ilvl w:val="0"/>
          <w:numId w:val="1007"/>
        </w:numPr>
      </w:pPr>
      <w:r>
        <w:rPr>
          <w:b/>
          <w:bCs/>
        </w:rPr>
        <w:t xml:space="preserve">Posting content:</w:t>
      </w:r>
      <w:r>
        <w:t xml:space="preserve"> </w:t>
      </w:r>
      <w:r>
        <w:t xml:space="preserve">Public content is largely professional and business-focused on the firm website and the Twitter account. No obvious geo-tagged posts exposing precise residential location were found in passive searches.</w:t>
      </w:r>
      <w:r>
        <w:br/>
      </w:r>
    </w:p>
    <w:p>
      <w:pPr>
        <w:pStyle w:val="Compact"/>
        <w:numPr>
          <w:ilvl w:val="0"/>
          <w:numId w:val="1007"/>
        </w:numPr>
      </w:pPr>
      <w:r>
        <w:rPr>
          <w:b/>
          <w:bCs/>
        </w:rPr>
        <w:t xml:space="preserve">Client / app metadata:</w:t>
      </w:r>
      <w:r>
        <w:t xml:space="preserve"> </w:t>
      </w:r>
      <w:r>
        <w:t xml:space="preserve">Not available in public views (no visible</w:t>
      </w:r>
      <w:r>
        <w:t xml:space="preserve"> </w:t>
      </w:r>
      <w:r>
        <w:t xml:space="preserve">“via iPhone”</w:t>
      </w:r>
      <w:r>
        <w:t xml:space="preserve"> </w:t>
      </w:r>
      <w:r>
        <w:t xml:space="preserve">or client tags discovered). Social platforms frequently suppress or scrub client/EXIF metadata in public views.</w:t>
      </w:r>
    </w:p>
    <w:p>
      <w:r>
        <w:pict>
          <v:rect style="width:0;height:1.5pt" o:hralign="center" o:hrstd="t" o:hr="t"/>
        </w:pict>
      </w:r>
    </w:p>
    <w:bookmarkEnd w:id="27"/>
    <w:bookmarkStart w:id="28" w:name="Xf32002c1a79a7931534f3f5949970881fed0371"/>
    <w:p>
      <w:pPr>
        <w:pStyle w:val="Heading2"/>
      </w:pPr>
      <w:r>
        <w:t xml:space="preserve">Evidence capture &amp; preservation checklist (recommended immediate actions)</w:t>
      </w:r>
    </w:p>
    <w:p>
      <w:pPr>
        <w:pStyle w:val="Compact"/>
        <w:numPr>
          <w:ilvl w:val="0"/>
          <w:numId w:val="1008"/>
        </w:numPr>
      </w:pPr>
      <w:r>
        <w:rPr>
          <w:b/>
          <w:bCs/>
        </w:rPr>
        <w:t xml:space="preserve">Preserve / Preservation letters:</w:t>
      </w:r>
      <w:r>
        <w:t xml:space="preserve"> </w:t>
      </w:r>
      <w:r>
        <w:t xml:space="preserve">Issue immediate preservation requests to: primary phone carrier (for +1 818‑850‑1587); domain registrar &amp; hosting provider for</w:t>
      </w:r>
      <w:r>
        <w:t xml:space="preserve"> </w:t>
      </w:r>
      <w:r>
        <w:rPr>
          <w:rStyle w:val="VerbatimChar"/>
        </w:rPr>
        <w:t xml:space="preserve">tmouserlaw.com</w:t>
      </w:r>
      <w:r>
        <w:t xml:space="preserve">; email provider for</w:t>
      </w:r>
      <w:r>
        <w:t xml:space="preserve"> </w:t>
      </w:r>
      <w:r>
        <w:rPr>
          <w:rStyle w:val="VerbatimChar"/>
        </w:rPr>
        <w:t xml:space="preserve">todd@tmouserlaw.com</w:t>
      </w:r>
      <w:r>
        <w:t xml:space="preserve">; social platforms (Twitter/X, Facebook/Meta, LinkedIn).</w:t>
      </w:r>
      <w:r>
        <w:br/>
      </w:r>
    </w:p>
    <w:p>
      <w:pPr>
        <w:pStyle w:val="Compact"/>
        <w:numPr>
          <w:ilvl w:val="0"/>
          <w:numId w:val="1008"/>
        </w:numPr>
      </w:pPr>
      <w:r>
        <w:rPr>
          <w:b/>
          <w:bCs/>
        </w:rPr>
        <w:t xml:space="preserve">Collect passive snapshots:</w:t>
      </w:r>
      <w:r>
        <w:t xml:space="preserve"> </w:t>
      </w:r>
      <w:r>
        <w:t xml:space="preserve">Time-stamped screenshots (desktop + mobile) and archived HTML for: State Bar profile, firm website (home &amp; About pages), Twitter profile, Avvo/Yelp/MapQuest/ReachAttorneys listings, and any candidate Facebook/LinkedIn pages. Store SHA‑256 hashes for each file.</w:t>
      </w:r>
      <w:r>
        <w:br/>
      </w:r>
    </w:p>
    <w:p>
      <w:pPr>
        <w:pStyle w:val="Compact"/>
        <w:numPr>
          <w:ilvl w:val="0"/>
          <w:numId w:val="1008"/>
        </w:numPr>
      </w:pPr>
      <w:r>
        <w:rPr>
          <w:b/>
          <w:bCs/>
        </w:rPr>
        <w:t xml:space="preserve">Subpoenas for content &amp; metadata:</w:t>
      </w:r>
      <w:r>
        <w:t xml:space="preserve"> </w:t>
      </w:r>
      <w:r>
        <w:t xml:space="preserve">Forensics-grade requests to platforms for login IPs, session cookies, message headers, image original files (with EXIF), mail server logs (SMTP Received chains) and hosting access logs.</w:t>
      </w:r>
      <w:r>
        <w:br/>
      </w:r>
    </w:p>
    <w:p>
      <w:pPr>
        <w:pStyle w:val="Compact"/>
        <w:numPr>
          <w:ilvl w:val="0"/>
          <w:numId w:val="1008"/>
        </w:numPr>
      </w:pPr>
      <w:r>
        <w:rPr>
          <w:b/>
          <w:bCs/>
        </w:rPr>
        <w:t xml:space="preserve">Paid intelligence / passive DNS purchase:</w:t>
      </w:r>
      <w:r>
        <w:t xml:space="preserve"> </w:t>
      </w:r>
      <w:r>
        <w:t xml:space="preserve">Acquire DNS history &amp; passive DNS records from SecurityTrails / DomainTools / Farsight to reconstruct historical IP/name-server mappings.</w:t>
      </w:r>
      <w:r>
        <w:br/>
      </w:r>
    </w:p>
    <w:p>
      <w:pPr>
        <w:pStyle w:val="Compact"/>
        <w:numPr>
          <w:ilvl w:val="0"/>
          <w:numId w:val="1008"/>
        </w:numPr>
      </w:pPr>
      <w:r>
        <w:rPr>
          <w:b/>
          <w:bCs/>
        </w:rPr>
        <w:t xml:space="preserve">Local records:</w:t>
      </w:r>
      <w:r>
        <w:t xml:space="preserve"> </w:t>
      </w:r>
      <w:r>
        <w:t xml:space="preserve">Query Los Angeles County Assessor &amp; Recorder for parcel/deed records for Manning Ave &amp; Kraft Ave addresses; query California SOS BizFile for official corp filings for Todd Mouser Law PC.</w:t>
      </w:r>
    </w:p>
    <w:p>
      <w:r>
        <w:pict>
          <v:rect style="width:0;height:1.5pt" o:hralign="center" o:hrstd="t" o:hr="t"/>
        </w:pict>
      </w:r>
    </w:p>
    <w:bookmarkEnd w:id="28"/>
    <w:bookmarkStart w:id="29" w:name="X36329f435c10b3c1ba65875eb5e79893f65fba4"/>
    <w:p>
      <w:pPr>
        <w:pStyle w:val="Heading2"/>
      </w:pPr>
      <w:r>
        <w:t xml:space="preserve">Investigative recommendations &amp; prioritized action plan</w:t>
      </w:r>
    </w:p>
    <w:p>
      <w:pPr>
        <w:pStyle w:val="FirstParagraph"/>
      </w:pPr>
      <w:r>
        <w:rPr>
          <w:b/>
          <w:bCs/>
        </w:rPr>
        <w:t xml:space="preserve">Phase 1 — Legal &amp; preservation (Immediate)</w:t>
      </w:r>
      <w:r>
        <w:t xml:space="preserve"> </w:t>
      </w:r>
      <w:r>
        <w:t xml:space="preserve">- Notify prosecutor/DA and request approval for preservation letters/subpoenas.</w:t>
      </w:r>
      <w:r>
        <w:br/>
      </w:r>
      <w:r>
        <w:t xml:space="preserve">- Send preservation letters to hosting, mail provider, social platforms, and phone carrier.</w:t>
      </w:r>
    </w:p>
    <w:p>
      <w:pPr>
        <w:pStyle w:val="BodyText"/>
      </w:pPr>
      <w:r>
        <w:rPr>
          <w:b/>
          <w:bCs/>
        </w:rPr>
        <w:t xml:space="preserve">Phase 2 — Technical correlation (Parallel)</w:t>
      </w:r>
      <w:r>
        <w:t xml:space="preserve"> </w:t>
      </w:r>
      <w:r>
        <w:t xml:space="preserve">- Obtain hosting &amp; mail logs, then correlate timestamps with victim-reported incidents and any email headers provided by victims.</w:t>
      </w:r>
      <w:r>
        <w:br/>
      </w:r>
      <w:r>
        <w:t xml:space="preserve">- Purchase passive DNS history and reconcile IPs to hosting providers or known malicious infrastructure.</w:t>
      </w:r>
      <w:r>
        <w:br/>
      </w:r>
      <w:r>
        <w:t xml:space="preserve">- Engage blockchain analyst if extortion involves cryptocurrency (collect wallet addresses).</w:t>
      </w:r>
    </w:p>
    <w:p>
      <w:pPr>
        <w:pStyle w:val="BodyText"/>
      </w:pPr>
      <w:r>
        <w:rPr>
          <w:b/>
          <w:bCs/>
        </w:rPr>
        <w:t xml:space="preserve">Phase 3 — Physical localization &amp; operation (After legal authority)</w:t>
      </w:r>
      <w:r>
        <w:t xml:space="preserve"> </w:t>
      </w:r>
      <w:r>
        <w:t xml:space="preserve">- Use carrier CDRs, tower dumps, Wi‑Fi probe data (if available), and radio DF assets (if radio harassment is asserted) to localize.</w:t>
      </w:r>
      <w:r>
        <w:br/>
      </w:r>
      <w:r>
        <w:t xml:space="preserve">- Conduct covert canvass of business addresses, subpoena virtual mailbox provider records if address appears to be virtual office.</w:t>
      </w:r>
    </w:p>
    <w:p>
      <w:pPr>
        <w:pStyle w:val="BodyText"/>
      </w:pPr>
      <w:r>
        <w:rPr>
          <w:b/>
          <w:bCs/>
        </w:rPr>
        <w:t xml:space="preserve">Phase 4 — Arrest &amp; forensics</w:t>
      </w:r>
      <w:r>
        <w:t xml:space="preserve"> </w:t>
      </w:r>
      <w:r>
        <w:t xml:space="preserve">- Execute coordinated seizure with tactical and forensic teams; forensically image devices and preserve chain‑of‑custody.</w:t>
      </w:r>
    </w:p>
    <w:p>
      <w:r>
        <w:pict>
          <v:rect style="width:0;height:1.5pt" o:hralign="center" o:hrstd="t" o:hr="t"/>
        </w:pict>
      </w:r>
    </w:p>
    <w:bookmarkEnd w:id="29"/>
    <w:bookmarkStart w:id="30" w:name="X108f9dfd130cda0d52137d6465f58712ce9b301"/>
    <w:p>
      <w:pPr>
        <w:pStyle w:val="Heading2"/>
      </w:pPr>
      <w:r>
        <w:t xml:space="preserve">Key correlations &amp; confidence ratings (short)</w:t>
      </w:r>
    </w:p>
    <w:p>
      <w:pPr>
        <w:pStyle w:val="Compact"/>
        <w:numPr>
          <w:ilvl w:val="0"/>
          <w:numId w:val="1009"/>
        </w:numPr>
      </w:pPr>
      <w:r>
        <w:rPr>
          <w:b/>
          <w:bCs/>
        </w:rPr>
        <w:t xml:space="preserve">Identity (name → State Bar → website → phone/email):</w:t>
      </w:r>
      <w:r>
        <w:t xml:space="preserve"> </w:t>
      </w:r>
      <w:r>
        <w:t xml:space="preserve">Strong correlation.</w:t>
      </w:r>
      <w:r>
        <w:t xml:space="preserve"> </w:t>
      </w:r>
      <w:r>
        <w:rPr>
          <w:b/>
          <w:bCs/>
        </w:rPr>
        <w:t xml:space="preserve">Confidence: High.</w:t>
      </w:r>
    </w:p>
    <w:p>
      <w:pPr>
        <w:pStyle w:val="Compact"/>
        <w:numPr>
          <w:ilvl w:val="0"/>
          <w:numId w:val="1009"/>
        </w:numPr>
      </w:pPr>
      <w:r>
        <w:rPr>
          <w:b/>
          <w:bCs/>
        </w:rPr>
        <w:t xml:space="preserve">Social presence (Twitter &amp; firm website):</w:t>
      </w:r>
      <w:r>
        <w:t xml:space="preserve"> </w:t>
      </w:r>
      <w:r>
        <w:t xml:space="preserve">Strong correlation via linkbacks.</w:t>
      </w:r>
      <w:r>
        <w:t xml:space="preserve"> </w:t>
      </w:r>
      <w:r>
        <w:rPr>
          <w:b/>
          <w:bCs/>
        </w:rPr>
        <w:t xml:space="preserve">Confidence: High.</w:t>
      </w:r>
    </w:p>
    <w:p>
      <w:pPr>
        <w:pStyle w:val="Compact"/>
        <w:numPr>
          <w:ilvl w:val="0"/>
          <w:numId w:val="1009"/>
        </w:numPr>
      </w:pPr>
      <w:r>
        <w:rPr>
          <w:b/>
          <w:bCs/>
        </w:rPr>
        <w:t xml:space="preserve">Directory listings / addresses:</w:t>
      </w:r>
      <w:r>
        <w:t xml:space="preserve"> </w:t>
      </w:r>
      <w:r>
        <w:t xml:space="preserve">Corroborated across multiple third‑party directories.</w:t>
      </w:r>
      <w:r>
        <w:t xml:space="preserve"> </w:t>
      </w:r>
      <w:r>
        <w:rPr>
          <w:b/>
          <w:bCs/>
        </w:rPr>
        <w:t xml:space="preserve">Confidence: Medium‑High.</w:t>
      </w:r>
    </w:p>
    <w:p>
      <w:pPr>
        <w:pStyle w:val="Compact"/>
        <w:numPr>
          <w:ilvl w:val="0"/>
          <w:numId w:val="1009"/>
        </w:numPr>
      </w:pPr>
      <w:r>
        <w:rPr>
          <w:b/>
          <w:bCs/>
        </w:rPr>
        <w:t xml:space="preserve">DNS / passive DNS / IP attribution:</w:t>
      </w:r>
      <w:r>
        <w:t xml:space="preserve"> </w:t>
      </w:r>
      <w:r>
        <w:t xml:space="preserve">No public trail found; requires paid/forensic logs.</w:t>
      </w:r>
      <w:r>
        <w:t xml:space="preserve"> </w:t>
      </w:r>
      <w:r>
        <w:rPr>
          <w:b/>
          <w:bCs/>
        </w:rPr>
        <w:t xml:space="preserve">Confidence: Low (publicly).</w:t>
      </w:r>
    </w:p>
    <w:p>
      <w:pPr>
        <w:pStyle w:val="Compact"/>
        <w:numPr>
          <w:ilvl w:val="0"/>
          <w:numId w:val="1009"/>
        </w:numPr>
      </w:pPr>
      <w:r>
        <w:rPr>
          <w:b/>
          <w:bCs/>
        </w:rPr>
        <w:t xml:space="preserve">SIGINT-level device / IP data:</w:t>
      </w:r>
      <w:r>
        <w:t xml:space="preserve"> </w:t>
      </w:r>
      <w:r>
        <w:t xml:space="preserve">Absent in public space; requires provider cooperation.</w:t>
      </w:r>
      <w:r>
        <w:t xml:space="preserve"> </w:t>
      </w:r>
      <w:r>
        <w:rPr>
          <w:b/>
          <w:bCs/>
        </w:rPr>
        <w:t xml:space="preserve">Confidence: Low (publicly).</w:t>
      </w:r>
    </w:p>
    <w:p>
      <w:r>
        <w:pict>
          <v:rect style="width:0;height:1.5pt" o:hralign="center" o:hrstd="t" o:hr="t"/>
        </w:pict>
      </w:r>
    </w:p>
    <w:bookmarkEnd w:id="30"/>
    <w:bookmarkStart w:id="31" w:name="data-reliability-concerns-caveats"/>
    <w:p>
      <w:pPr>
        <w:pStyle w:val="Heading2"/>
      </w:pPr>
      <w:r>
        <w:t xml:space="preserve">Data reliability concerns &amp; caveats</w:t>
      </w:r>
    </w:p>
    <w:p>
      <w:pPr>
        <w:pStyle w:val="Compact"/>
        <w:numPr>
          <w:ilvl w:val="0"/>
          <w:numId w:val="1010"/>
        </w:numPr>
      </w:pPr>
      <w:r>
        <w:rPr>
          <w:b/>
          <w:bCs/>
        </w:rPr>
        <w:t xml:space="preserve">Name collisions:</w:t>
      </w:r>
      <w:r>
        <w:t xml:space="preserve"> </w:t>
      </w:r>
      <w:r>
        <w:t xml:space="preserve">Several individuals share similar names (e.g., other</w:t>
      </w:r>
      <w:r>
        <w:t xml:space="preserve"> </w:t>
      </w:r>
      <w:r>
        <w:t xml:space="preserve">“Todd Mouser”</w:t>
      </w:r>
      <w:r>
        <w:t xml:space="preserve"> </w:t>
      </w:r>
      <w:r>
        <w:t xml:space="preserve">entries in LinkedIn or hobby sites). Treat non‑corroborated matches as uncertain.</w:t>
      </w:r>
      <w:r>
        <w:br/>
      </w:r>
    </w:p>
    <w:p>
      <w:pPr>
        <w:pStyle w:val="Compact"/>
        <w:numPr>
          <w:ilvl w:val="0"/>
          <w:numId w:val="1010"/>
        </w:numPr>
      </w:pPr>
      <w:r>
        <w:rPr>
          <w:b/>
          <w:bCs/>
        </w:rPr>
        <w:t xml:space="preserve">Third‑party directory inaccuracies:</w:t>
      </w:r>
      <w:r>
        <w:t xml:space="preserve"> </w:t>
      </w:r>
      <w:r>
        <w:t xml:space="preserve">Directories may be stale or user-submitted; always cross‑validate against authoritative registries (State Bar, CA SOS, county records).</w:t>
      </w:r>
      <w:r>
        <w:br/>
      </w:r>
    </w:p>
    <w:p>
      <w:pPr>
        <w:pStyle w:val="Compact"/>
        <w:numPr>
          <w:ilvl w:val="0"/>
          <w:numId w:val="1010"/>
        </w:numPr>
      </w:pPr>
      <w:r>
        <w:rPr>
          <w:b/>
          <w:bCs/>
        </w:rPr>
        <w:t xml:space="preserve">Absence ≠ innocence:</w:t>
      </w:r>
      <w:r>
        <w:t xml:space="preserve"> </w:t>
      </w:r>
      <w:r>
        <w:t xml:space="preserve">Lack of public evidence for wrongdoing or for SIGINT identifiers in open sources does not imply absence of activity; it may be intentionally obscured or exist in private logs.</w:t>
      </w:r>
    </w:p>
    <w:p>
      <w:r>
        <w:pict>
          <v:rect style="width:0;height:1.5pt" o:hralign="center" o:hrstd="t" o:hr="t"/>
        </w:pict>
      </w:r>
    </w:p>
    <w:bookmarkEnd w:id="31"/>
    <w:bookmarkStart w:id="32" w:name="Xd3eed3fb671b0010f32a2a023a9a392d6c83e00"/>
    <w:p>
      <w:pPr>
        <w:pStyle w:val="Heading2"/>
      </w:pPr>
      <w:r>
        <w:t xml:space="preserve">Deliverables &amp; options I can produce now (pick one or more)</w:t>
      </w:r>
    </w:p>
    <w:p>
      <w:pPr>
        <w:pStyle w:val="Compact"/>
        <w:numPr>
          <w:ilvl w:val="0"/>
          <w:numId w:val="1011"/>
        </w:numPr>
      </w:pPr>
      <w:r>
        <w:t xml:space="preserve">One‑page printable identity dossier (PDF) with time‑stamped anchors and preservation checklist.</w:t>
      </w:r>
      <w:r>
        <w:br/>
      </w:r>
    </w:p>
    <w:p>
      <w:pPr>
        <w:pStyle w:val="Compact"/>
        <w:numPr>
          <w:ilvl w:val="0"/>
          <w:numId w:val="1011"/>
        </w:numPr>
      </w:pPr>
      <w:r>
        <w:t xml:space="preserve">Social‑accounts annex listing candidate profiles + exact preservation screenshot commands (what to capture and how).</w:t>
      </w:r>
      <w:r>
        <w:br/>
      </w:r>
    </w:p>
    <w:p>
      <w:pPr>
        <w:pStyle w:val="Compact"/>
        <w:numPr>
          <w:ilvl w:val="0"/>
          <w:numId w:val="1011"/>
        </w:numPr>
      </w:pPr>
      <w:r>
        <w:t xml:space="preserve">Preservation letter templates (carrier, hosting, platforms) and a subpoena template for CDRs / email headers / hosting logs (drafted for your DA to adapt).</w:t>
      </w:r>
      <w:r>
        <w:br/>
      </w:r>
    </w:p>
    <w:p>
      <w:pPr>
        <w:pStyle w:val="Compact"/>
        <w:numPr>
          <w:ilvl w:val="0"/>
          <w:numId w:val="1011"/>
        </w:numPr>
      </w:pPr>
      <w:r>
        <w:t xml:space="preserve">SIGINT log spreadsheet template (Excel/CSV) preformatted for chain‑of‑custody entries and provider metadata fields.</w:t>
      </w:r>
    </w:p>
    <w:p>
      <w:r>
        <w:pict>
          <v:rect style="width:0;height:1.5pt" o:hralign="center" o:hrstd="t" o:hr="t"/>
        </w:pict>
      </w:r>
    </w:p>
    <w:bookmarkEnd w:id="32"/>
    <w:bookmarkStart w:id="33" w:name="final-note"/>
    <w:p>
      <w:pPr>
        <w:pStyle w:val="Heading2"/>
      </w:pPr>
      <w:r>
        <w:t xml:space="preserve">Final note</w:t>
      </w:r>
    </w:p>
    <w:p>
      <w:pPr>
        <w:pStyle w:val="FirstParagraph"/>
      </w:pPr>
      <w:r>
        <w:t xml:space="preserve">This report is derived from passive open‑source checks and the investigative conversation you provided. It omits any private, restricted or legally protected data and does not attempt intrusive actions. To progress to device/IP attribution, message content retrieval, or full historical DNS records, formal legal processes (preservation letters / subpoenas / warrants) or paid intelligence services will be required.</w:t>
      </w:r>
    </w:p>
    <w:p>
      <w:pPr>
        <w:pStyle w:val="BodyText"/>
      </w:pPr>
      <w:r>
        <w:rPr>
          <w:i/>
          <w:iCs/>
        </w:rPr>
        <w:t xml:space="preserve">End of report.</w:t>
      </w:r>
    </w:p>
    <w:bookmarkEnd w:id="33"/>
    <w:bookmarkEnd w:id="34"/>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1"/>
  </w:num>
  <w:num w:numId="101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2025-10-17T07:19:13Z</dcterms:created>
  <dcterms:modified xsi:type="dcterms:W3CDTF">2025-10-17T07:19:13Z</dcterms:modified>
</cp:coreProperties>
</file>

<file path=docProps/custom.xml><?xml version="1.0" encoding="utf-8"?>
<Properties xmlns="http://schemas.openxmlformats.org/officeDocument/2006/custom-properties" xmlns:vt="http://schemas.openxmlformats.org/officeDocument/2006/docPropsVTypes"/>
</file>