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Goal/mission of this document: In this document, we will collect the EXAMPLE design for Autoware. The Reference Design will be put together after we have enough example design.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document should serve as the instructions to build the vehicle, including hardware and software (?).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Organization of Reference Design WG Document: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Reference Design for Education: F1tenth (Po-Jen, CoE), GoCart (Po-Jen, CoE), Kvaser Dev. Kit (David Walmroth), pixmoving (Mark/David Walmroth)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Reference Design for R and D: pixmoving (Mark/David Walmroth), DanLaw (Rohit/David Cole),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Design for PoC: Autonomous Valet Parking (TievIV), Delivery Robot (TierIV)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Reference Design for Racing: F1racing (TBD - Reach CJ)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 Design for Open AD Kit: (will be prepared by Open AD WG)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Reference Design for Commercial Services/Production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Multiple dimensions/tags: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- ODD: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- Cargo: TierIV </w:t>
      </w:r>
      <w:r w:rsidDel="00000000" w:rsidR="00000000" w:rsidRPr="00000000">
        <w:rPr>
          <w:color w:val="0d1117"/>
          <w:rtl w:val="0"/>
        </w:rPr>
        <w:t xml:space="preserve">(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Yoshihito Takashima) / eveAutonomy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  - Bus: LeoDrive (Armağan Arslan), ITRI (HueiRu), TierIV </w:t>
      </w:r>
      <w:r w:rsidDel="00000000" w:rsidR="00000000" w:rsidRPr="00000000">
        <w:rPr>
          <w:color w:val="0d1117"/>
          <w:rtl w:val="0"/>
        </w:rPr>
        <w:t xml:space="preserve">(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Yoshihito Takashima), KWT Taiwan (Reene Lin/Daniel Shih)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- RoboTaxi: TierIV </w:t>
      </w:r>
      <w:r w:rsidDel="00000000" w:rsidR="00000000" w:rsidRPr="00000000">
        <w:rPr>
          <w:color w:val="0d1117"/>
          <w:rtl w:val="0"/>
        </w:rPr>
        <w:t xml:space="preserve">(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Yoshihito Takashima)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- Low Speed (Utility) Vehicles: Turing Taiwan (David Shen/Daniel Shih)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- Delivery Robot: LeoDrive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- Autonomy Level: 3 ~ 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- Reference design should include: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- Reference Hardware: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- Chassis: ev/internal combustion engine, gear, 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- Computation Platform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- Sensors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- Software:</w:t>
      </w:r>
    </w:p>
    <w:p w:rsidR="00000000" w:rsidDel="00000000" w:rsidP="00000000" w:rsidRDefault="00000000" w:rsidRPr="00000000" w14:paraId="0000001A">
      <w:pPr>
        <w:ind w:left="1440" w:firstLine="720"/>
        <w:rPr/>
      </w:pPr>
      <w:r w:rsidDel="00000000" w:rsidR="00000000" w:rsidRPr="00000000">
        <w:rPr>
          <w:rtl w:val="0"/>
        </w:rPr>
        <w:t xml:space="preserve">- Autoware Universe/Auto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- Operating System: Ubuntu, sel4, eSOL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- ROS: 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- Infrastructure: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- Communication: CAN, Ethernet, WiFi, FlexRay, etc.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- Verification/Certification Methodology/Procedure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Schedule: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Oct. 11: F1Tenth and GoCart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d0e0e3"/>
        </w:rPr>
      </w:pPr>
      <w:r w:rsidDel="00000000" w:rsidR="00000000" w:rsidRPr="00000000">
        <w:rPr>
          <w:color w:val="d0e0e3"/>
          <w:rtl w:val="0"/>
        </w:rPr>
        <w:t xml:space="preserve">Oct. 25: DanLaw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d0e0e3"/>
        </w:rPr>
      </w:pPr>
      <w:r w:rsidDel="00000000" w:rsidR="00000000" w:rsidRPr="00000000">
        <w:rPr>
          <w:color w:val="d0e0e3"/>
          <w:rtl w:val="0"/>
        </w:rPr>
        <w:t xml:space="preserve">Nov. 8: Cargo (TierIV)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d0e0e3"/>
        </w:rPr>
      </w:pPr>
      <w:r w:rsidDel="00000000" w:rsidR="00000000" w:rsidRPr="00000000">
        <w:rPr>
          <w:color w:val="d0e0e3"/>
          <w:rtl w:val="0"/>
        </w:rPr>
        <w:t xml:space="preserve">Nov. 22: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