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Quy trình mượn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1: Độc giả xuất trình thẻ thư viện cho nhân viên kiểm tra thông tin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2: Nhân viên kiểm tra tình trạng của tài liệu và tiến hành đổi nếu tài liệu hỏng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3: Nhân viên nhập thông tin của thẻ thư viện và tài liệu mượn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4: Độc giả có tùy trạng gia hạn mượn không nếu có sẽ tiến hành bước 5, không sẽ sang bước 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5: Độc giả nộp phí gia hạn tài liệu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6: Nhân viên thay đổi hạn trả tài liệu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Bước 7: Nhân viên thông báo hạn trả tài liệu cho độc giả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Quy trình trả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Bước 1: Độc giả xuất trình thẻ thư viện và tài liệu cho nhân viên kiểm tra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Bước 2: Nhân viên kiểm tra tình trạng của tài liệu và tiến hành phạt nếu tài liệu hỏng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Bước 3: Nhân viên kiểm tra hạn trả tài liệu và phạt nếu trễ hạn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Bước 4: Nhân viên xác nhận đã trả tài liệu vào hệ thống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