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Auwomo-H200 架构设计&amp;机器信息</w:t>
      </w:r>
    </w:p>
    <w:p>
      <w:pPr>
        <w:pStyle w:val="1"/>
        <w:spacing w:before="380" w:after="140" w:line="288" w:lineRule="auto"/>
        <w:ind w:left="0"/>
        <w:jc w:val="left"/>
        <w:outlineLvl w:val="0"/>
      </w:pPr>
      <w:bookmarkStart w:name="heading_0" w:id="0"/>
      <w:r>
        <w:rPr>
          <w:rFonts w:eastAsia="等线" w:ascii="Arial" w:cs="Arial" w:hAnsi="Arial"/>
          <w:b w:val="true"/>
          <w:sz w:val="36"/>
        </w:rPr>
        <w:t>一、登陆方式：</w:t>
      </w:r>
      <w:bookmarkEnd w:id="0"/>
    </w:p>
    <w:p>
      <w:pPr>
        <w:spacing w:before="120" w:after="120" w:line="288" w:lineRule="auto"/>
        <w:ind w:left="453"/>
        <w:jc w:val="left"/>
      </w:pPr>
      <w:r>
        <w:rPr>
          <w:rFonts w:eastAsia="等线" w:ascii="Arial" w:cs="Arial" w:hAnsi="Arial"/>
          <w:color w:val="d83931"/>
          <w:sz w:val="22"/>
        </w:rPr>
        <w:t>提醒：业务方，需要提供 IP 白名单</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用户登录信息</w:t>
              <w:br/>
              <w:t xml:space="preserve">    账号：mav.auwomo</w:t>
              <w:br/>
              <w:t xml:space="preserve">    账号：mazijian.auwomo</w:t>
              <w:br/>
              <w:t xml:space="preserve">    账号：steven.auwomo</w:t>
              <w:br/>
            </w:r>
            <w:r>
              <w:rPr>
                <w:rFonts w:eastAsia="Consolas" w:ascii="Consolas" w:cs="Consolas" w:hAnsi="Consolas"/>
                <w:sz w:val="22"/>
              </w:rPr>
              <w:t xml:space="preserve">    账号：xu.auwomo</w:t>
            </w:r>
          </w:p>
        </w:tc>
      </w:tr>
    </w:tbl>
    <w:p>
      <w:pPr>
        <w:spacing w:before="120" w:after="120" w:line="288" w:lineRule="auto"/>
        <w:ind w:left="0" w:firstLine="420"/>
        <w:jc w:val="left"/>
      </w:pPr>
      <w:r>
        <w:rPr>
          <w:rFonts w:eastAsia="等线" w:ascii="Arial" w:cs="Arial" w:hAnsi="Arial"/>
          <w:sz w:val="22"/>
        </w:rPr>
        <w:t>登录方式：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ssh xxx@120.48.167.69 端口 222 ，进入 jumpserver，输入 h ，选择节点</w:t>
            </w:r>
            <w:r>
              <w:rPr>
                <w:rFonts w:eastAsia="Consolas" w:ascii="Consolas" w:cs="Consolas" w:hAnsi="Consolas"/>
                <w:sz w:val="22"/>
              </w:rPr>
              <w:t>, 参考下图</w:t>
            </w:r>
          </w:p>
        </w:tc>
      </w:tr>
    </w:tbl>
    <w:p>
      <w:pPr>
        <w:spacing w:before="120" w:after="120" w:line="288" w:lineRule="auto"/>
        <w:ind w:left="0"/>
        <w:jc w:val="left"/>
      </w:pPr>
      <w:r>
        <w:rPr>
          <w:rFonts w:eastAsia="等线" w:ascii="Arial" w:cs="Arial" w:hAnsi="Arial"/>
          <w:sz w:val="22"/>
        </w:rPr>
        <w:t>```</w:t>
      </w:r>
    </w:p>
    <w:p>
      <w:pPr>
        <w:spacing w:before="120" w:after="120" w:line="288" w:lineRule="auto"/>
        <w:ind w:left="0"/>
        <w:jc w:val="center"/>
      </w:pPr>
      <w:r>
        <w:drawing>
          <wp:inline distT="0" distR="0" distB="0" distL="0">
            <wp:extent cx="3095625" cy="2190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095625" cy="219075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b w:val="true"/>
          <w:sz w:val="36"/>
        </w:rPr>
        <w:t>二、交付方案：</w:t>
      </w:r>
      <w:bookmarkEnd w:id="1"/>
    </w:p>
    <w:p>
      <w:pPr>
        <w:spacing w:before="120" w:after="120" w:line="288" w:lineRule="auto"/>
        <w:ind w:left="0"/>
        <w:jc w:val="center"/>
      </w:pPr>
      <w:r>
        <w:drawing>
          <wp:inline distT="0" distR="0" distB="0" distL="0">
            <wp:extent cx="5257800" cy="3952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952875"/>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b w:val="true"/>
          <w:sz w:val="36"/>
        </w:rPr>
        <w:t>基础Iaas层配套能力</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1、机器相关配置</w:t>
        <w:br/>
      </w:r>
      <w:r>
        <w:rPr>
          <w:rFonts w:eastAsia="等线" w:ascii="Arial" w:cs="Arial" w:hAnsi="Arial"/>
          <w:b w:val="true"/>
          <w:sz w:val="32"/>
        </w:rPr>
        <w:t xml:space="preserve">       36 台 H200：【</w:t>
      </w:r>
      <w:r>
        <w:rPr>
          <w:rFonts w:eastAsia="等线" w:ascii="Arial" w:cs="Arial" w:hAnsi="Arial"/>
          <w:b w:val="true"/>
          <w:color w:val="d83931"/>
          <w:sz w:val="32"/>
          <w:u w:val="single"/>
        </w:rPr>
        <w:t>目前准备32台，供客户测试</w:t>
      </w:r>
      <w:r>
        <w:rPr>
          <w:rFonts w:eastAsia="等线" w:ascii="Arial" w:cs="Arial" w:hAnsi="Arial"/>
          <w:b w:val="true"/>
          <w:sz w:val="32"/>
        </w:rPr>
        <w:t>】</w:t>
      </w:r>
      <w:bookmarkEnd w:id="3"/>
    </w:p>
    <w:p>
      <w:pPr>
        <w:spacing w:before="120" w:after="120" w:line="288" w:lineRule="auto"/>
        <w:ind w:left="0"/>
        <w:jc w:val="center"/>
      </w:pPr>
      <w:r>
        <w:drawing>
          <wp:inline distT="0" distR="0" distB="0" distL="0">
            <wp:extent cx="4743450" cy="3048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4743450" cy="3048000"/>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b w:val="true"/>
          <w:sz w:val="32"/>
        </w:rPr>
        <w:t>2、GPU集群-存储</w:t>
      </w:r>
      <w:bookmarkEnd w:id="4"/>
    </w:p>
    <w:p>
      <w:pPr>
        <w:spacing w:before="120" w:after="120" w:line="288" w:lineRule="auto"/>
        <w:ind w:left="0" w:firstLine="420"/>
        <w:jc w:val="left"/>
      </w:pPr>
      <w:r>
        <w:rPr>
          <w:rFonts w:eastAsia="等线" w:ascii="Arial" w:cs="Arial" w:hAnsi="Arial"/>
          <w:sz w:val="22"/>
        </w:rPr>
        <w:t>训练集群侧GPFS缓存存储容量：250TB</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如果GPFS容量不够，从采硬盘到交付大概6周时间，请提前沟通</w:t>
            </w:r>
          </w:p>
        </w:tc>
      </w:tr>
    </w:tbl>
    <w:p>
      <w:pPr>
        <w:pStyle w:val="2"/>
        <w:spacing w:before="320" w:after="120" w:line="288" w:lineRule="auto"/>
        <w:ind w:left="0"/>
        <w:jc w:val="left"/>
        <w:outlineLvl w:val="1"/>
      </w:pPr>
      <w:bookmarkStart w:name="heading_5" w:id="5"/>
      <w:r>
        <w:rPr>
          <w:rFonts w:eastAsia="等线" w:ascii="Arial" w:cs="Arial" w:hAnsi="Arial"/>
          <w:b w:val="true"/>
          <w:sz w:val="32"/>
        </w:rPr>
        <w:t>3、调度（基于K8S集群）</w:t>
      </w:r>
      <w:bookmarkEnd w:id="5"/>
    </w:p>
    <w:p>
      <w:pPr>
        <w:spacing w:before="120" w:after="120" w:line="288" w:lineRule="auto"/>
        <w:ind w:left="0"/>
        <w:jc w:val="left"/>
      </w:pPr>
      <w:r>
        <w:rPr>
          <w:rFonts w:eastAsia="等线" w:ascii="Arial" w:cs="Arial" w:hAnsi="Arial"/>
          <w:sz w:val="22"/>
        </w:rPr>
        <w:t xml:space="preserve">        通过k8s集群，实现分布式多机多卡调度 + 网络节点间的通信</w:t>
      </w:r>
    </w:p>
    <w:p>
      <w:pPr>
        <w:spacing w:before="120" w:after="120" w:line="288" w:lineRule="auto"/>
        <w:ind w:left="0"/>
        <w:jc w:val="left"/>
      </w:pPr>
      <w:r>
        <w:rPr>
          <w:rFonts w:eastAsia="等线" w:ascii="Arial" w:cs="Arial" w:hAnsi="Arial"/>
          <w:color w:val="d83931"/>
          <w:sz w:val="22"/>
          <w:u w:val="single"/>
        </w:rPr>
        <w:t xml:space="preserve">        需要k8s调度方式，可以联系我们，提供kubeconfig</w:t>
      </w:r>
    </w:p>
    <w:p>
      <w:pPr>
        <w:spacing w:before="120" w:after="120" w:line="288" w:lineRule="auto"/>
        <w:ind w:left="0"/>
        <w:jc w:val="left"/>
      </w:pPr>
      <w:r>
        <w:rPr>
          <w:rFonts w:eastAsia="等线" w:ascii="Arial" w:cs="Arial" w:hAnsi="Arial"/>
          <w:b w:val="true"/>
          <w:color w:val="646a73"/>
          <w:sz w:val="22"/>
        </w:rPr>
        <w:t>[volcano-pytorch-distributed-training-guide.pdf]</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w:t>
            </w:r>
          </w:p>
          <w:p>
            <w:pPr>
              <w:spacing w:before="120" w:after="120" w:line="288" w:lineRule="auto"/>
              <w:ind w:left="0"/>
              <w:jc w:val="left"/>
            </w:pPr>
            <w:r>
              <w:rPr>
                <w:rFonts w:eastAsia="等线" w:ascii="Arial" w:cs="Arial" w:hAnsi="Arial"/>
                <w:sz w:val="22"/>
                <w:u w:val="single"/>
              </w:rPr>
              <w:t>如果期望后续通过k8s管理和调度集群的话，</w:t>
            </w:r>
            <w:r>
              <w:rPr>
                <w:rFonts w:eastAsia="等线" w:ascii="Arial" w:cs="Arial" w:hAnsi="Arial"/>
                <w:color w:val="d83931"/>
                <w:sz w:val="22"/>
                <w:u w:val="single"/>
              </w:rPr>
              <w:t>建议不要直接登陆裸金属做操作，容易影响集群环境</w:t>
            </w:r>
          </w:p>
          <w:p>
            <w:pPr>
              <w:spacing w:before="120" w:after="120" w:line="288" w:lineRule="auto"/>
              <w:ind w:left="0"/>
              <w:jc w:val="left"/>
            </w:pPr>
            <w:r>
              <w:rPr>
                <w:rFonts w:eastAsia="等线" w:ascii="Arial" w:cs="Arial" w:hAnsi="Arial"/>
                <w:sz w:val="22"/>
                <w:u w:val="single"/>
              </w:rPr>
              <w:t>假如对单台或者2台有做单独裸金属处理的需求，可以和我们沟通</w:t>
            </w:r>
          </w:p>
        </w:tc>
      </w:tr>
    </w:tbl>
    <w:p>
      <w:pPr>
        <w:pStyle w:val="2"/>
        <w:spacing w:before="320" w:after="120" w:line="288" w:lineRule="auto"/>
        <w:ind w:left="0"/>
        <w:jc w:val="left"/>
        <w:outlineLvl w:val="1"/>
      </w:pPr>
      <w:bookmarkStart w:name="heading_6" w:id="6"/>
      <w:r>
        <w:rPr>
          <w:rFonts w:eastAsia="等线" w:ascii="Arial" w:cs="Arial" w:hAnsi="Arial"/>
          <w:b w:val="true"/>
          <w:sz w:val="32"/>
        </w:rPr>
        <w:t>4、网络</w:t>
      </w:r>
      <w:bookmarkEnd w:id="6"/>
    </w:p>
    <w:p>
      <w:pPr>
        <w:spacing w:before="120" w:after="120" w:line="288" w:lineRule="auto"/>
        <w:ind w:left="453"/>
        <w:jc w:val="left"/>
      </w:pPr>
      <w:r>
        <w:rPr>
          <w:rFonts w:eastAsia="等线" w:ascii="Arial" w:cs="Arial" w:hAnsi="Arial"/>
          <w:b w:val="true"/>
          <w:sz w:val="22"/>
          <w:u w:val="single"/>
        </w:rPr>
        <w:t>专线：</w:t>
      </w:r>
      <w:r>
        <w:rPr>
          <w:rFonts w:eastAsia="等线" w:ascii="Arial" w:cs="Arial" w:hAnsi="Arial"/>
          <w:sz w:val="22"/>
          <w:u w:val="single"/>
        </w:rPr>
        <w:t>目前是1Gbps专线</w:t>
      </w:r>
      <w:r>
        <w:rPr>
          <w:rFonts w:eastAsia="等线" w:ascii="Arial" w:cs="Arial" w:hAnsi="Arial"/>
          <w:sz w:val="22"/>
        </w:rPr>
        <w:t>，也就是大概 100 ～ 120 MB/s，</w:t>
      </w:r>
      <w:r>
        <w:rPr>
          <w:rFonts w:eastAsia="等线" w:ascii="Arial" w:cs="Arial" w:hAnsi="Arial"/>
          <w:color w:val="d83931"/>
          <w:sz w:val="22"/>
          <w:u w:val="single"/>
        </w:rPr>
        <w:t>【10Gbps专线建设中，大概1GB～1.2GB/s】</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⚠️：正式投产后，如果专线带宽不够，请至少提前一个月沟通需求</w:t>
            </w:r>
          </w:p>
        </w:tc>
      </w:tr>
    </w:tbl>
    <w:p>
      <w:pPr>
        <w:pStyle w:val="2"/>
        <w:spacing w:before="320" w:after="120" w:line="288" w:lineRule="auto"/>
        <w:ind w:left="0"/>
        <w:jc w:val="left"/>
        <w:outlineLvl w:val="1"/>
      </w:pPr>
      <w:bookmarkStart w:name="heading_7" w:id="7"/>
      <w:r>
        <w:rPr>
          <w:rFonts w:eastAsia="等线" w:ascii="Arial" w:cs="Arial" w:hAnsi="Arial"/>
          <w:b w:val="true"/>
          <w:sz w:val="32"/>
        </w:rPr>
        <w:t>5、数据同步</w:t>
      </w:r>
      <w:bookmarkEnd w:id="7"/>
    </w:p>
    <w:p>
      <w:pPr>
        <w:spacing w:before="120" w:after="120" w:line="288" w:lineRule="auto"/>
        <w:ind w:left="0" w:firstLine="0"/>
        <w:jc w:val="left"/>
      </w:pPr>
      <w:r>
        <w:rPr>
          <w:rFonts w:eastAsia="等线" w:ascii="Arial" w:cs="Arial" w:hAnsi="Arial"/>
          <w:sz w:val="22"/>
        </w:rPr>
        <w:t xml:space="preserve">      客户要求的测试数据集：</w:t>
      </w:r>
      <w:r>
        <w:rPr>
          <w:rFonts w:eastAsia="等线" w:ascii="Arial" w:cs="Arial" w:hAnsi="Arial"/>
          <w:sz w:val="22"/>
        </w:rPr>
        <w:t>https://huggingface.co/datasets/BAAI/Aquila-135M-Datasets</w:t>
      </w:r>
    </w:p>
    <w:p>
      <w:pPr>
        <w:spacing w:before="120" w:after="120" w:line="288" w:lineRule="auto"/>
        <w:ind w:left="0" w:firstLine="0"/>
        <w:jc w:val="left"/>
      </w:pPr>
      <w:r>
        <w:rPr>
          <w:rFonts w:eastAsia="等线" w:ascii="Arial" w:cs="Arial" w:hAnsi="Arial"/>
          <w:sz w:val="22"/>
        </w:rPr>
        <w:t xml:space="preserve">      数据目录：/mnt/auwomo-data</w:t>
      </w:r>
    </w:p>
    <w:p>
      <w:pPr>
        <w:spacing w:before="120" w:after="120" w:line="288" w:lineRule="auto"/>
        <w:ind w:left="0"/>
        <w:jc w:val="center"/>
      </w:pPr>
      <w:r>
        <w:drawing>
          <wp:inline distT="0" distR="0" distB="0" distL="0">
            <wp:extent cx="5257800" cy="666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666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firstLine="420"/>
        <w:jc w:val="left"/>
      </w:pP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7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晗 7374 地平线"/>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2026-06-12T14:05:45Z</dcterms:created>
  <dc:creator>Apache POI</dc:creator>
</cp:coreProperties>
</file>