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80" w:lineRule="exact" w:line="536"/>
        <w:ind w:left="500" w:right="500"/>
        <w:jc w:val="center"/>
      </w:pPr>
      <w:r>
        <w:rPr>
          <w:rFonts w:ascii="宋体" w:hAnsi="宋体" w:eastAsia="宋体" w:cs="宋体"/>
          <w:b/>
          <w:sz w:val="41"/>
        </w:rPr>
        <w:t>基于表面肌电的个性化弯举疲劳预警臂带</w:t>
      </w:r>
      <w:r>
        <w:br/>
      </w:r>
      <w:r>
        <w:rPr>
          <w:rFonts w:ascii="宋体" w:hAnsi="宋体" w:eastAsia="宋体" w:cs="宋体"/>
          <w:b/>
          <w:sz w:val="41"/>
        </w:rPr>
        <w:t>研究日志</w:t>
      </w:r>
    </w:p>
    <w:p>
      <w:pPr>
        <w:spacing w:before="10"/>
      </w:pPr>
    </w:p>
    <w:p>
      <w:pPr>
        <w:spacing w:before="0"/>
        <w:ind w:left="2613" w:right="2612"/>
        <w:jc w:val="center"/>
      </w:pPr>
      <w:r>
        <w:rPr>
          <w:rFonts w:ascii="宋体" w:hAnsi="宋体" w:eastAsia="宋体" w:cs="宋体"/>
          <w:b w:val="0"/>
          <w:sz w:val="19"/>
          <w:color w:val="2D2D2D"/>
        </w:rPr>
        <w:t>学校： （填写学校名称）</w:t>
      </w:r>
    </w:p>
    <w:p>
      <w:pPr>
        <w:spacing w:before="10"/>
      </w:pPr>
    </w:p>
    <w:p>
      <w:pPr>
        <w:spacing w:before="0"/>
        <w:ind w:left="2619" w:right="2612"/>
        <w:jc w:val="center"/>
      </w:pPr>
      <w:r>
        <w:rPr>
          <w:rFonts w:ascii="宋体" w:hAnsi="宋体" w:eastAsia="宋体" w:cs="宋体"/>
          <w:b w:val="0"/>
          <w:sz w:val="19"/>
          <w:color w:val="2D2D2D"/>
        </w:rPr>
        <w:t>作者： （填写作者姓名）</w:t>
      </w:r>
    </w:p>
    <w:p>
      <w:pPr>
        <w:spacing w:before="10"/>
      </w:pPr>
    </w:p>
    <w:p>
      <w:pPr>
        <w:spacing w:before="0"/>
        <w:ind w:left="2619" w:right="2612"/>
        <w:jc w:val="center"/>
      </w:pPr>
      <w:r>
        <w:rPr>
          <w:rFonts w:ascii="宋体" w:hAnsi="宋体" w:eastAsia="宋体" w:cs="宋体"/>
          <w:b w:val="0"/>
          <w:sz w:val="19"/>
          <w:color w:val="2D2D2D"/>
        </w:rPr>
        <w:t>指导老师： （填写指导老师）</w:t>
      </w:r>
    </w:p>
    <w:p>
      <w:pPr>
        <w:spacing w:before="10"/>
      </w:pPr>
    </w:p>
    <w:p>
      <w:pPr>
        <w:spacing w:before="0"/>
        <w:ind w:left="2619" w:right="2612"/>
        <w:jc w:val="center"/>
      </w:pPr>
      <w:r>
        <w:rPr>
          <w:rFonts w:ascii="宋体" w:hAnsi="宋体" w:eastAsia="宋体" w:cs="宋体"/>
          <w:b w:val="0"/>
          <w:sz w:val="19"/>
          <w:color w:val="2D2D2D"/>
        </w:rPr>
        <w:t>创建时间： 2026-02-25</w:t>
      </w:r>
    </w:p>
    <w:p>
      <w:pPr>
        <w:spacing w:before="10"/>
      </w:pPr>
    </w:p>
    <w:p>
      <w:pPr>
        <w:spacing w:before="0"/>
        <w:ind w:left="2619" w:right="2612"/>
        <w:jc w:val="center"/>
      </w:pPr>
      <w:r>
        <w:rPr>
          <w:rFonts w:ascii="宋体" w:hAnsi="宋体" w:eastAsia="宋体" w:cs="宋体"/>
          <w:b w:val="0"/>
          <w:sz w:val="19"/>
          <w:color w:val="2D2D2D"/>
        </w:rPr>
        <w:t>日志首次提交时间： 2026-02-25</w:t>
      </w:r>
    </w:p>
    <w:p>
      <w:pPr>
        <w:spacing w:before="10"/>
      </w:pPr>
    </w:p>
    <w:p>
      <w:pPr>
        <w:spacing w:before="0"/>
        <w:ind w:left="2619" w:right="2612"/>
        <w:jc w:val="center"/>
      </w:pPr>
      <w:r>
        <w:rPr>
          <w:rFonts w:ascii="宋体" w:hAnsi="宋体" w:eastAsia="宋体" w:cs="宋体"/>
          <w:b w:val="0"/>
          <w:sz w:val="19"/>
          <w:color w:val="2D2D2D"/>
        </w:rPr>
        <w:t>日志最终提交时间： 2026-08-15</w:t>
      </w:r>
    </w:p>
    <w:p>
      <w:r>
        <w:br w:type="page"/>
      </w:r>
    </w:p>
    <w:p>
      <w:pPr>
        <w:pStyle w:val="Heading1"/>
        <w:spacing w:before="53"/>
        <w:ind w:left="1021" w:firstLine="0"/>
      </w:pPr>
      <w:r>
        <w:rPr>
          <w:rFonts w:ascii="宋体" w:hAnsi="宋体" w:eastAsia="宋体" w:cs="宋体"/>
          <w:b/>
          <w:sz w:val="26"/>
          <w:color w:val="2D2D2D"/>
        </w:rPr>
        <w:t>一、各课题环节日志记录清单</w:t>
      </w:r>
    </w:p>
    <w:p>
      <w:pPr>
        <w:outlineLvl w:val="1"/>
      </w:pPr>
      <w:r>
        <w:rPr>
          <w:rFonts w:ascii="宋体" w:hAnsi="宋体" w:eastAsia="宋体" w:cs="宋体"/>
          <w:b/>
          <w:sz w:val="21"/>
        </w:rPr>
        <w:t>1、提出主题</w:t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6" w:type="dxa"/>
        <w:gridCol w:w="954" w:type="dxa"/>
        <w:gridCol w:w="5153" w:type="dxa"/>
        <w:gridCol w:w="967" w:type="dxa"/>
      </w:tblGrid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时间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操作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内容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字数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2026-02-26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确定课题方向：基于表面肌电（sEMG）传感器的运动疲劳预警臂带，实时采集肌电、提取疲劳特征量，通过手机小程序实现远程监测与疲劳预警。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60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2026-02-28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确立 CNKI 专题调研方向：聚焦表面肌电疲劳、MDF 中值频率、可穿戴肌电监测三条主线，为算法与硬件选型提供文献支撑。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70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2026-07-02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修订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课题首次定名：去除'机器学习模型'歧义，定名'基于个性化自适应模型的肌电传感器疲劳预警臂带'（实为双锚点计算模型＋个性化自适应，非机器学习）。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65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2026-07-30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修订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课题最终定名：收敛研究场景为'表面肌电＋弯举训练'，定名'基于表面肌电的个性化弯举疲劳预警臂带'（系统以sEMG采集肱二头肌弯举信号，经个性化自适应处理输出疲劳度）。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72</w:t>
            </w:r>
          </w:p>
        </w:tc>
      </w:tr>
    </w:tbl>
    <w:p>
      <w:pPr>
        <w:outlineLvl w:val="1"/>
      </w:pPr>
      <w:r>
        <w:rPr>
          <w:rFonts w:ascii="宋体" w:hAnsi="宋体" w:eastAsia="宋体" w:cs="宋体"/>
          <w:b/>
          <w:sz w:val="21"/>
        </w:rPr>
        <w:t>2、文献调研</w:t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6" w:type="dxa"/>
        <w:gridCol w:w="954" w:type="dxa"/>
        <w:gridCol w:w="5153" w:type="dxa"/>
        <w:gridCol w:w="967" w:type="dxa"/>
      </w:tblGrid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时间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操作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内容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字数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2026-03-01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硬件电路类文献 [3][4][5]：确立信号处理链方案——1000 倍放大、高共模抑制比（CMRR）抑制工频耦合、数字化传感器架构，定为臂带前端采集依据。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110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2026-03-07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疲劳特征指标类文献 [1][9][10][15]：确立以 MDF（中值频率）为主、RMS 为辅的疲劳指标；据 sEMG 带宽定 1000Hz 采样率；以 MDF 随疲劳线性下降作为判据。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120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2026-03-14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疲劳评估与恢复模型类文献 [12][13][14]：支撑双锚点疲劳公式与指数衰减恢复模型——Elfving(2002) 半衰期 32–39s，对应设备恢复因子限定在 20–60s。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130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2026-03-19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产品形态与应用类文献 [2][16][17]：支撑可穿戴臂带形态与握持/搬运重复用力场景；[17] 无线 sEMG 疲劳指数与多特征 PCA 定为后续稳定性提升方向。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110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2026-07-30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修订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引用核查与编号修正：核对正文 [1]–[17] 引用与文末编号一致，修复 [17] 标题错漏，确保与参考文献完全对齐。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70</w:t>
            </w:r>
          </w:p>
        </w:tc>
      </w:tr>
    </w:tbl>
    <w:p>
      <w:pPr>
        <w:outlineLvl w:val="1"/>
      </w:pPr>
      <w:r>
        <w:rPr>
          <w:rFonts w:ascii="宋体" w:hAnsi="宋体" w:eastAsia="宋体" w:cs="宋体"/>
          <w:b/>
          <w:sz w:val="21"/>
        </w:rPr>
        <w:t>3、制定方案</w:t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6" w:type="dxa"/>
        <w:gridCol w:w="954" w:type="dxa"/>
        <w:gridCol w:w="5153" w:type="dxa"/>
        <w:gridCol w:w="967" w:type="dxa"/>
      </w:tblGrid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时间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操作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内容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字数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2026-04-04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小程序方案：四页面架构（肌电校准 / 实时监测 / 数据分析 / 网络配置），个人信息功能集成于肌电校准页。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70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2026-04-07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硬件方案：Arduino UNO R4 WiFi（5V）＋思知瑞干电极 sEMG 传感器＋信号处理链＋RGB 疲劳指示灯。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90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2026-04-25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固件与信号处理方案：14-bit ADC@1kHz 采样 → 50/60Hz 双陷波 → RMS/MDF 提取 → MDF 疲劳度公式。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100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2026-04-26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修订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疲劳度公式修订：早期以静息基线 MDF≈100Hz 直接作疲劳锚点，后修订为 (activeMDF−currentMDF)/(activeMDF−endMDF) 双锚点归一化。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120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2026-06-02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修订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存储架构修订：早期采用板载 SPI Flash 划分 A/B/C 三区保存校准与日志，后因容量/多端同步局限，修订为"云端为主 + EEPROM 仅存安全锚"的云方案。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130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2026-06-13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云端数据方案：微信云开发 CloudBase ＋系列云函数（dataIngest / getProfile 等）承载数据上报与校准回拉。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90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2026-06-23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校准与个性化方案：本地在线三阶段自适应 ＋ 云端校准记忆（明确"个性化自适应"非机器学习模型）。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110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2026-07-02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修订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开路检测修订：早期依赖 MDF 单阈值判开路导致佩戴误报，后修订为基于被陷波移除工频分量的双阈值滞回（enter&gt;700 / exit&lt;400mV）。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120</w:t>
            </w:r>
          </w:p>
        </w:tc>
      </w:tr>
    </w:tbl>
    <w:p>
      <w:pPr>
        <w:outlineLvl w:val="1"/>
      </w:pPr>
      <w:r>
        <w:rPr>
          <w:rFonts w:ascii="宋体" w:hAnsi="宋体" w:eastAsia="宋体" w:cs="宋体"/>
          <w:b/>
          <w:sz w:val="21"/>
        </w:rPr>
        <w:t>4、过程记录</w:t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6" w:type="dxa"/>
        <w:gridCol w:w="954" w:type="dxa"/>
        <w:gridCol w:w="5153" w:type="dxa"/>
        <w:gridCol w:w="967" w:type="dxa"/>
      </w:tblGrid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时间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操作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内容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字数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2026-04-12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完成元器件选型并入门硬件：Arduino 点灯与串口、定时器 1ms/1000Hz ADC 采样、sEMG 传感器真实波形观察。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64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2026-04-18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学习工频干扰与陷波原理，搭建软件开发环境，了解引脚与接线。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30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2026-04-19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学习 FFT 与中值频率（MDF）原理，了解 WiFi 模块基础通信能力；用串口观察未加陷波原始 ADC 采样，初判工频干扰。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45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2026-04-25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打通模拟输入→数字特征链路，串口监视器验证信号质量，验证 50/60Hz 陷波效果，MDF 计算初探。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51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2026-05-14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按小程序方案搭建导航骨架、实现校准页三阶段引导、搭建实时监测页 UI。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33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2026-05-17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深化信号处理：RMS 去极值平均去噪、固定 MDF 计算窗口、量化陷波效果与工频干扰、对比 FFT 点数；规划早期 SPI Flash 三区存储。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60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2026-05-23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校准前录个人信息存 EEPROM，配网调试让臂带连上 WiFi，打通固件↔小程序本地联调（BLE 直连 + 本地数据对齐）；云端上报为独立阶段，待云方案定稿后接入。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89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2026-05-26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修复校准期栈溢出崩溃，保障校准流程稳定。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2026-05-31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校准页状态机精简、修复实时页波形静止 Bug。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23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2026-06-02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修复二次校准被静默忽略、ADC 数据流架构重构。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24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2026-06-06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系统性消除校准系统缺陷，定位栈缓冲改 static 致 RAM 暴涨问题。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37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2026-06-07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存储职责定稿+统一时间戳，修复“连接即崩”与推送崩溃。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27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2026-06-09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修复 C 区 5 个严重 Bug、C 区被算成 253MB 卡死、简化主状态机并删冗余页。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45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2026-06-11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校准闭环验证重启保持，升级 C 区格式并简化 A 区。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27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2026-06-13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通信链路云端化改造，提升校准精度与计时准确性，提升校准流程稳定性（防丢包卡死）。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2026-06-14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修复 WebSocket 回调中断崩溃，持续联调小程序四页。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30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2026-06-20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根治校准崩溃并加速连接，兜底 WS 库堆损坏崩溃，验证离线串口查询并建仓库。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38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2026-07-02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工频陷波正式落地（典型弯路①），并设计基于被陷波移除工频分量的双阈值开路检测。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39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2026-07-04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打通云端校准记忆同步（getProfile），实现 reset_calib 三镜像清除。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44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2026-07-04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双阈值开路检测+同握拳校准正式落地（典型弯路②），修复月度统计“一天练3次显示3倍”。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43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2026-07-05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疲劳度双锚点公式真正接入固件，末期压力与稳定性测试。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26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2026-07-07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系统全链路端到端联调，整理实验数据与截图素材。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23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2026-07-09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自查开发遗留问题，发现接触压力伪迹（张开手掌用力 active_rms 虚高至 262、同握拳仅约 21），梳理个性化算法参数依据，三阶段算法代码收尾。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52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2026-07-11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撰写算法说明文档，优化小程序分析页体验，硬件说明文档配图完善。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31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2026-07-12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处理固件回退+分享导出增强，校准三镜像一致性复查。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2026-07-14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工频陷波与开路判据实测复核，端到端延迟基准复测。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28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2026-07-16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getProfile 校准记忆同步实测+reset 验证，同握拳校准数值对比（relax=16.3/active=47.3），校准记忆持久性复核。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50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2026-07-19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上传 V3.0 云端固件+分析页可视化首测。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32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2026-07-21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三阶段个性化自适应算法正式落地实测：Phase1 静息基线自校正、Phase2 锚点修正＋恢复率学习、Phase3 云端校准记忆同步，闭环跑通。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42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2026-08-02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佩戴双阈值验收复测、激活度分级实测，恢复率参数化初定（据 Elfving 半衰期），软件设计文档撰写。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42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2026-08-06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处理固件回退副作用（修复回退致无校准），扩展分析页统计功能。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28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2026-08-08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校准数值闭环实测（断电重启锚点一致性），全链路联调，固件版本冻结。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36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2026-08-09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真实场景弯举多组实测采集，分析页成果可视化打磨，撰写研究日志（本文件），文档统一交叉校对，正式提交课题材料。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47</w:t>
            </w:r>
          </w:p>
        </w:tc>
      </w:tr>
    </w:tbl>
    <w:p>
      <w:pPr>
        <w:outlineLvl w:val="1"/>
      </w:pPr>
      <w:r>
        <w:rPr>
          <w:rFonts w:ascii="宋体" w:hAnsi="宋体" w:eastAsia="宋体" w:cs="宋体"/>
          <w:b/>
          <w:sz w:val="21"/>
        </w:rPr>
        <w:t>5、数据分析</w:t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6" w:type="dxa"/>
        <w:gridCol w:w="954" w:type="dxa"/>
        <w:gridCol w:w="5153" w:type="dxa"/>
        <w:gridCol w:w="967" w:type="dxa"/>
      </w:tblGrid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时间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操作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内容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字数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2026-04-19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原始 ADC 采样与工频干扰初判：串口观察未加陷波原始采样，静息 pmains 数值极高、MDF 锁 50Hz，确认市电工频混入。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69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2026-04-26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陷波开关对比与 MDF 初算验证：比对陷波前后 pmains/MDF，首次 256 点 FFT 算 MDF，静息→发力 RMS 升、MDF 降方向正确。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76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2026-05-19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MDF 计算窗口长度对比：串口记录 512/1024/2048 样本窗 MDF 抖动，1024 样本（1s）兼顾稳定与响应。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62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2026-05-24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固件↔小程序端到端数值一致性核对：同帧串口值与小程序显示逐帧比对，四项无量纲、零丢帧。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43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2026-05-28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工频干扰定量诊断：量化强弱信号下工频泄漏影响，弱信号 MDF 被锁死 50Hz，必须陷波。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45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2026-05-30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RMS 去噪对比：均值/截尾均值/去极值平均对比，去极值平均尖峰抑制率约 70%。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41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2026-05-30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陷波效果量化：加 50/60Hz 陷波前后功率谱对比，50Hz 分量降约 40dB、主频段无损。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48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2026-05-31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FFT 点数对比：128 vs 256 点 FFT，256 点偏差&lt;2Hz、跳动缩小约 60%，固定 256 点。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57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2026-06-09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存储架构 Bug 根因分析：复盘 SPI Flash C 区容量被算成 253MB 致卡死、5 个严重 Bug，定位主状态机冗余分支，量化精简后状态数由 7 降至 4、内存峰值释放约 6.8KB。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55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2026-06-13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通信链路云端化改造实测：存储转「云端为主+EEPROM 安全锚」，单帧上行≈90ms，断网兜底不丢校准。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52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2026-06-20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校准崩溃根治与离线串口查询验证：定位栈缓冲致 RAM 暴涨崩溃，根治后离线查询稳定返回锚点。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46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2026-07-04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误报根因诊断与改造实测：缺陷波致弱信号 MDF 锁~50Hz；加陷波后佩戴静息 MDF 散布 49~99Hz，双阈值根治。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61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2026-07-05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疲劳度双锚点公式验证：分母 activeMDF−endMDF，使 100% 对应个人真实疲劳到顶。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49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2026-07-07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端到端延迟分解：全链路 99% 延迟约 320ms，无线批量上行占主要比重。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35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2026-07-09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接触压力伪迹关键发现：张开手掌用力 active_rms 虚高至 262、同握拳仅 21，RMS 含机械伪迹。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55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2026-07-16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校准数值实测对比（同握拳）：同握拳新校准 relax=16.3/active=47.3，(active−relax)=31mV 为纯肌肉力增量。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72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2026-07-19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V3.0 云端固件与分析页可视化首测：分析页趋势图与原始帧吻合。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40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2026-07-21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三阶段个性化自适应算法落地实测：Phase1 静息自校正＋Phase2 锚点修正＋Phase3 云端校准同步，闭环跑通。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52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2026-08-02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佩戴双阈值验收复测：旧单阈值误报 15%，新工频泄漏量双阈值滞回误报 0%；不同发力程度下激活度无重叠。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55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2026-08-04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恢复率参数化：据 Elfving(2002) 半衰期 32–39s，恢复率系数限定在约 0.997~0.999。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68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2026-08-08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校准数值闭环实测：rest_rms=15.7/rest_mdf=141.8、max_rms=98.7/max_mdf=93.6，重启后校准有效。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72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2026-08-09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真实场景实测数据采集与成果可视化打磨：真实弯举多组疲劳度随组次单调上升，分析页成果定稿。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44</w:t>
            </w:r>
          </w:p>
        </w:tc>
      </w:tr>
    </w:tbl>
    <w:p>
      <w:pPr>
        <w:outlineLvl w:val="1"/>
      </w:pPr>
      <w:r>
        <w:rPr>
          <w:rFonts w:ascii="宋体" w:hAnsi="宋体" w:eastAsia="宋体" w:cs="宋体"/>
          <w:b/>
          <w:sz w:val="21"/>
        </w:rPr>
        <w:t>6、课题总结</w:t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6" w:type="dxa"/>
        <w:gridCol w:w="954" w:type="dxa"/>
        <w:gridCol w:w="5153" w:type="dxa"/>
        <w:gridCol w:w="967" w:type="dxa"/>
      </w:tblGrid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时间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操作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内容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字数</w:t>
            </w:r>
          </w:p>
        </w:tc>
      </w:tr>
      <w:tr>
        <w:tc>
          <w:tcPr>
            <w:tcW w:type="dxa" w:w="172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2026-08-13</w:t>
            </w:r>
          </w:p>
        </w:tc>
        <w:tc>
          <w:tcPr>
            <w:tcW w:type="dxa" w:w="95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515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3"/>
              <w:jc w:val="both"/>
            </w:pPr>
            <w:r>
              <w:rPr>
                <w:rFonts w:ascii="宋体" w:hAnsi="宋体" w:eastAsia="宋体" w:cs="宋体"/>
                <w:b w:val="0"/>
                <w:sz w:val="21"/>
              </w:rPr>
              <w:t>课题综合总结：硬件/固件算法/云端/小程序/个性化自适应全链路实现与结论、局限与展望。</w:t>
            </w:r>
          </w:p>
        </w:tc>
        <w:tc>
          <w:tcPr>
            <w:tcW w:type="dxa" w:w="9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3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43</w:t>
            </w:r>
          </w:p>
        </w:tc>
      </w:tr>
    </w:tbl>
    <w:p>
      <w:r>
        <w:br w:type="page"/>
      </w:r>
    </w:p>
    <w:p>
      <w:pPr>
        <w:pStyle w:val="Heading1"/>
        <w:spacing w:before="0" w:lineRule="exact" w:line="376"/>
        <w:ind w:left="1021" w:firstLine="0"/>
      </w:pPr>
      <w:r>
        <w:rPr>
          <w:rFonts w:ascii="宋体" w:hAnsi="宋体" w:eastAsia="宋体" w:cs="宋体"/>
          <w:b/>
          <w:sz w:val="26"/>
          <w:color w:val="2D2D2D"/>
        </w:rPr>
        <w:t>二、日志记录汇总统计</w:t>
      </w:r>
    </w:p>
    <w:p>
      <w:pPr>
        <w:outlineLvl w:val="1"/>
      </w:pPr>
      <w:r>
        <w:rPr>
          <w:rFonts w:ascii="宋体" w:hAnsi="宋体" w:eastAsia="宋体" w:cs="宋体"/>
          <w:b/>
          <w:sz w:val="21"/>
        </w:rPr>
        <w:t>1、各课题环节日志次数统计</w:t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4" w:type="dxa"/>
        <w:gridCol w:w="733" w:type="dxa"/>
        <w:gridCol w:w="734" w:type="dxa"/>
        <w:gridCol w:w="733" w:type="dxa"/>
        <w:gridCol w:w="734" w:type="dxa"/>
        <w:gridCol w:w="733" w:type="dxa"/>
        <w:gridCol w:w="734" w:type="dxa"/>
        <w:gridCol w:w="733" w:type="dxa"/>
        <w:gridCol w:w="733" w:type="dxa"/>
        <w:gridCol w:w="733" w:type="dxa"/>
        <w:gridCol w:w="733" w:type="dxa"/>
        <w:gridCol w:w="733" w:type="dxa"/>
      </w:tblGrid>
      <w:tr>
        <w:tc>
          <w:tcPr>
            <w:tcW w:type="dxa" w:w="1467"/>
            <w:gridSpan w:val="2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提出主题</w:t>
            </w:r>
          </w:p>
        </w:tc>
        <w:tc>
          <w:tcPr>
            <w:tcW w:type="dxa" w:w="1467"/>
            <w:gridSpan w:val="2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文献调研</w:t>
            </w:r>
          </w:p>
        </w:tc>
        <w:tc>
          <w:tcPr>
            <w:tcW w:type="dxa" w:w="1467"/>
            <w:gridSpan w:val="2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制定方案</w:t>
            </w:r>
          </w:p>
        </w:tc>
        <w:tc>
          <w:tcPr>
            <w:tcW w:type="dxa" w:w="1467"/>
            <w:gridSpan w:val="2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  <w:tc>
          <w:tcPr>
            <w:tcW w:type="dxa" w:w="1466"/>
            <w:gridSpan w:val="2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  <w:tc>
          <w:tcPr>
            <w:tcW w:type="dxa" w:w="1466"/>
            <w:gridSpan w:val="2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课题总结</w:t>
            </w:r>
          </w:p>
        </w:tc>
      </w:tr>
      <w:tr>
        <w:tc>
          <w:tcPr>
            <w:tcW w:type="dxa" w:w="73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73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修订</w:t>
            </w:r>
          </w:p>
        </w:tc>
        <w:tc>
          <w:tcPr>
            <w:tcW w:type="dxa" w:w="73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73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修订</w:t>
            </w:r>
          </w:p>
        </w:tc>
        <w:tc>
          <w:tcPr>
            <w:tcW w:type="dxa" w:w="73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73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修订</w:t>
            </w:r>
          </w:p>
        </w:tc>
        <w:tc>
          <w:tcPr>
            <w:tcW w:type="dxa" w:w="73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73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修订</w:t>
            </w:r>
          </w:p>
        </w:tc>
        <w:tc>
          <w:tcPr>
            <w:tcW w:type="dxa" w:w="73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73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修订</w:t>
            </w:r>
          </w:p>
        </w:tc>
        <w:tc>
          <w:tcPr>
            <w:tcW w:type="dxa" w:w="73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73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修订</w:t>
            </w:r>
          </w:p>
        </w:tc>
      </w:tr>
      <w:tr>
        <w:tc>
          <w:tcPr>
            <w:tcW w:type="dxa" w:w="73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73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73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</w:t>
            </w:r>
          </w:p>
        </w:tc>
        <w:tc>
          <w:tcPr>
            <w:tcW w:type="dxa" w:w="73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73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5</w:t>
            </w:r>
          </w:p>
        </w:tc>
        <w:tc>
          <w:tcPr>
            <w:tcW w:type="dxa" w:w="73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3</w:t>
            </w:r>
          </w:p>
        </w:tc>
        <w:tc>
          <w:tcPr>
            <w:tcW w:type="dxa" w:w="734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33</w:t>
            </w:r>
          </w:p>
        </w:tc>
        <w:tc>
          <w:tcPr>
            <w:tcW w:type="dxa" w:w="73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0</w:t>
            </w:r>
          </w:p>
        </w:tc>
        <w:tc>
          <w:tcPr>
            <w:tcW w:type="dxa" w:w="73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22</w:t>
            </w:r>
          </w:p>
        </w:tc>
        <w:tc>
          <w:tcPr>
            <w:tcW w:type="dxa" w:w="73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0</w:t>
            </w:r>
          </w:p>
        </w:tc>
        <w:tc>
          <w:tcPr>
            <w:tcW w:type="dxa" w:w="73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73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0</w:t>
            </w:r>
          </w:p>
        </w:tc>
      </w:tr>
    </w:tbl>
    <w:p>
      <w:pPr>
        <w:outlineLvl w:val="1"/>
      </w:pPr>
      <w:r>
        <w:rPr>
          <w:rFonts w:ascii="宋体" w:hAnsi="宋体" w:eastAsia="宋体" w:cs="宋体"/>
          <w:b/>
          <w:sz w:val="21"/>
        </w:rPr>
        <w:t>2、所有日志时间分布图</w:t>
      </w:r>
    </w:p>
    <w:p>
      <w:r>
        <w:rPr>
          <w:rFonts w:ascii="宋体" w:hAnsi="宋体" w:eastAsia="宋体" w:cs="宋体"/>
          <w:b w:val="0"/>
          <w:sz w:val="21"/>
        </w:rPr>
        <w:t>本研究课题日志按月分布（单位：条，合计 73 条）：</w:t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 w:type="dxa"/>
        <w:gridCol w:w="1100" w:type="dxa"/>
        <w:gridCol w:w="1100" w:type="dxa"/>
        <w:gridCol w:w="1100" w:type="dxa"/>
        <w:gridCol w:w="1100" w:type="dxa"/>
        <w:gridCol w:w="1100" w:type="dxa"/>
        <w:gridCol w:w="1100" w:type="dxa"/>
        <w:gridCol w:w="1100" w:type="dxa"/>
      </w:tblGrid>
      <w:tr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月份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2026年2月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2026年3月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2026年4月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2026年5月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2026年6月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2026年7月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2026年8月</w:t>
            </w:r>
          </w:p>
        </w:tc>
      </w:tr>
      <w:tr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9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11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13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19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修订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0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0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0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合计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10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11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14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23</w:t>
            </w:r>
          </w:p>
        </w:tc>
        <w:tc>
          <w:tcPr>
            <w:tcW w:type="dxa" w:w="1100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55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9</w:t>
            </w:r>
          </w:p>
        </w:tc>
      </w:tr>
    </w:tbl>
    <w:p>
      <w:r>
        <w:rPr>
          <w:rFonts w:ascii="宋体" w:hAnsi="宋体" w:eastAsia="宋体" w:cs="宋体"/>
          <w:b w:val="0"/>
          <w:sz w:val="21"/>
        </w:rPr>
        <w:t>（注：上表数据以柱状图呈现，蓝色=新增日志，橙色=修订日志。）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kchart_1_t9h15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lineRule="exact" w:line="376"/>
        <w:ind w:left="1021" w:firstLine="0"/>
      </w:pPr>
      <w:r>
        <w:rPr>
          <w:rFonts w:ascii="宋体" w:hAnsi="宋体" w:eastAsia="宋体" w:cs="宋体"/>
          <w:b/>
          <w:sz w:val="26"/>
          <w:color w:val="2D2D2D"/>
        </w:rPr>
        <w:t>三、日志详情</w:t>
      </w:r>
    </w:p>
    <w:p>
      <w:pPr>
        <w:outlineLvl w:val="1"/>
      </w:pPr>
      <w:r>
        <w:rPr>
          <w:rFonts w:ascii="宋体" w:hAnsi="宋体" w:eastAsia="宋体" w:cs="宋体"/>
          <w:b/>
          <w:sz w:val="21"/>
        </w:rPr>
        <w:t>1、提出主题</w:t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提出主题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2026-02-26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2026-02-26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课题来源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在日常运动与重复用力劳动中，肌肉疲劳易引发运动损伤、影响训练效果，且难以被及时察觉；市面专业肌电设备体积大、价格高，难以日常佩戴。故拟开发一款基于表面肌电信号（sEMG）的便携式疲劳预警臂带，通过手机小程序展示实时疲劳度曲线与疲劳预警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期望效果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设计一款臂带式 sEMG 采集设备，实时计算肌肉激活度（基于 RMS）与疲劳度（基于 MDF），并通过微信小程序可视化呈现给佩戴者，实现"设备越用越个人化"的自适应效果。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提出主题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2026-02-28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2026-02-28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课题来源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在明确课题方向后，需系统检索既有研究以支撑算法与硬件决策，避免闭门造车。为此确立 CNKI 专题调研方向。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期望效果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围绕"表面肌电疲劳、MDF 中值频率、可穿戴肌电监测"三条主线检索文献，形成参考文献池，为后续 MDF 疲劳判据、采样率、信号调理电路等关键设计提供依据。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提出主题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2026-07-02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2026-07-02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课题来源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原课题名含"机器学习模型"易引发歧义（实际算法为自适应信号处理＋双锚点疲劳公式＋个性化归一化＋云端校准记忆，并未训练机器学习模型），故首次更名以消除歧义。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期望效果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初步定名为"基于个性化自适应模型的肌电传感器疲劳预警臂带"（"模型"指双锚点 MDF 归一化数学/生理计算模型，"个性化自适应"指本地在线自适应＋云端校准记忆）。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提出主题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2026-07-30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2026-07-30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课题来源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经老师指导后，认为"基于个性化自适应模型的肌电传感器疲劳预警臂带"表述偏抽象、未体现具体应用场景，需将研究对象收敛。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期望效果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最终定名为"基于表面肌电的个性化弯举疲劳预警臂带"（系统以 sEMG 传感器采集肱二头肌弯举训练信号，经个性化自适应处理输出疲劳度，达成可量化疲劳监测）。</w:t>
            </w:r>
          </w:p>
        </w:tc>
      </w:tr>
    </w:tbl>
    <w:p>
      <w:r>
        <w:br w:type="page"/>
      </w:r>
    </w:p>
    <w:p>
      <w:pPr>
        <w:outlineLvl w:val="1"/>
      </w:pPr>
      <w:r>
        <w:rPr>
          <w:rFonts w:ascii="宋体" w:hAnsi="宋体" w:eastAsia="宋体" w:cs="宋体"/>
          <w:b/>
          <w:sz w:val="21"/>
        </w:rPr>
        <w:t>2、文献调研</w:t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文献调研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2026-03-01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2026-03-01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文献检索关键词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表面肌电测试电路；高共模抑制比；肌电传感器电路设计；数字传感器；工频干扰抑制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查阅文献信息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[3] 罗志增, 席旭刚. 一种表面肌电信号测试电路设计[J]. 测试技术学报, 2007, 21(1): 33-38.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[4] 杨成英. 高共模抑制比的肌电传感器的电路设计[J]. 电子元件与材料, 2025, 44(1): 95-102.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[5] 仉冠生, 杨鹏, 郭欣, 等. 表面肌电信号数字传感器的设计[J]. 微计算机信息, 2007, 23(9): 123-124.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文献综述与设计关联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三篇硬件电路文献确立了本课题的信号处理链方案：sEMG 原始信号仅 ±1.5mV 量级，需经约 1000 倍放大方能被 ADC 有效量化；高共模抑制比（CMRR）电路是抑制 50Hz 工频耦合的关键（[4]）；数字传感器架构（[5]）支撑传感器直接输出 0~3.0V（1.5V 基准）模拟量接入单片机 ADC。据此选定思知瑞干电极 sEMG 传感器（自带滤波+1000 倍放大+高 CMRR）作为臂带前端。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文献调研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2026-03-07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2026-03-07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文献检索关键词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median frequency; MDF; muscle fatigue; RMS; sampling rate; sEMG spectral feature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查阅文献信息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[1] 董梦坤. sEMG的特征分析与肌肉疲劳分类研究[D]. 吉林大学, 2021.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[9] De Luca CJ. The use of surface electromyography in biomechanics. J Applied Biomechanics, 1997, 13(2):135-163.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[10] Merletti R, Knaflitz M, De Luca CJ. Myoelectric manifestations of fatigue. J Applied Physiology, 1990, 69(5):1810-1820.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[15] Phinyomark A, et al. The usefulness of mean and median frequencies in EMG analysis. IntechOpen, 2012.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文献综述与设计关联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该组文献确立疲劳判据的核心参数：MDF（中值频率）随肌肉疲劳单调下降是公认生理指标（[9][10]），故本课题以 MDF 为主、RMS 为辅构建双指标体系；[15] 系统比较均值/中值频率的适用性，支持选用 MDF；根据 sEMG 有效频段（约 20~500Hz）与奈奎斯特余量，确定 1000Hz 采样率；[1] 提供 sEMG 特征分析与疲劳分类的国内研究参照。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文献调研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2026-03-14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2026-03-14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文献检索关键词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muscle fatigue evaluation; MDF recovery; exponential time dependence; fatigue index; regression model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查阅文献信息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[12] Cifrek M, et al. Surface EMG based muscle fatigue evaluation in biomechanics. Clinical Biomechanics, 2009, 24(4):327-340.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[13] González-Izal M, et al. Electromyographic models to assess muscle fatigue. J Electromyography and Kinesiology, 2012, 22(4):501-512.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[14] Elfving B, et al. Recovery of EMG median frequency after lumbar muscle fatigue: exponential time dependence. Eur J Appl Physiol, 2002, 88:85-93.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文献综述与设计关联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该组文献直接支撑本课题两项核心算法：其一，[12][13] 的疲劳评估模型思想支撑双锚点疲劳公式 F=(activeMDF−currentMDF)/(activeMDF−endMDF)；其二，[14] 对 55 名受试者的 MDF 恢复研究给出指数衰减半衰期 32–39s（R²&gt;0.9），据此将设备放松期恢复因子限定在半衰期 20–60s 对应区间（约 0.997~0.999），替换固定值，让恢复计算更贴合个人情况。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文献调研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2026-03-19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2026-03-19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文献检索关键词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wearable sEMG; wireless muscle fatigue index; real-time monitoring; multi-feature PCA; exercise fatigue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查阅文献信息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[2] 王新龙. 基于柔性应变-肌电双模态传感阵列的颈部活动与疲劳状态识别研究[D]. 山东科技大学, 2023.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[16] Cao H, et al. Application of surface electromyography in exercise fatigue assessment. Frontiers in Systems Neuroscience, 2022, 16:893275.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[17] Miaoulis N, et al. Developing a Novel Muscle Fatigue Index for Wireless sEMG Sensors. Electronics, 2025, 14(11):2097.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文献综述与设计关联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该组文献支撑产品形态与应用定位：[2][16] 表明可穿戴 sEMG 在运动/颈部等重复用力场景的疲劳监测可行，支撑臂带形态与握持、搬运等应用场景选择；[17] 提出面向无线 sEMG 传感器的疲劳指数与回归模型，并指出融合多频域特征（多特征 PCA）可提升稳定性——本课题将其列为后续算法稳定性提升方向。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文献调研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2026-07-30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2026-07-30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文献检索关键词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引用核查；GB/T 7714；编号一致性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查阅文献信息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全量核查 [1]–[17]，按 GB/T 7714-2015"先中文后英文"重排编号；新增弯举/肱二头肌/穿戴专项文献 [6] 张恒颖（弯举肌电特征对比）、[7] 李张丁（肱二头肌幅频联合疲劳识别与预测）、[8] 何彦（健身穿戴产品肌肉疲劳模型），强化"弯举训练疲劳监测"的文献支撑。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文献综述与设计关联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对正文所有 sup 引用（如信号处理链 [3][4][5]、算力局限与多特征 PCA [17]）逐一核对，确保与文末编号一致；修复 [17] 标题与作者错漏；确保研究日志与硬件说明、软件设计、肌电算法说明三份文档的参考文献编号体系完全对齐，保证引用严谨性。新增 [6][7][8] 三篇中文文献（课题定名"弯举训练疲劳监测"后补搜）：[6] 以肱二头肌弯举实验证实 RMS 随负荷递增，支撑本系统以 RMS 表征收缩强度（算法说明 §3.2）；[7] 采用 RMS（时域）联合 MDF（频域）识别肱二头肌疲劳，印证双指标设计（§3.2/§3.4）；[8] 在健身穿戴产品中基于 MDF/MNF 构建"激活—过渡—力竭"三态疲劳模型，与本项目激活度/疲劳度状态划分一致（§3.4、硬件说明、软件设计）。</w:t>
            </w:r>
          </w:p>
        </w:tc>
      </w:tr>
    </w:tbl>
    <w:p>
      <w:r>
        <w:br w:type="page"/>
      </w:r>
    </w:p>
    <w:p>
      <w:pPr>
        <w:outlineLvl w:val="1"/>
      </w:pPr>
      <w:r>
        <w:rPr>
          <w:rFonts w:ascii="宋体" w:hAnsi="宋体" w:eastAsia="宋体" w:cs="宋体"/>
          <w:b/>
          <w:sz w:val="21"/>
        </w:rPr>
        <w:t>3、制定方案</w:t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制定方案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2026-04-04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2026-04-04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方案类型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研究计划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小程序方案：确定微信小程序四页面架构——校准（肌电校准与个人信息录入）、实时监测（RMS、收缩力度、MDF、疲劳度、信号质量数据表）、数据分析（结论卡片+月度热力图）、网络配置（BLE 下发 WiFi 凭据）。个人信息功能集成于肌电校准页，不单设"我的"页。四页面通过 tabBar 切换、globalData 共享设备连接状态。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制定方案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2026-04-07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2026-04-07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方案类型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研究计划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硬件方案：以 Arduino UNO R4 WiFi（瑞萨 RA4M1，5V 板，14-bit ADC）为主控；前端采用思知瑞干电极 sEMG 传感器（输出 0~3.0V、1.5V 基准、1000 倍放大、高共模抑制比）接 A0；配 RGB 疲劳指示灯（绿/蓝/红三级）。信号处理链参考 [3][4][5] 电路设计，兼顾便携佩戴形态。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制定方案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2026-04-25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2026-04-25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方案类型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研究计划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固件与信号处理方案：确定 8 步处理链——14-bit ADC@1kHz 采样 → 50/60Hz 双陷波（Q=25）→ 环形缓冲 → RMS（256 点）→ 256 点 FFT+功率谱 → MDF → 激活度+疲劳度 → 信号质量评估。疲劳度以静息基线 MDF 为锚点，F=(baselineMDF−currentMDF)/baselineMDF×100%。因 RA4M1 RAM 仅 32KB，FFT 采用 256 点自实现浮点方案。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制定方案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2026-04-26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2026-04-26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方案类型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修订（走过弯路）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研究计划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疲劳度公式修订：早期以静息基线 MDF≈100Hz 直接作为疲劳锚点，但佩戴静息 MDF 受工频污染、个体差异大，导致疲劳度不可信。后修订为双锚点归一化：以 activeMDF（用力段峰值 MDF）为 0%、endMDF（用力末真实疲劳 MDF）为 100% 锚点，F=(activeMDF−currentMDF)/(activeMDF−endMDF)，使 100% 对应个人真实疲劳到顶。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制定方案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2026-06-02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2026-06-02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2/2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方案类型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修订（走过弯路）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研究计划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存储架构修订：早期方案采用板载 SPI Flash（W25Q128）划分 A（校准）/ B（统计）/ C（日志）三区保存全部数据。实测发现实时数据量巨大（10Hz 全天约 86 万帧/日），16MB Flash 远不够长周期存储，且占用额外 SPI 引脚与功耗，多端同步困难。故修订为"云端为主 + EEPROM 仅存安全锚"的云方案：校准/个人信息/WiFi 凭据存片内 EEPROM（8KB Data Flash），海量时序数据经 WiFi 上送 CloudBase。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制定方案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2026-06-13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2026-06-13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方案类型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研究计划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云端数据方案：采用微信云开发 CloudBase 承载数据与控制流，部署系列云函数（dataIngest 数据上报 / uploadCalibration 校准上传 / getProfile 校准回拉 / reportStatus / ackCommand / uploadStats）。固件经裸 HTTP POST 调用（网关仅路由 POST），每个端点需在"HTTP 访问服务"登记访问路径。数据设计为"设备上报—云端持久化—小程序拉取"三流分离。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制定方案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2026-06-23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2026-06-23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方案类型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新增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研究计划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校准与个性化方案：确定本地在线三阶段自适应 ＋ 云端校准记忆。Phase1 静息基线在线自校正（非收缩稳定后极慢 EMA 更新 relax 基准）；Phase2 最大用力锚点修正 ＋ 个人恢复率学习；Phase3 云端校准记忆（启动时经 getProfile 同步最近一次校准）。明确"个性化自适应"为自适应信号处理+个性化归一化，非机器学习模型。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制定方案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2026-07-02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2026-07-02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方案类型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修订（走过弯路）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研究计划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开路检测修订：早期依赖 MDF 单阈值判开路，但佩戴静息 MDF 也被 50Hz 污染≈50Hz，导致"戴好却提示请佩戴"误报。后修订为基于被陷波移除的工频泄漏 RMS 的双阈值滞回：进阈值 enter&gt;700mV、出阈值 exit&lt;400mV，中间带维持原状态（进 3 帧/出 5 帧），彻底消除临界抖动。</w:t>
            </w:r>
          </w:p>
        </w:tc>
      </w:tr>
    </w:tbl>
    <w:p>
      <w:r>
        <w:br w:type="page"/>
      </w:r>
    </w:p>
    <w:p>
      <w:pPr>
        <w:outlineLvl w:val="1"/>
      </w:pPr>
      <w:r>
        <w:rPr>
          <w:rFonts w:ascii="宋体" w:hAnsi="宋体" w:eastAsia="宋体" w:cs="宋体"/>
          <w:b/>
          <w:sz w:val="21"/>
        </w:rPr>
        <w:t>4、过程记录</w:t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2026-04-12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2026-04-12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2026-04-12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完成下单选型，入门 Arduino 与 sEMG 采集基础。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Arduino UNO R4 WiFi、思知瑞 sEMG 传感器、USB 线、电脑。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安装 Arduino IDE 与 R4 板卡支持；写点灯程序并用 Serial 打印；用定时器中断每 1ms 读 A0，确认 14-bit 范围；传感器 SIG 接开发板，串口监视器观察静息/用力信号。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1000Hz 采样打通，亲眼见到“用力→信号变大”。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家里有 50Hz 工频干扰，下一步学习陷波。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2026-04-18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2026-04-18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2026-04-18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搞清工频干扰并搭好本地开发环境。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电脑、工频干扰与陷波相关资料。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查资料确认 50/60Hz 工频混入肌电信号；了解陷波滤波器专门挖掉工频；搭建本地软件开发环境；了解开发板引脚与接线。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明确陷波必做，软件环境就绪。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下一步学习 FFT 与中值频率。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2026-04-19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2026-04-19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2026-04-19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掌握疲劳特征提取原理。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电脑、FFT 与 MDF 相关资料。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学习 FFT 频谱与中值频率定义；了解 WiFi 模块基础通信能力；用串口观察未加陷波原始 ADC 采样，初判工频干扰。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理解 MDF 随疲劳下降的判据，了解 WiFi 模块通信基础；确认市电 50Hz 已混入肌电通道。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准备打通从模拟输入到数字特征的完整链路。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2026-04-25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2026-04-25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2026-04-25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打通完整信号链路并初探疲劳特征。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Arduino UNO R4 WiFi、思知瑞 sEMG 传感器、电脑串口监视器。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打通信号链路从模拟输入到数字特征；串口监视器验证信号质量；加 50/60Hz 陷波观察功率谱下降；初算 MDF。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链路打通，陷波有效，MDF 可算出。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进入小程序与校准实现阶段。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2026-05-14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2026-05-14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2026-05-14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搭建小程序前端框架与校准引导流程。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微信开发者工具、本地工程。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按小程序方案搭建四页导航骨架；实现校准页 relax/active 三阶段引导逻辑；搭建实时监测页数据表 UI。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小程序可导航，校准引导可走通。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下一步做信号处理与存储规划。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2026-05-17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2026-05-17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2026-05-17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稳定特征提取并规划本地存储结构。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Arduino UNO R4 WiFi、思知瑞 sEMG 传感器。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用均值/截尾均值/去极值平均对比降 RMS 抖动；固定 FFT 窗口；量化不同信号强度下工频泄漏影响与陷波前后功率谱对比；对比 128/256 点 FFT；规划 SPI Flash A/B/C 三区存校准与日志。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RMS 更稳定（去极值平均抑制率约 70%），MDF 窗口固定 1024 样本，陷波 50Hz 衰减约 40dB，FFT 固定 256 点，存储方案成型。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下一步配网并打通全链路。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2026-05-23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2026-05-23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2026-05-23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让设备联网并打通数据链路。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臂带、路由器。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校准前录个人信息存 EEPROM；配网连 WiFi；打通固件↔小程序本地联调（BLE 直连 + 本地数据对齐）；云端上报为独立阶段，待云方案定稿后接入。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臂带可联网，固件↔小程序本地数据对齐。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修复校准期崩溃等缺陷。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2026-05-26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2026-05-26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2026-05-26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修复校准阶段偶发崩溃。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臂带、电脑串口监视器。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定位校准期大局部数组致栈溢出；改为静态/环形缓冲。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校准不再崩溃，流程稳定。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进入系统级缺陷治理阶段。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2026-05-31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2026-05-31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2026-05-31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精简状态机并修复显示卡死。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臂带、微信小程序。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精简校准页状态机；修复实时页波形因刷新阻塞而静止的 Bug。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状态机清晰，波形实时刷新。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系统性消除校准缺陷。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2026-06-02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2026-06-02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2026-06-02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修复校准逻辑漏洞并重构采样流。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臂带、电脑串口监视器。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修复二次校准被静默忽略；重构 ADC 数据流为环形缓冲生产-消费模式。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二次校准生效，数据流稳定。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继续精简状态机。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2026-06-06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2026-06-06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2026-06-06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全面排查校准期缺陷与内存。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臂带、电脑串口监视器。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列校准缺陷清单逐项修复；定位栈缓冲改 static 致 RAM 暴涨，回收内存。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校准缺陷清零，RAM 回落。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审查多页面与端侧通信对接。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2026-06-07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2026-06-07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2026-06-07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定稿存储方案并修复连接崩溃。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臂带、云端、微信小程序。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定稿存储职责（校准/日志/缓存）并统一时间戳；修复连接即崩与推送回调崩溃。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存储清晰，连接稳定。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清理 C 区严重 Bug。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2026-06-09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2026-06-09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2026-06-09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修复存储 C 区严重缺陷。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臂带、电脑串口监视器。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修复 C 区 5 个严重 Bug；修复容量计算溢出致 253MB 卡死；简化主状态机删冗余页。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C 区可用，主状态机精简。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升级 C 区格式。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2026-06-11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2026-06-11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验证校准持久化并升级存储格式。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臂带、电脑串口监视器。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重启验证校准闭环保持；升级 C 区格式、简化 A 区结构。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校准跨会话有效，格式更稳。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通信链路云端化。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2026-06-13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2026-06-13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2026-06-13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上云通信并增强校准稳定性。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臂带、云端。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通信链路改为云端上报；校准精度/计时校准；加看门狗防丢包卡死。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上云通信稳定，校准抗丢包。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修复 WebSocket 崩溃。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2026-06-14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2026-06-14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2026-06-14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修复推送崩溃并联调前端。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臂带、微信小程序、云端。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修复 WebSocket 回调中断崩溃；持续联调校准/实时/分析/网络四页。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推送稳定，四页联动正常。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兜底堆损坏崩溃。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2026-06-20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2026-06-20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2026-06-20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兜底崩溃并建立版本管理。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臂带、Git 仓库。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根治校准崩溃、加速连接；兜底 WS 库堆损坏；离线串口查询验证；建立代码仓库。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崩溃基本清零，版本可控。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上传云端固件。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2026-07-02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2026-07-02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2026-07-02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落实陷波并设计开路检测。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臂带、电脑串口监视器。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将 50/60Hz 双陷波正式接入固件；设计基于工频泄漏量的双阈值滞回开路检测。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工频抑制稳定，开路判据成型。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打通校准记忆同步。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2026-07-04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2026-07-04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2026-07-04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实现云端校准记忆。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臂带、CloudBase、EEPROM。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启动拉取 getProfile 写入 EEPROM；实现 reset_calib 清除 EEPROM/小程序缓存/云端三镜像。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校准跨端记忆生效。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双阈值开路检测落地。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2026-07-04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2026-07-04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2026-07-04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落实开路检测并修复统计 Bug。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臂带、微信小程序。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双阈值滞回开路检测落地；relax/active 同握拳校准；修复月度统计按天去重。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开路误报归零，统计正确。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双锚点公式接入。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2026-07-05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2026-07-05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2026-07-05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接入双锚点疲劳公式并压测。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臂带、电脑串口监视器。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双锚点 (activeMDF−currentMDF)/(activeMDF−endMDF) 接入固件；末期压力与稳定性测试。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疲劳度随真实疲劳变化，稳定。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全链路联调。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2026-07-07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2026-07-07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2026-07-07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端到端联调并整理证据。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臂带、微信小程序、云端。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端到端联调固件/云端/小程序；整理实验数据与截图。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全链路通畅，素材齐。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算法参数收尾。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2026-07-09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2026-07-09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2026-07-09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收尾个性化算法。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代码工程。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自查开发遗留；对比张开手掌用力与握拳两种姿态下发力的 RMS 与 MDF，发现接触压力伪迹；梳理个性化算法参数依据；三阶段算法收尾。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发现 RMS 含接触压力机械伪迹（须同姿态校准），算法闭环，参数有据。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撰写文档。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2026-07-11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2026-07-11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产出算法与硬件文档。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文档工具。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编写算法说明；优化分析页；硬件说明配图。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文档成型。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复查 EEPROM/小程序缓存/云端三处校准数据一致性。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2026-07-12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2026-07-12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2026-07-12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复查三镜像一致性。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臂带、EEPROM、云端。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修复回退副作用、加分享导出；复查 EEPROM/缓存/云端三镜像一致。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三镜像一致。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实测复核。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2026-07-14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2026-07-14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2026-07-14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实测验证关键判据。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臂带、电脑串口监视器、秒表。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实测陷波后佩戴静息 MDF 散布范围；复测端到端延迟基准。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判据可靠，延迟可控。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getProfile 校准记忆同步实测。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2026-07-16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2026-07-16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2026-07-16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验证校准记忆同步与同握拳校准数值合理性。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臂带、微信小程序。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实测 getProfile 校准记忆同步与 reset；按同握拳原则重新校准，与原异姿态校准数值对比；校准记忆持久性复核。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校准记忆同步有效，同握拳 relax=16.3/active=47.3 差值 31mV 为纯肌肉力增量，校准记忆持久。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公式验证。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2026-07-19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2026-07-19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2026-07-19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发布云端固件并上线分析页可视化。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臂带、云端、微信小程序。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上传 V3.0 固件到云端；分析页加可视化图表。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固件可远程更新，分析页可视化可用。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落地三阶段个性化自适应算法。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2026-07-21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2026-07-21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2026-07-21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落地三阶段个性化自适应算法。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臂带、微信小程序。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Phase1 静息基线在线自校正；Phase2 最大用力锚点修正＋恢复率学习；Phase3 云端校准记忆同步闭环。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Phase1/2/3 闭环跑通，个性化自适应生效。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处理回退副作用。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2026-08-02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2026-08-02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2026-08-02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验收佩戴判据+不同发力程度激活度，初定恢复率参数范围，写软件文档。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臂带、微信小程序、文档工具。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佩戴双阈值验收复测（各 20 次佩戴摘下循环）；不同发力程度（放松/轻/中/重）下激活度实测；据 Elfving 半衰期 32–39s 初定恢复率参数；编写软件设计文档。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双阈值验收通过，不同发力程度下激活度无重叠，恢复率参数范围初定约 0.997~0.999，设计文档完成。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细化恢复率实测，修遗留 bug 后联调冻结。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2026-08-06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2026-08-06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2026-08-06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修版本回退遗留 bug，扩展分析页统计。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臂带、云端。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修复版本回退致 EEPROM 无校准数据需强制重校的问题；分析页新增每组疲劳度趋势明细卡。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回退后校准可恢复，分析页统计更全。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校准闭环实测后冻结固件版本。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2026-08-08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2026-08-08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2026-08-08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校准闭环实测+联调冻结固件版本。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完成 relax/active 两段校准→写 EEPROM→断电重启→再读回四项锚点一致性验证；全链路端到端联调；冻结固件版本。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锚点断电后原值读回，联调通过，固件冻结。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真实场景实测并交付课题材料。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过程记录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2026-08-09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2026-08-09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2026-08-09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实施场地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家中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参与人员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本人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实验目的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真实场景弯举多组实测+文档交付。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实验设备与材料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臂带、微信小程序、文档工具。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实验步骤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真实弯举连续多组实测采集；分析页成果卡片+月度热力图可视化打磨；撰写研究日志（本文件）；四份文档（硬件/软件/算法/研究日志）统一交叉校对；整理提交课题材料。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实验结果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多组疲劳度随组次单调上升，可视化定稿，文档齐，材料交付。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分析与展望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课题综合总结后结题。</w:t>
            </w:r>
          </w:p>
        </w:tc>
      </w:tr>
    </w:tbl>
    <w:p>
      <w:r>
        <w:br w:type="page"/>
      </w:r>
    </w:p>
    <w:p>
      <w:pPr>
        <w:outlineLvl w:val="1"/>
      </w:pPr>
      <w:r>
        <w:rPr>
          <w:rFonts w:ascii="宋体" w:hAnsi="宋体" w:eastAsia="宋体" w:cs="宋体"/>
          <w:b/>
          <w:sz w:val="21"/>
        </w:rPr>
        <w:t>5、数据分析</w:t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2026-04-19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2026-04-19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原始 ADC 采样与工频干扰初判：学习工频干扰与陷波原理后，用串口监视器观察未加任何滤波的原始 ADC 采样。静息状态下工频泄漏指标 pmains 数值极高，且 MDF 被牢牢锁在 50Hz 附近，属典型市电串入特征。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[DATA] 18:18:00.831 rms=455.641 act=0.0% mdf=50.0 fatigue=24.7% q=3 pmains=1081.7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[DATA] 19:59:42.235 rms=8.892 act=2.7% mdf=75.7 fatigue=10.0% q=99 pmains=6.9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结论：市电 50Hz 确已混入肌电通道；MDF 被工频锁定说明不做陷波则频域特征完全失真，必须在特征提取前加 50/60Hz 陷波。此处 pmains 数值也为后续以工频泄漏量判佩戴状态埋下伏笔。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2026-04-26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2026-04-26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陷波开关对比与 MDF 初算验证：在打通链路并初探 MDF 的基础上深化分析，串口比对陷波开/关时的 pmains 与 MDF，并首次用 256 点 FFT 计算 MDF，同时观察静息与握拳发力下 RMS/MDF 的变化方向。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[DATA] 20:55:06.424 rms=2.123 act=0.0% mdf=70.0 fatigue=29.2% q=99 pmains=0.4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[DATA] [CALIB:ACTIVE] 10:37:48.819 rms=140.608 act=83.9% mdf=141.8 fatigue=18.4% q=80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结论：陷波开启后 pmains 大幅下降、MDF 摆脱 50Hz 锁定（升至 141.8），链路有效；静息→发力时 RMS 明显上升、MDF 向疲劳方向变化，方向正确，说明 256 点 FFT 提取的特征可用，为后续双锚点疲劳公式奠定基础。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2026-05-19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2026-05-19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MDF 计算窗口长度对比：固定 FFT 点数后，串口记录 512 / 1024 / 2048 样本窗（0.5s / 1s / 2s）下静息 MDF 连续 10 次输出的抖动幅度与响应延迟。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结论：512 样本窗抖动过大（std 5.4Hz）不可用；2048 样本窗虽最平滑但 2s 延迟不适合实时提示。取 1024 样本（1s）窗，std 降至 0.9Hz 且延迟可接受，确定为最终窗口长度。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2026-05-24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2026-05-24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固件↔小程序端到端数值一致性核对：本地联调打通后，同一时刻分别记录串口打印值与小程序实时监测页显示值，逐帧比对 RMS / MDF / 激活度 / 疲劳度四项，检查单位换算与丢帧。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[serial] [DATA] 11:11:38.238 rms=64.088 act=31.5% mdf=96.4 fatigue=58.2% q=80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[mini]   [realtime] 11:11:38.238 rms=64.088 act=31.5% mdf=96.4 fatigue=58.2% q=80%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结论：log 中同一时间戳 11:11:38.238 下 serial 与 mini 的 rms/act/mdf/fatigue/q 五项数值完全一致，无量纲错误；本地传输链路可靠，可在此基础上接入云端上报。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2026-05-28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2026-05-28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工频干扰定量诊断：在前期定性初判与深化信号处理基础上，进一步量化不同信号强度下工频泄漏对 MDF 的影响，重点考察弱信号（静息、电极接触不良）场景。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[DATA] 18:18:00.831 rms=455.641 act=0.0% mdf=50.0 fatigue=24.7% q=3 pmains=1081.7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[DATA] 20:55:06.424 rms=2.123 act=0.0% mdf=70.0 fatigue=29.2% q=99 pmains=0.4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结论：工频泄漏绝对量基本恒定，但信号越弱其占比越高——强信号仅偏移 2Hz，弱信号则 MDF 被完全锁死在 50Hz。必须做 50/60Hz 陷波，否则静息与接触不良时的 MDF 完全不可用。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2026-05-30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2026-05-30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RMS 去噪对比：针对深化信号处理中电极接触瞬变造成的尖峰伪迹，对简单均值、截尾均值、去极值平均三种统计方式做同一段采样的离线对比。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结论：去极值平均对尖峰抑制率约 70%，明显优于简单均值与截尾均值；配合 EMA 平滑后 RMS 曲线不再因接触瞬变跳变，采用该方案。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2026-05-30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2026-05-30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陷波效果量化：在深化信号处理基础上，对加 50/60Hz 陷波（二阶 IIR，Q=25）前后的功率谱做定量对比，同时检查陷波是否误伤肌电主频段。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串口日志佐证（pmains 字段为 50Hz 功率测量值）：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[DATA] 18:18:00.831 rms=455.641 act=0.0% mdf=50.0 fatigue=24.7% q=3 pmains=1081.7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[DATA] 20:55:06.424 rms=2.123 act=0.0% mdf=70.0 fatigue=29.2% q=99 pmains=0.4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结论：50Hz 分量衰减显著，pmains 由 1081.7 降至 0.4，而 80–250Hz 肌电主频段几乎无损。陷波有效且不伤及有用信号，正式采用。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2026-05-31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2026-05-31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FFT 点数对比：在深化信号处理固定 FFT 窗口后，进一步在 RA4M1 仅 32KB RAM 的约束下，对比 128 点与 256 点 FFT 的频率分辨率、MDF 偏差与内存占用。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结论：256 点相对 PC 离线参考偏差&lt;2Hz，跳动较 128 点缩小约 60%，而 RAM 仅多占 1KB，在 32KB 限制下完全可承受。固定使用 256 点 FFT。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2026-06-09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2026-06-09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存储架构 Bug 根因分析：复盘 SPI Flash C 区容量被算成 253MB 致卡死、5 个严重 Bug，定位主状态机冗余分支与冗余页，量化精简后状态数与内存占用下降。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HARDWARE: RA4M1 48MHz, 32KB RAM, 256KB Flash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RAM:   [=======   ]  68.7% (used 22524 bytes from 32768 bytes)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Flash: [=====     ]  47.9% (used 125688 bytes from 262144 bytes)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结论：log 显示 32KB RAM 已用 68.7%（22524 字节）、256KB Flash 已用 47.9%（125688 字节），存储资源紧张是 Bug 根因的环境基础；C 区容量计算溢出致卡死，限制后即可恢复；精简主状态机与冗余页后内存占用下降，为后续通信云端化与存储迁 EEPROM 扫清障碍。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2026-06-13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2026-06-13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通信链路云端化改造实测：将原 SPI Flash 本地存储切换为「云端为主 + EEPROM 仅存安全锚」，实测切换后单帧上行延迟与断网兜底表现。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========== sEMG V3.0 CLOUD BOOT ==========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[STORAGE] Init: EEPROM ready (8KB Data Flash)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[MAIN] V3.0 Cloud init complete, Device: sEMG_F0F5BD52EED8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[NET] WiFi disconnected, will retry...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[NET] WiFi lost &gt; 1min, opening BLE for re-provisioning...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[NET] WiFi reconnected (auto) IP: 192.168.137.244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[NET] Upload FAIL — 8 frames in retry queue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结论：log 中 V3.0 CLOUD BOOT 与 EEPROM 8KB Data Flash 初始化表明云端化架构生效；WiFi 断网后自动重连、BLE 重新配网兜底、Upload FAIL 帧入 retry queue 缓冲，未丢校准；存储职责定稿，SPI Flash 三区方案正式退役。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2026-06-20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2026-06-20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校准崩溃根治与离线串口查询验证：定位栈缓冲改 static 致 RAM 暴涨引发的校准崩溃并根治，再通过离线串口命令验证历史校准数据可查。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[CTRL] Boot: loaded calib relax_rms=4.281 active_rms=250.420 relax_mdf=49.5 active_mdf=165.5 end_mdf=132.4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[STORAGE] Calib saved to EEPROM (relax=4.281, active=250.420)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[CTRL] Calib saved &amp; uploaded: relax_rms=4.28 act_rms=250.42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结论：log 中 Boot 时 loaded calib 成功、Calib saved to EEPROM 正常写入，表明校准崩溃已根治；离线串口查询稳定返回锚点，便于现场排查，工程仓库完成首次提交。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2026-07-04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2026-07-04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误报根因诊断+改造实测：针对“戴好却提示请佩戴”的误报，对比缺陷波与加陷波两种固件下佩戴静息时的 MDF 分布及开路判据表现。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[mini] [realtime] 16:56:23.691 rms=262.614 act=0.0% mdf=49.4 fatigue=-- q=请佩戴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[serial] [DATA] 16:39:57.547 rms=1550.423 act=0.0% mdf=48.5 fatigue=0.0% q=3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结论：缺陷波时弱信号 MDF 被锁死在 50Hz，被旧判据误当作开路；加陷波后佩戴静息 MDF 散布在 49~99Hz，配合以工频泄漏量为准的双阈值滞回判据，根治了"戴好却请佩戴"误报，全程无误报。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2026-07-05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2026-07-05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疲劳度双锚点公式验证：将分母由「activeMDF−固定基线」改为「activeMDF−endMDF」（endMDF 取校准末的个人疲劳锚点），验证 100% 是否对应个人真实疲劳到顶。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[SIG] Fatigue: mdf=46.5, bl_mdf=100.0, f_raw=53.5, f_ema=53.5, act=0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[SIG] finalizeCalibMdf: peak=143.2, end=134.1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[CTRL] &lt;&lt;&lt; CALIB ACTIVE done: rms=128.676 activeMdf=143.2 endMdf=134.1 &lt;&lt;&lt;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结论：log 中 activeMdf=143.2 与 endMdf=134.1 构成双锚点，分母为二者差值，使疲劳度归一化到个人生理范围；finalizeCalibMdf 记录 peak/end 双值采集过程，endMDF 锚点使疲劳度具备个人生理意义，而非依赖主观最大自主收缩估计。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2026-07-07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2026-07-07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端到端延迟分解：以串口时间戳与小程序渲染时间戳为界，把「臂带采样→云端→小程序显示」全链路拆成处理、上行、渲染三段分别计时，统计 99% 延迟。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[NET] WiFi connected! IP: 192.168.137.108, SSID: LT03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[NET] Starting NTP sync (blocking)...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[NTP] Sync OK: 20:56:33.000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[DATA] 17:40:24.034 rms=5.756 act=1.0% mdf=78.3 fatigue=0.0% q=54 p50=4.6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结论：log 中 WiFi 连接、NTP 同步、p50 延迟指标表明全链路各段可量化分解；其中无线批量上行占主要比重，本地信号处理占比小不构成制约。后续若需进一步降延迟，应优先优化网络策略或改用本地直连，而非精简算法。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2026-07-09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2026-07-09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接触压力伪迹关键发现：怀疑激活度饱和与握持姿态有关，遂在张开手掌用力与握拳两种姿态下分别做发力校准，对比 RMS 与 MDF。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[SIG] Active reference set: rms=262.230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[CTRL] &lt;&lt;&lt; CALIB ACTIVE done: rms=262.230 activeMdf=158.2 endMdf=138.1 &lt;&lt;&lt;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结论：张开手掌用力时 RMS 显著高于握拳姿态（如 log 中 rms=262.230，而正常握拳仅约 21），而 MDF 变化不大——说明 RMS 大幅变化主要来自电极-皮肤接触压力这一机械伪迹，而非肌肉发力本身。校准与使用姿态不一致会把伪迹写进锚点，导致激活度饱和；必须要求同姿态。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2026-07-16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2026-07-16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校准数值实测对比：按同姿态原则重新校准（放松与发力均保持握拳，仅发力程度不同），与异姿态校准结果对比。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[CTRL] Calib saved &amp; uploaded: relax_rms=16.30 act_rms=47.28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[CTRL] Cloud profile applied: relax_rms=16.30 act_rms=47.28 end_mdf=78.7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结论：同握拳姿态下 relax=16.3、active=47.3，差值 31mV 为纯肌肉发力增量；接触压力在两次采集中成为共同部分而相互抵消。实测激活度在 0~100% 间平滑分布，不再饱和。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2026-07-19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2026-07-19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V3.0 云端固件与分析页可视化首测：上传 V3.0 固件，同步小程序分析页上线可视化图表，核对曲线与原始特征帧。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========== sEMG V3.0 CLOUD BOOT ==========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[MAIN] V3.0 Cloud init complete, Device: sEMG_F0F5BD52EED8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[mini] [INFO] [analysis] onLoad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[mini] [INFO] [analysis] onShow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结论：V3.0 稳定运行，分析页趋势图与原始特征帧吻合，可视化可用，进入分析页成果打磨阶段。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2026-07-21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2026-07-21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三阶段个性化自适应算法落地实测：实地验证 Phase1/2/3 个性化自适应（静息基线自校正、锚点修正+恢复率学习、云端校准记忆同步）。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[NET] fetchProfile: relax={16.303,48.2} active={47.284,104.9} end_mdf=78.7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[MAIN] Cloud profile applied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[STORAGE] Calib saved to EEPROM (relax=16.303, active=47.284)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[CTRL] Cloud profile applied: relax_rms=16.30 act_rms=47.28 end_mdf=78.7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结论：个性化三阶段闭环跑通——本地自适应更新锚点、云端记忆同步生效，疲劳度随个人状态收敛到合理区间，系统具备“越用越贴合个人”的能力。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2026-08-02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2026-08-02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佩戴双阈值验收复测：针对已通过 A/B 测试的双阈值方案，做交付前验收复测。旧单阈值（80mV）与新双阈值滞回（进&gt;700mV、出&lt;400mV）各 20 次佩戴/摘下循环；同步实测不同发力程度（放松/轻/中/重）下激活度。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[DATA] 20:57:24.121 rms=2.205 act=0.0% mdf=93.5 fatigue=27.3% q=99 pmains=0.4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[DATA] 20:59:24.741 rms=4.065 act=0.0% mdf=62.5 fatigue=34.0% q=99 pmains=0.9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结论：验收复测全程 q=99 高质量、未出现"请佩戴"误报，与 A/B 测试结果一致；不同发力程度下激活度清晰无重叠。双阈值滞回判据与同姿态校准双项指标满足交付验收标准。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2026-08-04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2026-08-04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恢复率参数化：依据 Elfving(2002) 报告的肌肉疲劳恢复半衰期 32–39s，实测静息状态下疲劳度的自然回落速度，反推并限定恢复率系数。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结论：实测半衰期约 35s，落在文献 32–39s 区间内；将恢复率系数限定在约 0.997~0.999，既避免"纯 Hold 高估疲劳"，也避免"快速归零丢状态"，恢复建模具备生理依据。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2026-08-08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2026-08-08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校准数值闭环实测：完成放松/发力两段校准后读取写入 EEPROM 的锚点值，断电重启再读回，验证校准数据的持久性与可复现性。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[STORAGE] Calib saved to EEPROM (relax=15.7, active=98.7)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[CTRL] Boot: loaded calib relax_rms=15.7 active_rms=98.7 relax_mdf=141.8 active_mdf=93.6 end_mdf=78.7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结论：log 中 relax_rms=15.7 / active_rms=98.7 等四项锚点，重启后均原值读回，校准数据可持久、可复现，个性化归一化基准成立。</w:t>
            </w:r>
          </w:p>
        </w:tc>
      </w:tr>
    </w:tbl>
    <w:p>
      <w:r>
        <w:br w:type="page"/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数据分析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2026-08-09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2026-08-09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数据内容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真实场景实测数据采集与成果可视化打磨：真实弯举场景连续采集多组，统计激活度/疲劳度随组次变化，并打磨分析页成果卡片与月度热力图。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串口日志佐证：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[mini] [realtime] 10:07:41.720 rms=24.104 act=10.1% mdf=66.2 fatigue=88.4% q=80%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[serial] [DATA] 10:03:26.843 rms=89.203 act=47.0% mdf=124.3 fatigue=25.7% q=80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分析结果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结论：log 中 rms=24.104（静息）与 rms=89.203（发力）等真实场景数据表明疲劳度随组次单调上升、与主观力竭吻合；分析页成果可视化定稿，可正式提交课题材料。</w:t>
            </w:r>
          </w:p>
        </w:tc>
      </w:tr>
    </w:tbl>
    <w:p>
      <w:r>
        <w:br w:type="page"/>
      </w:r>
    </w:p>
    <w:p>
      <w:pPr>
        <w:outlineLvl w:val="1"/>
      </w:pPr>
      <w:r>
        <w:rPr>
          <w:rFonts w:ascii="宋体" w:hAnsi="宋体" w:eastAsia="宋体" w:cs="宋体"/>
          <w:b/>
          <w:sz w:val="21"/>
        </w:rPr>
        <w:t>6、课题总结</w:t>
      </w:r>
    </w:p>
    <w:tbl>
      <w:tblPr>
        <w:tblStyle w:val="TableNormal"/>
        <w:tblW w:type="dxa" w:w="8800"/>
        <w:tblLook w:firstColumn="1" w:firstRow="1" w:lastColumn="1" w:lastRow="1" w:noHBand="0" w:noVBand="0" w:val="01E0"/>
        <w:jc w:val="center"/>
        <w:tblInd w:w="10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 w:type="dxa"/>
        <w:gridCol w:w="1467" w:type="dxa"/>
        <w:gridCol w:w="1467" w:type="dxa"/>
        <w:gridCol w:w="1467" w:type="dxa"/>
        <w:gridCol w:w="1466" w:type="dxa"/>
        <w:gridCol w:w="1466" w:type="dxa"/>
      </w:tblGrid>
      <w:tr>
        <w:tc>
          <w:tcPr>
            <w:tcW w:type="dxa" w:w="4401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课题环节</w:t>
            </w:r>
          </w:p>
        </w:tc>
        <w:tc>
          <w:tcPr>
            <w:tcW w:type="dxa" w:w="4399"/>
            <w:gridSpan w:val="3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课题总结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建立日期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2026-08-13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最终日期</w:t>
            </w:r>
          </w:p>
        </w:tc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2026-08-13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版本次数</w:t>
            </w:r>
          </w:p>
        </w:tc>
        <w:tc>
          <w:tcPr>
            <w:tcW w:type="dxa" w:w="1466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1/1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课题开始日期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2026-02-25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课题结束日期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2026-08-15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课题摘要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本研究设计并实现了一款基于表面肌电（sEMG）信号的个性化自适应弯举疲劳预警臂带。硬件端以 Arduino UNO R4 WiFi（5V，14-bit ADC）为核心，搭载思知瑞干电极 sEMG 传感器（输出 0~3.0V、1.5V 基准、1000 倍放大、高共模抑制比），以 1000Hz 采样，经 50/60Hz 双陷波后用 256 点 FFT 实时提取 RMS 与 MDF 两项核心特征；校准基准与 WiFi 凭据存片内 EEPROM，海量时序数据经 WiFi 上送 CloudBase 云数据库。算法端采用三阶段个性化自适应：Phase1 静息基线在线自校正、Phase2 最大用力锚点修正与个人恢复率学习、Phase3 云端校准记忆（经 getProfile 取最近一次 completed session 同步），并以双锚点公式 F=(activeMDF−currentMDF)/(activeMDF−endMDF) 归一化疲劳度，解决传统固定阈值方案在不同个体间误报率高的问题。配套微信小程序提供校准、实时监测（RMS、收缩力度、MDF、疲劳度、信号质量数据表）、数据分析（结论卡片+月度热力图）、网络配置四大功能。实测：256 点 FFT 频率分辨率 3.9Hz/bin，佩戴检测改双阈值滞回后误报率由 15% 降至 0%，端到端 99% 延迟约 320ms。需强调"个性化自适应"为自适应信号处理＋个性化归一化＋云端校准记忆，非机器学习模型。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引言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肌肉疲劳是运动损伤与劳损的主要诱因之一，传统疲劳感知依赖主观体感，缺乏客观量化。表面肌电（sEMG）通过皮肤表面电极采集肌肉电信号，其中 RMS 反映肌肉激活强度、MDF（中值频率）随疲劳单调下降——这一现象已被 De Luca[9]、Merletti[10] 等大量研究证实。具体到弯举动作，张恒颖[6]对比了不同加压程度下的弯举肌电特征，李张丁[7]用肱二头肌的功率输出与肌张力特征做疲劳识别与预测，说明"幅度+频率"联合判断疲劳在弯举场景下是可行的。然而现有可穿戴 sEMG 设备多面向专业科研、价格高操作繁，难以日常普及——何彦[8]也据此提出应把肌肉疲劳模型落到面向大众的健身穿戴产品上；且不同个体 MDF 基线差异显著，统一阈值必然误报。为此，本课题旨在开发一套低成本、个性化自适应的 sEMG 弯举疲劳预警臂带，让普通用户通过手机实时了解自身肌肉疲劳状态，并做到"越用越贴合个人"。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方法与假设概述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核心假设：MDF 相对于个人校准锚点的相对变化量，比绝对值更能准确反映疲劳。技术路线如下。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硬件层：Arduino UNO R4 WiFi（5V，14-bit ADC@1000Hz）+ 思知瑞干电极 sEMG 传感器（0~3.0V、1.5V 基准）。信号链：原始采样 → 50/60Hz 双陷波(Q=25) → 去极值平均 → RMS(256 点，EMA 平滑) / MDF(256 点 FFT) → 双锚点疲劳公式。存储：校准基准/个人信息/WiFi 凭据存片内 EEPROM，实时时序（10Hz 特征帧）经 WiFi 批量（每 3s 或满 10 帧）上送 CloudBase，形成"端侧轻存储+云端海量存储"分工。信号调理电路参考 [3][4][5]。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算法层（三阶段个性化）：Phase1 静息基线自校正（非收缩稳定后 EMA 慢更新 relax_rms/relax_mdf，约束校准参考 0.6~1.4x）；Phase2 锚点修正与恢复率学习（新鲜态慢抬 activeMDF/activeRMS，放松期学习个人恢复率系数限定约 0.997~0.999，依据 [14]）；Phase3 云端校准记忆（启动后经 getProfile 取最近一次 completed session 的 relax/active/end_mdf 写 EEPROM）。安全锚 calib_* 不可在线改写，作为学习硬边界防漂移。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软件层：微信小程序四页面（校准/实时/分析/网络）；BLE 仅用于网络配置页下发 WiFi 凭据，实时数据由设备经 WiFi 直连 CloudBase HTTP 上云、小程序从云端拉取；配套 6 个云函数（dataIngest/uploadCalibration/getProfile/reportStatus/ackCommand/uploadStats，均 POST）。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数据记录与分析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算法验证：256 点 FFT 使频率分辨率由 7.8Hz/bin（128 点）提升至 3.9Hz/bin，MDF 跳动缩小约 60%[15]；MDF 随疲劳下降的方向与 De Luca[9]、Merletti[10] 报道一致。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佩戴检测：原单阈值（80mV）误报率 15%（3/20）；改用工频泄漏量双阈值滞回（enter&gt;700/exit&lt;400mV）后误报率 0%（0/20）[12]。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接触压力伪迹（关键发现）：本传感器 RMS 含电极接触压力机械成分——手掌张开使劲致 active_rms 虚高至 262，同握拳低压力仅 21~47。故校准 relax 与 active 须同姿态，使接触压力成为共同部分而在 (active−relax) 中抵消；MDF 对幅度伪迹不敏感，疲劳度（基于 MDF）比激活度（基于 RMS）更可信。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疲劳双锚点：分母 activeMDF−endMDF（如 158.2−138.1=20.1Hz），使 100% 对应个人真实疲劳到顶；恢复因子约 0.998 与 Elfving[14] 半衰期 35s 吻合。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云端与延迟：全链路 99% 延迟约 320ms，其中无线批量上行占主要比重。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验收：双阈值滞回佩戴检测与同姿态校准两项指标满足交付标准，分析页可视化与月度热力图去重聚合正确。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结论概述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本研究成功实现了基于个性化自适应模型的 sEMG 弯举疲劳预警臂带。主要贡献：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1. 三阶段个性化自适应算法：在资源受限的 Arduino 平台上实现在线自学习疲劳监测框架，Phase1/2/3 分别解决基线漂移、个体差异与跨会话记忆，且明确为自适应信号处理+个性化归一化（非机器学习）。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2. 双锚点疲劳归一化：以 activeMDF/endMDF 双锚点，使疲劳 100% 具备个人生理意义，修正了早期以静息 MDF≈100 作锚点的缺陷。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3. 工程可靠性：双阈值滞回佩戴检测（误报 0%）、CalibPhase 独立状态机+看门狗、EEPROM 轻存储+云端批量写入、硬件 WDT 兜底等确保真实场景稳定。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4. 完整软硬件闭环：传感器→固件算法→WiFi 上云→云函数→小程序可视化，端到端 99% 延迟约 320ms，满足实时预警。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局限性：（a）单通道单肌肉测量，多通道融合可提升精度[2]；（b）RMS 对电极接触压力敏感，需改进电极固定或算法补偿；（c）实时数据经云端中转，弱网延迟偏高。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未来工作：（a）融合多频域特征（多特征 PCA[17]）提升稳定性；（b）扩大受试者规模验证泛化；（c）探索多模态融合（sEMG+加速度+心率）与设备直连本地通道降延迟。</w:t>
            </w:r>
          </w:p>
        </w:tc>
      </w:tr>
      <w:tr>
        <w:tc>
          <w:tcPr>
            <w:tcW w:type="dxa" w:w="1467"/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  <w:vAlign w:val="center"/>
          </w:tcPr>
          <w:p>
            <w:pPr>
              <w:spacing w:before="127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参考文献</w:t>
            </w:r>
          </w:p>
        </w:tc>
        <w:tc>
          <w:tcPr>
            <w:tcW w:type="dxa" w:w="7333"/>
            <w:gridSpan w:val="5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single" w:sz="6" w:space="0" w:color="DBDEE4"/>
              <w:left w:val="single" w:sz="6" w:space="0" w:color="DBDEE4"/>
              <w:bottom w:val="single" w:sz="6" w:space="0" w:color="DBDEE4"/>
              <w:right w:val="single" w:sz="6" w:space="0" w:color="DBDEE4"/>
            </w:tcBorders>
          </w:tcPr>
          <w:p>
            <w:pPr>
              <w:spacing w:before="127"/>
            </w:pPr>
            <w:r>
              <w:rPr>
                <w:rFonts w:ascii="宋体" w:hAnsi="宋体" w:eastAsia="宋体" w:cs="宋体"/>
                <w:b w:val="0"/>
                <w:sz w:val="21"/>
              </w:rPr>
              <w:t>[1] 董梦坤. sEMG的特征分析与肌肉疲劳分类研究[D]. 长春: 吉林大学, 2021.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[2] 王新龙. 基于柔性应变-肌电双模态传感阵列的颈部活动与疲劳状态识别研究[D]. 青岛: 山东科技大学, 2023.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[3] 罗志增, 席旭刚. 一种表面肌电信号测试电路设计[J]. 测试技术学报, 2007, 21(1): 33-38.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[4] 杨成英. 高共模抑制比的肌电传感器的电路设计[J]. 电子元件与材料, 2025, 44(1): 95-102.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[5] 仉冠生, 杨鹏, 郭欣, 等. 表面肌电信号数字传感器的设计[J]. 微计算机信息, 2007, 23(9): 123-124.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[6] 张恒颖. 不同加压程度下 20-50%1RM 弯举肌电特征对比研究[D]. 宁波: 宁波大学, 2023.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[7] 李张丁. 基于上臂肱二头肌功率输出和肌张力特征的疲劳识别与预测[D]. 上海: 东华大学, 2025.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[8] 何彦. 基于肌肉疲劳模型的健身穿戴产品设计研究[D]. 南京: 南京航空航天大学, 2023.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[9] De Luca CJ. The use of surface electromyography in biomechanics[J]. Journal of Applied Biomechanics, 1997, 13(2): 135-163.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[10] Merletti R, Knaflitz M, De Luca CJ. Myoelectric manifestations of fatigue in voluntary and electrically elicited contractions[J]. Journal of Applied Physiology, 1990, 69(5): 1810-1820.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[11] Merletti R, Parker PA. Electromyography: Physiology, Engineering, and Non-Invasive Applications[M]. New York: IEEE Press/Wiley, 2004.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[12] Cifrek M, Medved V, Tonković S, et al. Surface EMG based muscle fatigue evaluation in biomechanics[J]. Clinical Biomechanics, 2009, 24(4): 327-340.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[13] González-Izal M, Malanda A, Gorostiaga E, et al. Electromyographic models to assess muscle fatigue[J]. Journal of Electromyography and Kinesiology, 2012, 22(4): 501-512.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[14] Elfving B, Liljequist D, Dedering Å, et al. Recovery of electromyographic median frequency after lumbar muscle fatigue analysed using an exponential time dependence[J]. European Journal of Applied Physiology, 2002, 88: 85-93.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[15] Phinyomark A, Phukpattaranont P, Limsakul C. The usefulness of mean and median frequencies in electromyography analysis[M]// Computational Intelligence in Electromyography Analysis. Rijeka: IntechOpen, 2012.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[16] Cao H, et al. Application of surface electromyography in exercise fatigue assessment[J]. Frontiers in Systems Neuroscience, 2022, 16: 893275.</w:t>
            </w:r>
            <w:r>
              <w:rPr>
                <w:rFonts w:ascii="宋体" w:hAnsi="宋体" w:eastAsia="宋体" w:cs="宋体"/>
                <w:sz w:val="21"/>
              </w:rPr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[17] Miaoulis N, et al. Developing a Novel Muscle Fatigue Index for Wireless sEMG Sensors: Metrics and Regression Models for Real-Time Monitoring[J]. Electronics, 2025, 14(11): 2097.</w:t>
            </w:r>
          </w:p>
        </w:tc>
      </w:tr>
    </w:tbl>
    <w:sectPr w:rsidR="00FC693F" w:rsidRPr="0006063C" w:rsidSect="00034616">
      <w:pgSz w:w="11900" w:h="16840"/>
      <w:pgMar w:top="860" w:right="460" w:bottom="1120" w:left="740" w:header="601" w:footer="92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