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Documentação do Projeto</w:t>
      </w:r>
    </w:p>
    <w:p>
      <w:pPr>
        <w:pStyle w:val="Heading2"/>
      </w:pPr>
      <w:r>
        <w:t xml:space="preserve">1. Visão Geral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Este projeto realiza a análise da base de dados base_headcount.csv, fornecida como parte do Case Técnico – People Analytics. A base contém dados fictícios de 50.000 funcionários abrangendo informações de RH: ponto, folha de pagamento, admissão, recrutamento e treinamento.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objetivo é limpar e modelar os dados em um formato analítico, gerar um glossário documentado, produzir tabelas prontas para consumo no Power BI e comunicar os principais insights por meio de uma apresentação.</w:t>
      </w:r>
    </w:p>
    <w:p>
      <w:pPr>
        <w:pStyle w:val="Heading2"/>
      </w:pPr>
      <w:r>
        <w:t xml:space="preserve">2. Fonte de Dados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 original: </w:t>
      </w:r>
      <w:r>
        <w:rPr>
          <w:rFonts w:ascii="Arial" w:cs="Arial" w:eastAsia="Arial" w:hAnsi="Arial"/>
          <w:sz w:val="22"/>
          <w:szCs w:val="22"/>
        </w:rPr>
        <w:t xml:space="preserve">base_headcount.csv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Registros: </w:t>
      </w:r>
      <w:r>
        <w:rPr>
          <w:rFonts w:ascii="Arial" w:cs="Arial" w:eastAsia="Arial" w:hAnsi="Arial"/>
          <w:sz w:val="22"/>
          <w:szCs w:val="22"/>
        </w:rPr>
        <w:t xml:space="preserve">50.000 linhas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Colunas: </w:t>
      </w:r>
      <w:r>
        <w:rPr>
          <w:rFonts w:ascii="Arial" w:cs="Arial" w:eastAsia="Arial" w:hAnsi="Arial"/>
          <w:sz w:val="22"/>
          <w:szCs w:val="22"/>
        </w:rPr>
        <w:t xml:space="preserve">31 colunas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 de contratações: </w:t>
      </w:r>
      <w:r>
        <w:rPr>
          <w:rFonts w:ascii="Arial" w:cs="Arial" w:eastAsia="Arial" w:hAnsi="Arial"/>
          <w:sz w:val="22"/>
          <w:szCs w:val="22"/>
        </w:rPr>
        <w:t xml:space="preserve">2010 – 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Natureza: </w:t>
      </w:r>
      <w:r>
        <w:rPr>
          <w:rFonts w:ascii="Arial" w:cs="Arial" w:eastAsia="Arial" w:hAnsi="Arial"/>
          <w:sz w:val="22"/>
          <w:szCs w:val="22"/>
        </w:rPr>
        <w:t xml:space="preserve">Dados fictícios para fins de avaliação técnica</w:t>
      </w:r>
    </w:p>
    <w:p>
      <w:pPr>
        <w:pStyle w:val="Heading2"/>
      </w:pPr>
      <w:r>
        <w:t xml:space="preserve">3. Etapas do Processo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1 — Exploração (EDA):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Análise inicial da estrutura da base: tipos de dados, valores únicos, distribuição de nulos e identificação de inconsistências.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2 — Limpeza e Normalização: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Conversão de colunas de data (String → Date).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Recálculo de tenure_years com base em hire_date e termination_date (corrigindo divergência de ~0,5 ano).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Normalização de strings: remoção de espaços extras.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Arredondamento de salary para 2 casas decimais.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Validação de bank_hours negativos (débito de banco — comportamento esperado).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Confirmação de consistência entre is_active e termination_date (sem conflitos).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3 — Modelagem (Fato/Dimensão):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base foi dividida em 6 tabelas seguindo o modelo dimensional (Star Schema), agrupando colunas por domínio temático de RH. Todas as tabelas se conectam por employee_id.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4 — Documentação e Apresentação: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Geração do glossário, desta documentação e da apresentação de insights.</w:t>
      </w:r>
    </w:p>
    <w:p>
      <w:pPr>
        <w:pStyle w:val="Heading2"/>
      </w:pPr>
      <w:r>
        <w:t xml:space="preserve">4. Arquitetura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glossario.docx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Glossário completo das 31 colunas com tipos, domínios, nulos e tratamentos aplicados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tabela_base_limpa.csv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completa após limpeza e normalização (50.000 × 31). Camada Silver.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tabela_dim_funcionario.csv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Dimensão: dados demográficos e contratuais do funcionário (9 colunas)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tabela_dim_cargo.csv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Dimensão: cargo, departamento, localidade, gestor (7 colunas)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tabela_dim_remuneracao.csv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Dimensão: salário e percentual de bônus (3 colunas)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tabela_fato_ponto.csv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Fato: registro de ponto — faltas, atestados, férias, banco de horas, atrasos (7 colunas)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tabela_fato_admissao.csv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Fato: ciclo de vida do funcionário — admissão, desligamento, promoção, treinamento (7 colunas)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tabela_fato_performance.csv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Fato: avaliação de desempenho e compliance (4 colunas)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documentacao.docx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— visão geral do projeto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apresentacao.pptx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PowerPoint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com análises e 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do repositório para o GitHub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5. Modelo de Dados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Estrutura Fato/Dimensão (Star Schema) — chave de relacionamento: employee_id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tabela_dim_funcionario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pessoais e contratuais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tabela_dim_cargo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Posição, departamento, gestor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tabela_dim_remuneracao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Salário e bônus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tabela_fato_ponto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de ponto e assiduidade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tabela_fato_admissao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 de vida: admissão → desligamento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tabela_fato_performance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 compliance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6. Principais Insights Identificados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Headcount total: </w:t>
      </w:r>
      <w:r>
        <w:rPr>
          <w:rFonts w:ascii="Arial" w:cs="Arial" w:eastAsia="Arial" w:hAnsi="Arial"/>
          <w:sz w:val="22"/>
          <w:szCs w:val="22"/>
        </w:rPr>
        <w:t xml:space="preserve">50.000 funcionários | 79,9% ativos | 20,1% desligados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Turnover por departamento: </w:t>
      </w:r>
      <w:r>
        <w:rPr>
          <w:rFonts w:ascii="Arial" w:cs="Arial" w:eastAsia="Arial" w:hAnsi="Arial"/>
          <w:sz w:val="22"/>
          <w:szCs w:val="22"/>
        </w:rPr>
        <w:t xml:space="preserve">Relativamente uniforme (~20%), com Vendas levemente acima (20,6%)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Distribuição de gênero: </w:t>
      </w:r>
      <w:r>
        <w:rPr>
          <w:rFonts w:ascii="Arial" w:cs="Arial" w:eastAsia="Arial" w:hAnsi="Arial"/>
          <w:sz w:val="22"/>
          <w:szCs w:val="22"/>
        </w:rPr>
        <w:t xml:space="preserve">Female 48,5% | Male 47,6% | Other 3,9%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Salário médio: </w:t>
      </w:r>
      <w:r>
        <w:rPr>
          <w:rFonts w:ascii="Arial" w:cs="Arial" w:eastAsia="Arial" w:hAnsi="Arial"/>
          <w:sz w:val="22"/>
          <w:szCs w:val="22"/>
        </w:rPr>
        <w:t xml:space="preserve">R$ 6.008 | Mín: R$ 1.500 | Máx: R$ 14.958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médio de casa: </w:t>
      </w:r>
      <w:r>
        <w:rPr>
          <w:rFonts w:ascii="Arial" w:cs="Arial" w:eastAsia="Arial" w:hAnsi="Arial"/>
          <w:sz w:val="22"/>
          <w:szCs w:val="22"/>
        </w:rPr>
        <w:t xml:space="preserve">7,57 anos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Non-Compliance: </w:t>
      </w:r>
      <w:r>
        <w:rPr>
          <w:rFonts w:ascii="Arial" w:cs="Arial" w:eastAsia="Arial" w:hAnsi="Arial"/>
          <w:sz w:val="22"/>
          <w:szCs w:val="22"/>
        </w:rPr>
        <w:t xml:space="preserve">10% da força de trabalho (5.000 funcionários) — distribuição proporcional entre departamentos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 </w:t>
      </w:r>
      <w:r>
        <w:rPr>
          <w:rFonts w:ascii="Arial" w:cs="Arial" w:eastAsia="Arial" w:hAnsi="Arial"/>
          <w:sz w:val="22"/>
          <w:szCs w:val="22"/>
        </w:rPr>
        <w:t xml:space="preserve">Distribuição uniforme entre os 5 níveis (~10.000 funcionários cada)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 de horas: </w:t>
      </w:r>
      <w:r>
        <w:rPr>
          <w:rFonts w:ascii="Arial" w:cs="Arial" w:eastAsia="Arial" w:hAnsi="Arial"/>
          <w:sz w:val="22"/>
          <w:szCs w:val="22"/>
        </w:rPr>
        <w:t xml:space="preserve">33% dos funcionários com saldo negativo — possível pressão operacional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promoção registrada: </w:t>
      </w:r>
      <w:r>
        <w:rPr>
          <w:rFonts w:ascii="Arial" w:cs="Arial" w:eastAsia="Arial" w:hAnsi="Arial"/>
          <w:sz w:val="22"/>
          <w:szCs w:val="22"/>
        </w:rPr>
        <w:t xml:space="preserve">25.832 funcionários (51,7%) nunca foram promovidos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treinamento registrado: </w:t>
      </w:r>
      <w:r>
        <w:rPr>
          <w:rFonts w:ascii="Arial" w:cs="Arial" w:eastAsia="Arial" w:hAnsi="Arial"/>
          <w:sz w:val="22"/>
          <w:szCs w:val="22"/>
        </w:rPr>
        <w:t xml:space="preserve">14.890 funcionários (29,8%) sem data de último treinamento</w:t>
      </w:r>
    </w:p>
    <w:p>
      <w:pPr>
        <w:pStyle w:val="Heading2"/>
      </w:pPr>
      <w:r>
        <w:t xml:space="preserve">7. Decisões Técnicas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Arquitetura escolhida: Fato/Dimensão (Star Schema) — padrão amplamente utilizado em ferramentas de BI como Power BI, facilita joins e cálculos de medidas DAX.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Camada Silver (tabela_base_limpa.csv) mantida como ponto de verdade único antes da divisão em tabelas.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tenure_years recalculado em vez de mantido original, pois apresentava desvio sistemático.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probation_completed mantida sem alteração por questão de auditoria, mas sinalizada como campo de baixo valor analítico.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jc w:val="right"/>
    </w:pPr>
    <w:r>
      <w:rPr>
        <w:rFonts w:ascii="Arial" w:cs="Arial" w:eastAsia="Arial" w:hAnsi="Arial"/>
        <w:color w:val="1F3864"/>
        <w:sz w:val="18"/>
        <w:szCs w:val="18"/>
      </w:rPr>
      <w:t xml:space="preserve">Documentação do Projeto — People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2026-03-03T19:50:18.131Z</dcterms:created>
  <dcterms:modified xsi:type="dcterms:W3CDTF">2026-03-03T19:50:18.132Z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