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Glossário de Dados — base_headcount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Projeto: </w:t>
      </w:r>
      <w:r>
        <w:rPr>
          <w:rFonts w:ascii="Arial" w:cs="Arial" w:eastAsia="Arial" w:hAnsi="Arial"/>
          <w:sz w:val="22"/>
          <w:szCs w:val="22"/>
        </w:rPr>
        <w:t xml:space="preserve">Case Técnico – People Analytics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Base: </w:t>
      </w:r>
      <w:r>
        <w:rPr>
          <w:rFonts w:ascii="Arial" w:cs="Arial" w:eastAsia="Arial" w:hAnsi="Arial"/>
          <w:sz w:val="22"/>
          <w:szCs w:val="22"/>
        </w:rPr>
        <w:t xml:space="preserve">base_headcount.csv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Registros: </w:t>
      </w:r>
      <w:r>
        <w:rPr>
          <w:rFonts w:ascii="Arial" w:cs="Arial" w:eastAsia="Arial" w:hAnsi="Arial"/>
          <w:sz w:val="22"/>
          <w:szCs w:val="22"/>
        </w:rPr>
        <w:t xml:space="preserve">50.000 linhas × 31 colunas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Referência de limpeza: </w:t>
      </w:r>
      <w:r>
        <w:rPr>
          <w:rFonts w:ascii="Arial" w:cs="Arial" w:eastAsia="Arial" w:hAnsi="Arial"/>
          <w:sz w:val="22"/>
          <w:szCs w:val="22"/>
        </w:rPr>
        <w:t xml:space="preserve">2025-12-31</w:t>
      </w:r>
    </w:p>
    <w:p>
      <w:pPr>
        <w:pStyle w:val="Heading2"/>
      </w:pPr>
      <w:r>
        <w:t xml:space="preserve">Erros e Tratamentos Aplicados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tenure_years recalculado a partir de hire_date e termination_date (valores originais divergiam em ~0,5 ano do cálculo correto).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Datas convertidas de String para tipo Date: hire_date, termination_date, last_promotion_date, last_training_date.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Strings normalizadas (strip de espaços em branco) em todas as colunas categóricas.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salary arredondado para 2 casas decimais.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bank_hours negativos: validados como débito de banco de horas — comportamento esperado e sem necessidade de correção.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probation_completed: campo com variância zero (100% = True). Mantido por auditoria, sem valor analítico.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termination_date e last_promotion_date / last_training_date com NULLs: validados como estruturalmente corretos (ativos não têm data de desligamento; nunca promovidos não têm last_promotion_date).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8. Sem registros duplicados identificados (employee_id e email são 100% únicos).</w:t>
      </w:r>
    </w:p>
    <w:p>
      <w:pPr>
        <w:pStyle w:val="Heading2"/>
      </w:pPr>
      <w:r>
        <w:t xml:space="preserve">Dicionário de Colunas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00"/>
        <w:gridCol w:w="2000"/>
        <w:gridCol w:w="9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 / Exemplo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/ Limpeza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EMP_00001 … EMP_50000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 da tabela. Formato: EMP_NNNNN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valores: Gerente de RH, Engenheiro de Dados,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inconsistências encontradas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 ao qual o funcionário pertence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depts: Financeiro, Jurídico, Marketing, Operações, RH, TI, Vendas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Distribuição equilibrada (~7.100 por dept)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Localidade/cidade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cidades: São Paulo, RJ, BH, Salvador,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inconsistências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Salário mensal bruto em R$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R$ 1.500 – R$ 14.958 | Média: R$ 6.008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Arredondado para 2 casas decimais na limpeza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admissão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2010 a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Convertida para tipo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desligamento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Preenchida apenas para inativos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39.974 (funcionários ativos)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para ativos — esperado e válido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funcionário está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 com termination_date (sem conflitos)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absence_days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dias de falta no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inclui férias ou atestados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dias de atestado médico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Separado de absence_days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vacation_days_taken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de férias utilizados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efetivamente gozados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do banco de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–150 a +150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Negativo = funcionário deve horas. Válido conforme política CLT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overtime_hours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Horas extras realizadas no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deduz banco de horas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tardiness_count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atrasos registrados no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ocorrências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Gênero auto-declarado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Male, Female, Other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categorias inclusivas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civil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Single, Married, Divorced, Widowed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categorias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number_of_dependents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dependentes declarados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benefícios e 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escolaridade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School, Bachelors, Masters, 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Hierarquia ordinal crescente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(Ordinal)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de desempenho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(baixo) – 5 (alto)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Distribuição uniforme entre os 5 níveis (~10.000 cada)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bonus_percentage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de bônus sobre o salário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1,00% – 10,00%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Correlacionado com performance_rating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Turno de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Morning, Afternoon, Night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turnos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contrato de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Permanent, Temporary, Contractor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Permanent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cost_center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 de custo alocado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CC001 – CC050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centros de custo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de conformidade regulatória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Compliant, Non-Compliant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Non-Compliant (5.000 funcionários)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(Categórica)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de saúde contratado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Basic, Standard,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categorias de cobertura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corporativo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emp_NNNNN@company.com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Único por funcionário; formato padronizado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tenure_years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de casa em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0,01 – 30+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RECALCULADO na limpeza: (data_ref – hire_date) em anos. Data ref = termination_date ou 2025-12-31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probation_completed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período de experiência foi concluído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(100% dos registros)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com variância zero — sem valor analítico. Manter por auditoria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gestor direto do funcionário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a employee_id válido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 gestores únicos na base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last_promotion_date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última promoção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2010 –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25.832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indica que o funcionário nunca foi promovido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last_training_date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último treinamento realizado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 –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14.890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indica ausência de registro de treinamento</w:t>
            </w:r>
          </w:p>
        </w:tc>
      </w:tr>
    </w:tbl>
    <w:sectPr>
      <w:headerReference w:type="default" r:id="rId6"/>
      <w:pgSz w:w="20160" w:h="122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rFonts w:ascii="Arial" w:cs="Arial" w:eastAsia="Arial" w:hAnsi="Arial"/>
        <w:color w:val="1F3864"/>
        <w:sz w:val="18"/>
        <w:szCs w:val="18"/>
      </w:rPr>
      <w:t xml:space="preserve">Glossário de Dados — base_headcount | People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2026-03-03T19:49:21.419Z</dcterms:created>
  <dcterms:modified xsi:type="dcterms:W3CDTF">2026-03-03T19:49:21.420Z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