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Задача</w:t>
      </w:r>
      <w:r>
        <w:t xml:space="preserve"> </w:t>
      </w:r>
      <w:r>
        <w:t xml:space="preserve">о</w:t>
      </w:r>
      <w:r>
        <w:t xml:space="preserve"> </w:t>
      </w:r>
      <w:r>
        <w:t xml:space="preserve">погоне</w:t>
      </w:r>
    </w:p>
    <w:p>
      <w:pPr>
        <w:pStyle w:val="Author"/>
      </w:pPr>
      <w:r>
        <w:t xml:space="preserve">Ильин</w:t>
      </w:r>
      <w:r>
        <w:t xml:space="preserve"> </w:t>
      </w:r>
      <w:r>
        <w:t xml:space="preserve">Андрей</w:t>
      </w:r>
      <w:r>
        <w:t xml:space="preserve"> </w:t>
      </w:r>
      <w:r>
        <w:t xml:space="preserve">Владимирович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цель-работы"/>
      <w:r>
        <w:t xml:space="preserve">Цель работы</w:t>
      </w:r>
      <w:bookmarkEnd w:id="20"/>
    </w:p>
    <w:p>
      <w:pPr>
        <w:pStyle w:val="FirstParagraph"/>
      </w:pPr>
      <w:r>
        <w:t xml:space="preserve">Решить задачу о погоне. Смоделировать кривую погони средствами Julia и OpenModelica.</w:t>
      </w:r>
    </w:p>
    <w:p>
      <w:pPr>
        <w:pStyle w:val="Heading1"/>
      </w:pPr>
      <w:bookmarkStart w:id="21" w:name="задачи"/>
      <w:r>
        <w:t xml:space="preserve">Задачи</w:t>
      </w:r>
      <w:bookmarkEnd w:id="21"/>
    </w:p>
    <w:p>
      <w:pPr>
        <w:numPr>
          <w:ilvl w:val="0"/>
          <w:numId w:val="1001"/>
        </w:numPr>
        <w:pStyle w:val="Compact"/>
      </w:pPr>
      <w:r>
        <w:t xml:space="preserve">Провести аналогичные рассуждения и вывод дифференциальных уравнений, если скорость катера больше скорости лодки в n раз.</w:t>
      </w:r>
    </w:p>
    <w:p>
      <w:pPr>
        <w:numPr>
          <w:ilvl w:val="0"/>
          <w:numId w:val="1001"/>
        </w:numPr>
        <w:pStyle w:val="Compact"/>
      </w:pPr>
      <w:r>
        <w:t xml:space="preserve">Построить траекторию движения катера и лодки для двух случаев.</w:t>
      </w:r>
    </w:p>
    <w:p>
      <w:pPr>
        <w:numPr>
          <w:ilvl w:val="0"/>
          <w:numId w:val="1001"/>
        </w:numPr>
        <w:pStyle w:val="Compact"/>
      </w:pPr>
      <w:r>
        <w:t xml:space="preserve">Определить по графику точку пересечения катера и лодки</w:t>
      </w:r>
    </w:p>
    <w:p>
      <w:pPr>
        <w:pStyle w:val="Heading1"/>
      </w:pPr>
      <w:bookmarkStart w:id="22" w:name="термины"/>
      <w:r>
        <w:t xml:space="preserve">Термины</w:t>
      </w:r>
      <w:bookmarkEnd w:id="22"/>
    </w:p>
    <w:p>
      <w:pPr>
        <w:numPr>
          <w:ilvl w:val="0"/>
          <w:numId w:val="1002"/>
        </w:numPr>
      </w:pPr>
      <w:r>
        <w:t xml:space="preserve">Задача о погоне — классических задача из области дифференциальных уравнений. [1]</w:t>
      </w:r>
    </w:p>
    <w:p>
      <w:pPr>
        <w:numPr>
          <w:ilvl w:val="0"/>
          <w:numId w:val="1002"/>
        </w:numPr>
      </w:pPr>
      <w:r>
        <w:t xml:space="preserve">Кривая погони — кривая, представляющая собой решение задачи о «погоне». [2]</w:t>
      </w:r>
    </w:p>
    <w:p>
      <w:pPr>
        <w:numPr>
          <w:ilvl w:val="0"/>
          <w:numId w:val="1002"/>
        </w:numPr>
      </w:pPr>
      <w:r>
        <w:t xml:space="preserve">Julia – это открытый свободный высокопроизводительный динамический язык высокого уровня, созданный специально для технических (математических) вычислений. Его синтаксис близок к синтаксису других сред технических вычислений, таких как Matlab и Octave. [3]</w:t>
      </w:r>
    </w:p>
    <w:p>
      <w:pPr>
        <w:numPr>
          <w:ilvl w:val="0"/>
          <w:numId w:val="1002"/>
        </w:numPr>
      </w:pPr>
      <w:r>
        <w:t xml:space="preserve">OpenModelica — свободное открытое программное обеспечение для моделирования, симуляции, оптимизации и анализа сложных динамических систем. Основано на языке Modelica. [4]</w:t>
      </w:r>
    </w:p>
    <w:p>
      <w:pPr>
        <w:pStyle w:val="Heading1"/>
      </w:pPr>
      <w:bookmarkStart w:id="23" w:name="теоретическая-справка"/>
      <w:r>
        <w:t xml:space="preserve">Теоретическая справка</w:t>
      </w:r>
      <w:bookmarkEnd w:id="23"/>
    </w:p>
    <w:p>
      <w:pPr>
        <w:pStyle w:val="FirstParagraph"/>
      </w:pPr>
      <w:r>
        <w:t xml:space="preserve">Для построения кривой погони, нам необходимо знать начальные условия и уравнения кривой. Ориентируясь на рассуждения из пособия к лабораторной работы[1] можно вывести общие формулы. Благодаря общим формулам можно будет написать программу, которая будет строить разные кривые погони в зависимости от исходных данных (расстояния и разницы в скорости).</w:t>
      </w:r>
    </w:p>
    <w:p>
      <w:pPr>
        <w:pStyle w:val="BodyText"/>
      </w:pPr>
      <w:r>
        <w:t xml:space="preserve">Пусть</w:t>
      </w:r>
    </w:p>
    <w:p>
      <w:pPr>
        <w:numPr>
          <w:ilvl w:val="0"/>
          <w:numId w:val="1003"/>
        </w:numPr>
      </w:pPr>
      <w:r>
        <w:t xml:space="preserve">n - разница в скорости, то есть скорость катера в n раз больше лодки;</w:t>
      </w:r>
    </w:p>
    <w:p>
      <w:pPr>
        <w:numPr>
          <w:ilvl w:val="0"/>
          <w:numId w:val="1003"/>
        </w:numPr>
      </w:pPr>
      <w:r>
        <w:t xml:space="preserve">a - расстояние между катером и лодкой в момент рассеивания тумана.</w:t>
      </w:r>
    </w:p>
    <w:p>
      <w:pPr>
        <w:pStyle w:val="FirstParagraph"/>
      </w:pPr>
      <w:r>
        <w:t xml:space="preserve">Тогда общие начальные условия для первого случая выглядят следующим образом: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sSub>
                      <m:e>
                        <m:r>
                          <m:t>θ</m:t>
                        </m:r>
                      </m:e>
                      <m:sub>
                        <m:r>
                          <m:t>0</m:t>
                        </m:r>
                      </m:sub>
                    </m:sSub>
                    <m:r>
                      <m:t>=</m:t>
                    </m:r>
                    <m:r>
                      <m:t>0</m:t>
                    </m:r>
                  </m:e>
                </m:mr>
                <m:mr>
                  <m:e>
                    <m:sSub>
                      <m:e>
                        <m:r>
                          <m:t>r</m:t>
                        </m:r>
                      </m:e>
                      <m:sub>
                        <m:r>
                          <m:t>0</m:t>
                        </m:r>
                      </m:sub>
                    </m:sSub>
                    <m:r>
                      <m:t>=</m:t>
                    </m:r>
                    <m:f>
                      <m:fPr>
                        <m:type m:val="bar"/>
                      </m:fPr>
                      <m:num>
                        <m:r>
                          <m:t>a</m:t>
                        </m:r>
                      </m:num>
                      <m:den>
                        <m:r>
                          <m:t>(</m:t>
                        </m:r>
                        <m:r>
                          <m:t>n</m:t>
                        </m:r>
                        <m:r>
                          <m:t>+</m:t>
                        </m:r>
                        <m:r>
                          <m:t>1</m:t>
                        </m:r>
                        <m:r>
                          <m:t>)</m:t>
                        </m:r>
                      </m:den>
                    </m:f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Для второго случая: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sSub>
                      <m:e>
                        <m:r>
                          <m:t>θ</m:t>
                        </m:r>
                      </m:e>
                      <m:sub>
                        <m:r>
                          <m:t>0</m:t>
                        </m:r>
                      </m:sub>
                    </m:sSub>
                    <m:r>
                      <m:t>=</m:t>
                    </m:r>
                    <m:r>
                      <m:t>−</m:t>
                    </m:r>
                    <m:r>
                      <m:t>π</m:t>
                    </m:r>
                  </m:e>
                </m:mr>
                <m:mr>
                  <m:e>
                    <m:sSub>
                      <m:e>
                        <m:r>
                          <m:t>r</m:t>
                        </m:r>
                      </m:e>
                      <m:sub>
                        <m:r>
                          <m:t>0</m:t>
                        </m:r>
                      </m:sub>
                    </m:sSub>
                    <m:r>
                      <m:t>=</m:t>
                    </m:r>
                    <m:f>
                      <m:fPr>
                        <m:type m:val="bar"/>
                      </m:fPr>
                      <m:num>
                        <m:r>
                          <m:t>a</m:t>
                        </m:r>
                      </m:num>
                      <m:den>
                        <m:r>
                          <m:t>(</m:t>
                        </m:r>
                        <m:r>
                          <m:t>n</m:t>
                        </m:r>
                        <m:r>
                          <m:t>−</m:t>
                        </m:r>
                        <m:r>
                          <m:t>1</m:t>
                        </m:r>
                        <m:r>
                          <m:t>)</m:t>
                        </m:r>
                      </m:den>
                    </m:f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Уравнение кривой в общем случае выглядит следующим образом:</w:t>
      </w:r>
    </w:p>
    <w:p>
      <w:pPr>
        <w:pStyle w:val="BodyText"/>
      </w:pPr>
      <m:oMathPara>
        <m:oMathParaPr>
          <m:jc m:val="center"/>
        </m:oMathParaPr>
        <m:oMath>
          <m:r>
            <m:t>r</m:t>
          </m:r>
          <m:r>
            <m:t>(</m:t>
          </m:r>
          <m:r>
            <m:t>θ</m:t>
          </m:r>
          <m:r>
            <m:t>)</m:t>
          </m:r>
          <m:r>
            <m:t>=</m:t>
          </m:r>
          <m:sSub>
            <m:e>
              <m:r>
                <m:t>r</m:t>
              </m:r>
            </m:e>
            <m:sub>
              <m:r>
                <m:t>0</m:t>
              </m:r>
            </m:sub>
          </m:sSub>
          <m:sSup>
            <m:e>
              <m:r>
                <m:t>e</m:t>
              </m:r>
            </m:e>
            <m:sup>
              <m:f>
                <m:fPr>
                  <m:type m:val="bar"/>
                </m:fPr>
                <m:num>
                  <m:r>
                    <m:t>θ</m:t>
                  </m:r>
                </m:num>
                <m:den>
                  <m:rad>
                    <m:radPr>
                      <m:degHide m:val="1"/>
                    </m:radPr>
                    <m:deg/>
                    <m:e>
                      <m:sSup>
                        <m:e>
                          <m:r>
                            <m:t>n</m:t>
                          </m:r>
                        </m:e>
                        <m:sup>
                          <m:r>
                            <m:t>2</m:t>
                          </m:r>
                        </m:sup>
                      </m:sSup>
                      <m:r>
                        <m:t>−</m:t>
                      </m:r>
                      <m:r>
                        <m:t>1</m:t>
                      </m:r>
                    </m:e>
                  </m:rad>
                </m:den>
              </m:f>
            </m:sup>
          </m:sSup>
        </m:oMath>
      </m:oMathPara>
    </w:p>
    <w:p>
      <w:pPr>
        <w:pStyle w:val="Heading1"/>
      </w:pPr>
      <w:bookmarkStart w:id="24" w:name="выполнение-лабораторной-работы."/>
      <w:r>
        <w:t xml:space="preserve">Выполнение лабораторной работы.</w:t>
      </w:r>
      <w:bookmarkEnd w:id="24"/>
    </w:p>
    <w:p>
      <w:pPr>
        <w:numPr>
          <w:ilvl w:val="0"/>
          <w:numId w:val="1004"/>
        </w:numPr>
        <w:pStyle w:val="Compact"/>
      </w:pPr>
      <w:r>
        <w:t xml:space="preserve">Установим пакет в Julia необходимый для построения графика. (Рис. 1)</w:t>
      </w:r>
    </w:p>
    <w:p>
      <w:pPr>
        <w:pStyle w:val="SourceCode"/>
      </w:pPr>
      <w:r>
        <w:rPr>
          <w:rStyle w:val="KeywordTok"/>
        </w:rPr>
        <w:t xml:space="preserve">import</w:t>
      </w:r>
      <w:r>
        <w:rPr>
          <w:rStyle w:val="NormalTok"/>
        </w:rPr>
        <w:t xml:space="preserve"> Pkg</w:t>
      </w:r>
      <w:r>
        <w:br/>
      </w:r>
      <w:r>
        <w:rPr>
          <w:rStyle w:val="NormalTok"/>
        </w:rPr>
        <w:t xml:space="preserve">Pkg.add(</w:t>
      </w:r>
      <w:r>
        <w:rPr>
          <w:rStyle w:val="StringTok"/>
        </w:rPr>
        <w:t xml:space="preserve">"Plots"</w:t>
      </w:r>
      <w:r>
        <w:rPr>
          <w:rStyle w:val="NormalTok"/>
        </w:rPr>
        <w:t xml:space="preserve">)</w:t>
      </w:r>
    </w:p>
    <w:p>
      <w:pPr>
        <w:pStyle w:val="CaptionedFigure"/>
      </w:pPr>
      <w:r>
        <w:drawing>
          <wp:inline>
            <wp:extent cx="5334000" cy="2770838"/>
            <wp:effectExtent b="0" l="0" r="0" t="0"/>
            <wp:docPr descr="Установка пакета ‘Plots’" title="" id="1" name="Picture"/>
            <a:graphic>
              <a:graphicData uri="http://schemas.openxmlformats.org/drawingml/2006/picture">
                <pic:pic>
                  <pic:nvPicPr>
                    <pic:cNvPr descr="images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0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пакета</w:t>
      </w:r>
      <w:r>
        <w:t xml:space="preserve"> </w:t>
      </w:r>
      <w:r>
        <w:t xml:space="preserve">‘</w:t>
      </w:r>
      <w:r>
        <w:t xml:space="preserve">Plots</w:t>
      </w:r>
      <w:r>
        <w:t xml:space="preserve">’</w:t>
      </w:r>
    </w:p>
    <w:p>
      <w:pPr>
        <w:numPr>
          <w:ilvl w:val="0"/>
          <w:numId w:val="1005"/>
        </w:numPr>
        <w:pStyle w:val="Compact"/>
      </w:pPr>
      <w:r>
        <w:t xml:space="preserve">Приступим к написанию скрипта. Первым делом подкючим пакет</w:t>
      </w:r>
      <w:r>
        <w:t xml:space="preserve"> </w:t>
      </w:r>
      <w:r>
        <w:t xml:space="preserve">“</w:t>
      </w:r>
      <w:r>
        <w:t xml:space="preserve">Plots</w:t>
      </w:r>
      <w:r>
        <w:t xml:space="preserve">”</w:t>
      </w:r>
      <w:r>
        <w:t xml:space="preserve"> </w:t>
      </w:r>
      <w:r>
        <w:t xml:space="preserve">и объявим необходимые константы. Константа</w:t>
      </w:r>
      <w:r>
        <w:t xml:space="preserve"> </w:t>
      </w:r>
      <w:r>
        <w:rPr>
          <w:rStyle w:val="VerbatimChar"/>
        </w:rPr>
        <w:t xml:space="preserve">a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- являются входными данными,</w:t>
      </w:r>
      <w:r>
        <w:t xml:space="preserve"> </w:t>
      </w:r>
      <w:r>
        <w:rPr>
          <w:rStyle w:val="VerbatimChar"/>
        </w:rPr>
        <w:t xml:space="preserve">thetaPrayDeg</w:t>
      </w:r>
      <w:r>
        <w:t xml:space="preserve"> </w:t>
      </w:r>
      <w:r>
        <w:t xml:space="preserve">- сторона в которую поплыла лодка,</w:t>
      </w:r>
      <w:r>
        <w:t xml:space="preserve"> </w:t>
      </w:r>
      <w:r>
        <w:rPr>
          <w:rStyle w:val="VerbatimChar"/>
        </w:rPr>
        <w:t xml:space="preserve">dTheta</w:t>
      </w:r>
      <w:r>
        <w:t xml:space="preserve"> </w:t>
      </w:r>
      <w:r>
        <w:t xml:space="preserve">- шаг для равномерного разбиения периода,</w:t>
      </w:r>
      <w:r>
        <w:t xml:space="preserve"> </w:t>
      </w:r>
      <w:r>
        <w:rPr>
          <w:rStyle w:val="VerbatimChar"/>
        </w:rPr>
        <w:t xml:space="preserve">maxTheta</w:t>
      </w:r>
      <w:r>
        <w:t xml:space="preserve"> </w:t>
      </w:r>
      <w:r>
        <w:t xml:space="preserve">- длина периода построения,</w:t>
      </w:r>
      <w:r>
        <w:t xml:space="preserve"> </w:t>
      </w:r>
      <w:r>
        <w:rPr>
          <w:rStyle w:val="VerbatimChar"/>
        </w:rPr>
        <w:t xml:space="preserve">cases</w:t>
      </w:r>
      <w:r>
        <w:t xml:space="preserve"> </w:t>
      </w:r>
      <w:r>
        <w:t xml:space="preserve">- содержит два кейса, по которым мы будем итерироваться. (Рис. 2)</w:t>
      </w:r>
    </w:p>
    <w:p>
      <w:pPr>
        <w:pStyle w:val="SourceCode"/>
      </w:pPr>
      <w:r>
        <w:rPr>
          <w:rStyle w:val="KeywordTok"/>
        </w:rPr>
        <w:t xml:space="preserve">using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...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используется для поключения пакета</w:t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...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используется для объявления константы</w:t>
      </w:r>
    </w:p>
    <w:p>
      <w:pPr>
        <w:pStyle w:val="CaptionedFigure"/>
      </w:pPr>
      <w:r>
        <w:drawing>
          <wp:inline>
            <wp:extent cx="5334000" cy="951367"/>
            <wp:effectExtent b="0" l="0" r="0" t="0"/>
            <wp:docPr descr="Начало написания скрипта" title="" id="1" name="Picture"/>
            <a:graphic>
              <a:graphicData uri="http://schemas.openxmlformats.org/drawingml/2006/picture">
                <pic:pic>
                  <pic:nvPicPr>
                    <pic:cNvPr descr="images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1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Начало написания скрипта</w:t>
      </w:r>
    </w:p>
    <w:p>
      <w:pPr>
        <w:numPr>
          <w:ilvl w:val="0"/>
          <w:numId w:val="1006"/>
        </w:numPr>
        <w:pStyle w:val="Compact"/>
      </w:pPr>
      <w:r>
        <w:t xml:space="preserve">Напишем функцию, которая будет являтся уравнением нашей кривой. (Рис. 3)</w:t>
      </w:r>
    </w:p>
    <w:p>
      <w:pPr>
        <w:pStyle w:val="SourceCode"/>
      </w:pPr>
      <w:r>
        <w:rPr>
          <w:rStyle w:val="CommentTok"/>
        </w:rPr>
        <w:t xml:space="preserve"># синтаксис функции</w:t>
      </w:r>
      <w:r>
        <w:br/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funcName(args)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#script</w:t>
      </w:r>
      <w:r>
        <w:br/>
      </w:r>
      <w:r>
        <w:rPr>
          <w:rStyle w:val="KeywordTok"/>
        </w:rPr>
        <w:t xml:space="preserve">end</w:t>
      </w:r>
    </w:p>
    <w:p>
      <w:pPr>
        <w:pStyle w:val="CaptionedFigure"/>
      </w:pPr>
      <w:r>
        <w:drawing>
          <wp:inline>
            <wp:extent cx="5334000" cy="475683"/>
            <wp:effectExtent b="0" l="0" r="0" t="0"/>
            <wp:docPr descr="Уравнение кривой" title="" id="1" name="Picture"/>
            <a:graphic>
              <a:graphicData uri="http://schemas.openxmlformats.org/drawingml/2006/picture">
                <pic:pic>
                  <pic:nvPicPr>
                    <pic:cNvPr descr="images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56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Уравнение кривой</w:t>
      </w:r>
    </w:p>
    <w:p>
      <w:pPr>
        <w:numPr>
          <w:ilvl w:val="0"/>
          <w:numId w:val="1007"/>
        </w:numPr>
        <w:pStyle w:val="Compact"/>
      </w:pPr>
      <w:r>
        <w:t xml:space="preserve">Дальше откроем цикл, внутри которого будем итерироваться по двум кейсам (в данных кейсах разные начальные условия). Для написания цикла используем следующую конструкцию (Рис. 4):</w:t>
      </w:r>
    </w:p>
    <w:p>
      <w:pPr>
        <w:pStyle w:val="SourceCode"/>
      </w:pPr>
      <w:r>
        <w:rPr>
          <w:rStyle w:val="CommentTok"/>
        </w:rPr>
        <w:t xml:space="preserve"># синтаксис цикла</w:t>
      </w:r>
      <w:r>
        <w:br/>
      </w:r>
      <w:r>
        <w:rPr>
          <w:rStyle w:val="KeywordTok"/>
        </w:rPr>
        <w:t xml:space="preserve">for</w:t>
      </w:r>
      <w:r>
        <w:rPr>
          <w:rStyle w:val="NormalTok"/>
        </w:rPr>
        <w:t xml:space="preserve"> item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list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#script</w:t>
      </w:r>
      <w:r>
        <w:br/>
      </w:r>
      <w:r>
        <w:rPr>
          <w:rStyle w:val="KeywordTok"/>
        </w:rPr>
        <w:t xml:space="preserve">end</w:t>
      </w:r>
    </w:p>
    <w:p>
      <w:pPr>
        <w:pStyle w:val="CaptionedFigure"/>
      </w:pPr>
      <w:r>
        <w:drawing>
          <wp:inline>
            <wp:extent cx="5334000" cy="133191"/>
            <wp:effectExtent b="0" l="0" r="0" t="0"/>
            <wp:docPr descr="Открытие цикла" title="" id="1" name="Picture"/>
            <a:graphic>
              <a:graphicData uri="http://schemas.openxmlformats.org/drawingml/2006/picture">
                <pic:pic>
                  <pic:nvPicPr>
                    <pic:cNvPr descr="images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цикла</w:t>
      </w:r>
    </w:p>
    <w:p>
      <w:pPr>
        <w:numPr>
          <w:ilvl w:val="0"/>
          <w:numId w:val="1008"/>
        </w:numPr>
        <w:pStyle w:val="Compact"/>
      </w:pPr>
      <w:r>
        <w:t xml:space="preserve">Внутри цикла сначла определим начальные условия в зависимости от кейса. Для этого воспользуемся ветвлением (Рис. 5):</w:t>
      </w:r>
    </w:p>
    <w:p>
      <w:pPr>
        <w:pStyle w:val="SourceCode"/>
      </w:pPr>
      <w:r>
        <w:rPr>
          <w:rStyle w:val="CommentTok"/>
        </w:rPr>
        <w:t xml:space="preserve"># синтаксис ветвления</w:t>
      </w:r>
      <w:r>
        <w:br/>
      </w:r>
      <w:r>
        <w:rPr>
          <w:rStyle w:val="KeywordTok"/>
        </w:rPr>
        <w:t xml:space="preserve">if</w:t>
      </w:r>
      <w:r>
        <w:rPr>
          <w:rStyle w:val="NormalTok"/>
        </w:rPr>
        <w:t xml:space="preserve"> condition</w:t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 xml:space="preserve">...</w:t>
      </w:r>
      <w:r>
        <w:br/>
      </w:r>
      <w:r>
        <w:rPr>
          <w:rStyle w:val="KeywordTok"/>
        </w:rPr>
        <w:t xml:space="preserve">else</w:t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 xml:space="preserve">...</w:t>
      </w:r>
      <w:r>
        <w:br/>
      </w:r>
      <w:r>
        <w:rPr>
          <w:rStyle w:val="KeywordTok"/>
        </w:rPr>
        <w:t xml:space="preserve">end</w:t>
      </w:r>
    </w:p>
    <w:p>
      <w:pPr>
        <w:pStyle w:val="CaptionedFigure"/>
      </w:pPr>
      <w:r>
        <w:drawing>
          <wp:inline>
            <wp:extent cx="5334000" cy="1154325"/>
            <wp:effectExtent b="0" l="0" r="0" t="0"/>
            <wp:docPr descr="Выбор начального условия" title="" id="1" name="Picture"/>
            <a:graphic>
              <a:graphicData uri="http://schemas.openxmlformats.org/drawingml/2006/picture">
                <pic:pic>
                  <pic:nvPicPr>
                    <pic:cNvPr descr="images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4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начального условия</w:t>
      </w:r>
    </w:p>
    <w:p>
      <w:pPr>
        <w:numPr>
          <w:ilvl w:val="0"/>
          <w:numId w:val="1009"/>
        </w:numPr>
        <w:pStyle w:val="Compact"/>
      </w:pPr>
      <w:r>
        <w:t xml:space="preserve">После этого нам необходимо равномерно разбить наш период на точки (чем ментше расстояние между точками, тем кривая погони). Также необходимо перевести градус побега лодки в радианы с учетом начального условия. (Рис. 6)</w:t>
      </w:r>
    </w:p>
    <w:p>
      <w:pPr>
        <w:pStyle w:val="SourceCode"/>
      </w:pPr>
      <w:r>
        <w:rPr>
          <w:rStyle w:val="CommentTok"/>
        </w:rPr>
        <w:t xml:space="preserve"># синтаксис разбиения</w:t>
      </w:r>
      <w:r>
        <w:br/>
      </w:r>
      <w:r>
        <w:rPr>
          <w:rStyle w:val="NormalTok"/>
        </w:rPr>
        <w:t xml:space="preserve">linspace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start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step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end</w:t>
      </w:r>
    </w:p>
    <w:p>
      <w:pPr>
        <w:pStyle w:val="CaptionedFigure"/>
      </w:pPr>
      <w:r>
        <w:drawing>
          <wp:inline>
            <wp:extent cx="5334000" cy="355177"/>
            <wp:effectExtent b="0" l="0" r="0" t="0"/>
            <wp:docPr descr="Выбор начального условия" title="" id="1" name="Picture"/>
            <a:graphic>
              <a:graphicData uri="http://schemas.openxmlformats.org/drawingml/2006/picture">
                <pic:pic>
                  <pic:nvPicPr>
                    <pic:cNvPr descr="images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1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начального условия</w:t>
      </w:r>
    </w:p>
    <w:p>
      <w:pPr>
        <w:numPr>
          <w:ilvl w:val="0"/>
          <w:numId w:val="1010"/>
        </w:numPr>
        <w:pStyle w:val="Compact"/>
      </w:pPr>
      <w:r>
        <w:t xml:space="preserve">Построим необходимые графики и сохраним</w:t>
      </w:r>
      <w:r>
        <w:t xml:space="preserve"> </w:t>
      </w:r>
      <w:r>
        <w:t xml:space="preserve">“</w:t>
      </w:r>
      <w:r>
        <w:t xml:space="preserve">полотно</w:t>
      </w:r>
      <w:r>
        <w:t xml:space="preserve">”</w:t>
      </w:r>
      <w:r>
        <w:t xml:space="preserve">. (Рис. 7)</w:t>
      </w:r>
    </w:p>
    <w:p>
      <w:pPr>
        <w:pStyle w:val="CaptionedFigure"/>
      </w:pPr>
      <w:r>
        <w:drawing>
          <wp:inline>
            <wp:extent cx="5334000" cy="1192380"/>
            <wp:effectExtent b="0" l="0" r="0" t="0"/>
            <wp:docPr descr="Скрипт для построения графиков" title="" id="1" name="Picture"/>
            <a:graphic>
              <a:graphicData uri="http://schemas.openxmlformats.org/drawingml/2006/picture">
                <pic:pic>
                  <pic:nvPicPr>
                    <pic:cNvPr descr="images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92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Скрипт для построения графиков</w:t>
      </w:r>
    </w:p>
    <w:p>
      <w:pPr>
        <w:numPr>
          <w:ilvl w:val="0"/>
          <w:numId w:val="1011"/>
        </w:numPr>
        <w:pStyle w:val="Compact"/>
      </w:pPr>
      <w:r>
        <w:t xml:space="preserve">Просмотрим вывод программы (Рис. 8 - 9)</w:t>
      </w:r>
    </w:p>
    <w:p>
      <w:pPr>
        <w:pStyle w:val="CaptionedFigure"/>
      </w:pPr>
      <w:r>
        <w:drawing>
          <wp:inline>
            <wp:extent cx="5334000" cy="3556000"/>
            <wp:effectExtent b="0" l="0" r="0" t="0"/>
            <wp:docPr descr="Кривая погони №1" title="" id="1" name="Picture"/>
            <a:graphic>
              <a:graphicData uri="http://schemas.openxmlformats.org/drawingml/2006/picture">
                <pic:pic>
                  <pic:nvPicPr>
                    <pic:cNvPr descr="images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Кривая погони №1</w:t>
      </w:r>
    </w:p>
    <w:p>
      <w:pPr>
        <w:pStyle w:val="CaptionedFigure"/>
      </w:pPr>
      <w:r>
        <w:drawing>
          <wp:inline>
            <wp:extent cx="5334000" cy="3556000"/>
            <wp:effectExtent b="0" l="0" r="0" t="0"/>
            <wp:docPr descr="Кривая погони №2" title="" id="1" name="Picture"/>
            <a:graphic>
              <a:graphicData uri="http://schemas.openxmlformats.org/drawingml/2006/picture">
                <pic:pic>
                  <pic:nvPicPr>
                    <pic:cNvPr descr="images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Кривая погони №2</w:t>
      </w:r>
    </w:p>
    <w:p>
      <w:pPr>
        <w:numPr>
          <w:ilvl w:val="0"/>
          <w:numId w:val="1012"/>
        </w:numPr>
        <w:pStyle w:val="Compact"/>
      </w:pPr>
      <w:r>
        <w:t xml:space="preserve">Построение кривой погони для данной задачи выполнять на OpenModelica стандартными инструментами невозможно. Так как в стандартные инструменты не выходит построение графиков в полярных координатах, в связи с этим данную лабораторную работу выполнять на OpenModelica нет необходимости.</w:t>
      </w:r>
    </w:p>
    <w:p>
      <w:pPr>
        <w:pStyle w:val="Heading1"/>
      </w:pPr>
      <w:bookmarkStart w:id="34" w:name="листинг"/>
      <w:r>
        <w:t xml:space="preserve">Листинг</w:t>
      </w:r>
      <w:bookmarkEnd w:id="34"/>
    </w:p>
    <w:p>
      <w:pPr>
        <w:pStyle w:val="SourceCode"/>
      </w:pPr>
      <w:r>
        <w:rPr>
          <w:rStyle w:val="KeywordTok"/>
        </w:rPr>
        <w:t xml:space="preserve">using</w:t>
      </w:r>
      <w:r>
        <w:rPr>
          <w:rStyle w:val="NormalTok"/>
        </w:rPr>
        <w:t xml:space="preserve"> Plots</w:t>
      </w:r>
      <w:r>
        <w:br/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19.1</w:t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5.2</w:t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thetaPrayDeg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320</w:t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dTheta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0.01</w:t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maxTheta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4</w:t>
      </w:r>
      <w:r>
        <w:rPr>
          <w:rStyle w:val="NormalTok"/>
        </w:rPr>
        <w:t xml:space="preserve">pi</w:t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cases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"First"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"Second"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F(theta)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r0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exp.(theta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sqrt.(n</w:t>
      </w:r>
      <w:r>
        <w:rPr>
          <w:rStyle w:val="OperatorTok"/>
        </w:rPr>
        <w:t xml:space="preserve">^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KeywordTok"/>
        </w:rPr>
        <w:t xml:space="preserve">end</w:t>
      </w:r>
      <w:r>
        <w:br/>
      </w:r>
      <w:r>
        <w:br/>
      </w:r>
      <w:r>
        <w:rPr>
          <w:rStyle w:val="KeywordTok"/>
        </w:rPr>
        <w:t xml:space="preserve">for</w:t>
      </w:r>
      <w:r>
        <w:rPr>
          <w:rStyle w:val="NormalTok"/>
        </w:rPr>
        <w:t xml:space="preserve"> case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cases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r0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</w:t>
      </w:r>
      <w:r>
        <w:br/>
      </w:r>
      <w:r>
        <w:rPr>
          <w:rStyle w:val="NormalTok"/>
        </w:rPr>
        <w:t xml:space="preserve">    theta0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case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"First"</w:t>
      </w:r>
      <w:r>
        <w:br/>
      </w:r>
      <w:r>
        <w:rPr>
          <w:rStyle w:val="NormalTok"/>
        </w:rPr>
        <w:t xml:space="preserve">        r0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(n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theta0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else</w:t>
      </w:r>
      <w:r>
        <w:br/>
      </w:r>
      <w:r>
        <w:rPr>
          <w:rStyle w:val="NormalTok"/>
        </w:rPr>
        <w:t xml:space="preserve">        r0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(n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theta0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ConstantTok"/>
        </w:rPr>
        <w:t xml:space="preserve">pi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end</w:t>
      </w:r>
      <w:r>
        <w:br/>
      </w:r>
      <w:r>
        <w:br/>
      </w:r>
      <w:r>
        <w:rPr>
          <w:rStyle w:val="NormalTok"/>
        </w:rPr>
        <w:t xml:space="preserve">    theta1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theta0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maxTheta</w:t>
      </w:r>
      <w:r>
        <w:br/>
      </w:r>
      <w:r>
        <w:rPr>
          <w:rStyle w:val="NormalTok"/>
        </w:rPr>
        <w:t xml:space="preserve">    thetaHunt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theta0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dTheta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theta1</w:t>
      </w:r>
      <w:r>
        <w:br/>
      </w:r>
      <w:r>
        <w:rPr>
          <w:rStyle w:val="NormalTok"/>
        </w:rPr>
        <w:t xml:space="preserve">    thetaPray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thetaPrayDeg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pi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</w:t>
      </w:r>
      <w:r>
        <w:rPr>
          <w:rStyle w:val="FloatTok"/>
        </w:rPr>
        <w:t xml:space="preserve">180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theta0</w:t>
      </w:r>
      <w:r>
        <w:br/>
      </w:r>
      <w:r>
        <w:br/>
      </w:r>
      <w:r>
        <w:rPr>
          <w:rStyle w:val="NormalTok"/>
        </w:rPr>
        <w:t xml:space="preserve">    plt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plot(proj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polar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aspect_ratio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equal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dpi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500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title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"Lab02"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case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"Case"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legend</w:t>
      </w:r>
      <w:r>
        <w:rPr>
          <w:rStyle w:val="OperatorTok"/>
        </w:rPr>
        <w:t xml:space="preserve">=</w:t>
      </w:r>
      <w:r>
        <w:rPr>
          <w:rStyle w:val="Extension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plot</w:t>
      </w:r>
      <w:r>
        <w:rPr>
          <w:rStyle w:val="OperatorTok"/>
        </w:rPr>
        <w:t xml:space="preserve">!</w:t>
      </w:r>
      <w:r>
        <w:rPr>
          <w:rStyle w:val="NormalTok"/>
        </w:rPr>
        <w:t xml:space="preserve">(plt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[theta0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theta0]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[a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F(theta0)]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label</w:t>
      </w:r>
      <w:r>
        <w:rPr>
          <w:rStyle w:val="OperatorTok"/>
        </w:rPr>
        <w:t xml:space="preserve">=</w:t>
      </w:r>
      <w:r>
        <w:rPr>
          <w:rStyle w:val="ExtensionTok"/>
        </w:rPr>
        <w:t xml:space="preserve">false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color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red)</w:t>
      </w:r>
      <w:r>
        <w:br/>
      </w:r>
      <w:r>
        <w:rPr>
          <w:rStyle w:val="NormalTok"/>
        </w:rPr>
        <w:t xml:space="preserve">    plot</w:t>
      </w:r>
      <w:r>
        <w:rPr>
          <w:rStyle w:val="OperatorTok"/>
        </w:rPr>
        <w:t xml:space="preserve">!</w:t>
      </w:r>
      <w:r>
        <w:rPr>
          <w:rStyle w:val="NormalTok"/>
        </w:rPr>
        <w:t xml:space="preserve">(plt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thetaHunt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label</w:t>
      </w:r>
      <w:r>
        <w:rPr>
          <w:rStyle w:val="OperatorTok"/>
        </w:rPr>
        <w:t xml:space="preserve">=:</w:t>
      </w:r>
      <w:r>
        <w:rPr>
          <w:rStyle w:val="StringTok"/>
        </w:rPr>
        <w:t xml:space="preserve">"Траектория охраны"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color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red)</w:t>
      </w:r>
      <w:r>
        <w:br/>
      </w:r>
      <w:r>
        <w:rPr>
          <w:rStyle w:val="NormalTok"/>
        </w:rPr>
        <w:t xml:space="preserve">    plot</w:t>
      </w:r>
      <w:r>
        <w:rPr>
          <w:rStyle w:val="OperatorTok"/>
        </w:rPr>
        <w:t xml:space="preserve">!</w:t>
      </w:r>
      <w:r>
        <w:rPr>
          <w:rStyle w:val="NormalTok"/>
        </w:rPr>
        <w:t xml:space="preserve">(plt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[</w:t>
      </w:r>
      <w:r>
        <w:rPr>
          <w:rStyle w:val="FloatTok"/>
        </w:rPr>
        <w:t xml:space="preserve">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thetaPray]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[</w:t>
      </w:r>
      <w:r>
        <w:rPr>
          <w:rStyle w:val="FloatTok"/>
        </w:rPr>
        <w:t xml:space="preserve">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F(thetaPray)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FloatTok"/>
        </w:rPr>
        <w:t xml:space="preserve">20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label</w:t>
      </w:r>
      <w:r>
        <w:rPr>
          <w:rStyle w:val="OperatorTok"/>
        </w:rPr>
        <w:t xml:space="preserve">=:</w:t>
      </w:r>
      <w:r>
        <w:rPr>
          <w:rStyle w:val="StringTok"/>
        </w:rPr>
        <w:t xml:space="preserve">"Траектория браконьеров"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color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green)</w:t>
      </w:r>
      <w:r>
        <w:br/>
      </w:r>
      <w:r>
        <w:br/>
      </w:r>
      <w:r>
        <w:rPr>
          <w:rStyle w:val="NormalTok"/>
        </w:rPr>
        <w:t xml:space="preserve">    plot</w:t>
      </w:r>
      <w:r>
        <w:rPr>
          <w:rStyle w:val="OperatorTok"/>
        </w:rPr>
        <w:t xml:space="preserve">!</w:t>
      </w:r>
      <w:r>
        <w:rPr>
          <w:rStyle w:val="NormalTok"/>
        </w:rPr>
        <w:t xml:space="preserve">(plt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[theta0]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[a]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seriestype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scatter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label</w:t>
      </w:r>
      <w:r>
        <w:rPr>
          <w:rStyle w:val="OperatorTok"/>
        </w:rPr>
        <w:t xml:space="preserve">=:</w:t>
      </w:r>
      <w:r>
        <w:rPr>
          <w:rStyle w:val="StringTok"/>
        </w:rPr>
        <w:t xml:space="preserve">"Точка начала (охрана)"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color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red)</w:t>
      </w:r>
      <w:r>
        <w:br/>
      </w:r>
      <w:r>
        <w:rPr>
          <w:rStyle w:val="NormalTok"/>
        </w:rPr>
        <w:t xml:space="preserve">    plot</w:t>
      </w:r>
      <w:r>
        <w:rPr>
          <w:rStyle w:val="OperatorTok"/>
        </w:rPr>
        <w:t xml:space="preserve">!</w:t>
      </w:r>
      <w:r>
        <w:rPr>
          <w:rStyle w:val="NormalTok"/>
        </w:rPr>
        <w:t xml:space="preserve">(plt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[</w:t>
      </w:r>
      <w:r>
        <w:rPr>
          <w:rStyle w:val="FloatTok"/>
        </w:rPr>
        <w:t xml:space="preserve">0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[</w:t>
      </w:r>
      <w:r>
        <w:rPr>
          <w:rStyle w:val="FloatTok"/>
        </w:rPr>
        <w:t xml:space="preserve">0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seriestype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scatter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label</w:t>
      </w:r>
      <w:r>
        <w:rPr>
          <w:rStyle w:val="OperatorTok"/>
        </w:rPr>
        <w:t xml:space="preserve">=:</w:t>
      </w:r>
      <w:r>
        <w:rPr>
          <w:rStyle w:val="StringTok"/>
        </w:rPr>
        <w:t xml:space="preserve">"Точка начала (браконьеры)"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color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green)</w:t>
      </w:r>
      <w:r>
        <w:br/>
      </w:r>
      <w:r>
        <w:rPr>
          <w:rStyle w:val="NormalTok"/>
        </w:rPr>
        <w:t xml:space="preserve">    plot</w:t>
      </w:r>
      <w:r>
        <w:rPr>
          <w:rStyle w:val="OperatorTok"/>
        </w:rPr>
        <w:t xml:space="preserve">!</w:t>
      </w:r>
      <w:r>
        <w:rPr>
          <w:rStyle w:val="NormalTok"/>
        </w:rPr>
        <w:t xml:space="preserve">(plt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[thetaPray]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[F(thetaPray)]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seriestype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scatter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label</w:t>
      </w:r>
      <w:r>
        <w:rPr>
          <w:rStyle w:val="OperatorTok"/>
        </w:rPr>
        <w:t xml:space="preserve">=:</w:t>
      </w:r>
      <w:r>
        <w:rPr>
          <w:rStyle w:val="StringTok"/>
        </w:rPr>
        <w:t xml:space="preserve">"Точка пересечения"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color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blue)</w:t>
      </w:r>
      <w:r>
        <w:br/>
      </w:r>
      <w:r>
        <w:br/>
      </w:r>
      <w:r>
        <w:rPr>
          <w:rStyle w:val="NormalTok"/>
        </w:rPr>
        <w:t xml:space="preserve">    savefig(plt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"Lab02"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case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"Case.png"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end</w:t>
      </w:r>
    </w:p>
    <w:p>
      <w:pPr>
        <w:pStyle w:val="Heading1"/>
      </w:pPr>
      <w:bookmarkStart w:id="35" w:name="анализ-результатов"/>
      <w:r>
        <w:t xml:space="preserve">Анализ результатов</w:t>
      </w:r>
      <w:bookmarkEnd w:id="35"/>
    </w:p>
    <w:p>
      <w:pPr>
        <w:pStyle w:val="FirstParagraph"/>
      </w:pPr>
      <w:r>
        <w:t xml:space="preserve">Работа выполненна без непредвиденных проблем в соответствии с руководством. Ошибок и сбоев не произошло.</w:t>
      </w:r>
    </w:p>
    <w:p>
      <w:pPr>
        <w:pStyle w:val="Heading1"/>
      </w:pPr>
      <w:bookmarkStart w:id="36" w:name="выводы"/>
      <w:r>
        <w:t xml:space="preserve">Выводы</w:t>
      </w:r>
      <w:bookmarkEnd w:id="36"/>
    </w:p>
    <w:p>
      <w:pPr>
        <w:pStyle w:val="FirstParagraph"/>
      </w:pPr>
      <w:r>
        <w:t xml:space="preserve">Мы улучшили практичесские навыки в области дифференциальных уравнений, а также приобрели нвыки моделирования на Julia.</w:t>
      </w:r>
    </w:p>
    <w:p>
      <w:pPr>
        <w:pStyle w:val="Heading1"/>
      </w:pPr>
      <w:bookmarkStart w:id="37" w:name="библиография"/>
      <w:r>
        <w:t xml:space="preserve">Библиография</w:t>
      </w:r>
      <w:bookmarkEnd w:id="37"/>
    </w:p>
    <w:p>
      <w:pPr>
        <w:numPr>
          <w:ilvl w:val="0"/>
          <w:numId w:val="1013"/>
        </w:numPr>
      </w:pPr>
      <w:r>
        <w:t xml:space="preserve">[1] Задача о погоне (https://esystem.rudn.ru/mod/resource/view.php?id=967233)</w:t>
      </w:r>
    </w:p>
    <w:p>
      <w:pPr>
        <w:numPr>
          <w:ilvl w:val="0"/>
          <w:numId w:val="1013"/>
        </w:numPr>
      </w:pPr>
      <w:r>
        <w:t xml:space="preserve">[2] Кривая погони (https://ru.wikipedia.org/wiki/%D0%9A%D1%80%D0%B8%D0%B2%D0%B0%D1%8F_%D0%BF%D0%BE%D0%B3%D0%BE%D0%BD%D0%B8)</w:t>
      </w:r>
    </w:p>
    <w:p>
      <w:pPr>
        <w:numPr>
          <w:ilvl w:val="0"/>
          <w:numId w:val="1013"/>
        </w:numPr>
      </w:pPr>
      <w:r>
        <w:t xml:space="preserve">[3] Julia (http://www.unn.ru/books/met_files/JULIA_tutorial.pdf)</w:t>
      </w:r>
    </w:p>
    <w:p>
      <w:pPr>
        <w:numPr>
          <w:ilvl w:val="0"/>
          <w:numId w:val="1013"/>
        </w:numPr>
      </w:pPr>
      <w:r>
        <w:t xml:space="preserve">[4] OpenModelica (https://ru.wikipedia.org/wiki/OpenModelica)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71315dca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12">
    <w:nsid w:val="47261bad"/>
    <w:multiLevelType w:val="multilevel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3">
    <w:nsid w:val="b3cbbdee"/>
    <w:multiLevelType w:val="multilevel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4">
    <w:nsid w:val="4fbe019a"/>
    <w:multiLevelType w:val="multilevel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4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4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5">
    <w:nsid w:val="91a27d85"/>
    <w:multiLevelType w:val="multilevel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5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5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6">
    <w:nsid w:val="615f1ed2"/>
    <w:multiLevelType w:val="multilevel"/>
    <w:lvl w:ilvl="0">
      <w:start w:val="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6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6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7">
    <w:nsid w:val="238d8174"/>
    <w:multiLevelType w:val="multilevel"/>
    <w:lvl w:ilvl="0">
      <w:start w:val="7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7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7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7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7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7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7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7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7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8">
    <w:nsid w:val="41f388d6"/>
    <w:multiLevelType w:val="multilevel"/>
    <w:lvl w:ilvl="0">
      <w:start w:val="8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8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8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8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8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8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8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8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8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9">
    <w:nsid w:val="da4300bd"/>
    <w:multiLevelType w:val="multilevel"/>
    <w:lvl w:ilvl="0">
      <w:start w:val="9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9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9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9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9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9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9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9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9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8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9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0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1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2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3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Ильин Андрей Владимирович</dc:creator>
  <dc:language>ru-RU</dc:language>
  <cp:keywords/>
  <dcterms:created xsi:type="dcterms:W3CDTF">2023-02-18T19:54:16Z</dcterms:created>
  <dcterms:modified xsi:type="dcterms:W3CDTF">2023-02-18T19:54:16Z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atex">
    <vt:lpwstr>True</vt:lpwstr>
  </property>
  <property fmtid="{D5CDD505-2E9C-101B-9397-08002B2CF9AE}" pid="3" name="biblatexoptions">
    <vt:lpwstr/>
  </property>
  <property fmtid="{D5CDD505-2E9C-101B-9397-08002B2CF9AE}" pid="4" name="biblio-style">
    <vt:lpwstr>gost-numeric</vt:lpwstr>
  </property>
  <property fmtid="{D5CDD505-2E9C-101B-9397-08002B2CF9AE}" pid="5" name="bibliography">
    <vt:lpwstr>bib/cite.bib</vt:lpwstr>
  </property>
  <property fmtid="{D5CDD505-2E9C-101B-9397-08002B2CF9AE}" pid="6" name="csl">
    <vt:lpwstr>pandoc/csl/gost-r-7-0-5-2008-numeric.csl</vt:lpwstr>
  </property>
  <property fmtid="{D5CDD505-2E9C-101B-9397-08002B2CF9AE}" pid="7" name="documentclass">
    <vt:lpwstr>scrreprt</vt:lpwstr>
  </property>
  <property fmtid="{D5CDD505-2E9C-101B-9397-08002B2CF9AE}" pid="8" name="fontsize">
    <vt:lpwstr>12pt</vt:lpwstr>
  </property>
  <property fmtid="{D5CDD505-2E9C-101B-9397-08002B2CF9AE}" pid="9" name="header-includes">
    <vt:lpwstr/>
  </property>
  <property fmtid="{D5CDD505-2E9C-101B-9397-08002B2CF9AE}" pid="10" name="indent">
    <vt:lpwstr>True</vt:lpwstr>
  </property>
  <property fmtid="{D5CDD505-2E9C-101B-9397-08002B2CF9AE}" pid="11" name="linestretch">
    <vt:lpwstr>1.5</vt:lpwstr>
  </property>
  <property fmtid="{D5CDD505-2E9C-101B-9397-08002B2CF9AE}" pid="12" name="lof">
    <vt:lpwstr>True</vt:lpwstr>
  </property>
  <property fmtid="{D5CDD505-2E9C-101B-9397-08002B2CF9AE}" pid="13" name="lot">
    <vt:lpwstr>False</vt:lpwstr>
  </property>
  <property fmtid="{D5CDD505-2E9C-101B-9397-08002B2CF9AE}" pid="14" name="mainfont">
    <vt:lpwstr>PT Serif</vt:lpwstr>
  </property>
  <property fmtid="{D5CDD505-2E9C-101B-9397-08002B2CF9AE}" pid="15" name="mainfontoptions">
    <vt:lpwstr>Ligatures=TeX</vt:lpwstr>
  </property>
  <property fmtid="{D5CDD505-2E9C-101B-9397-08002B2CF9AE}" pid="16" name="monofont">
    <vt:lpwstr>PT Mono</vt:lpwstr>
  </property>
  <property fmtid="{D5CDD505-2E9C-101B-9397-08002B2CF9AE}" pid="17" name="monofontoptions">
    <vt:lpwstr>Scale=MatchLowercase</vt:lpwstr>
  </property>
  <property fmtid="{D5CDD505-2E9C-101B-9397-08002B2CF9AE}" pid="18" name="papersize">
    <vt:lpwstr>a4paper</vt:lpwstr>
  </property>
  <property fmtid="{D5CDD505-2E9C-101B-9397-08002B2CF9AE}" pid="19" name="pdf-engine">
    <vt:lpwstr>lualatex</vt:lpwstr>
  </property>
  <property fmtid="{D5CDD505-2E9C-101B-9397-08002B2CF9AE}" pid="20" name="polyglossia-lang">
    <vt:lpwstr>russian</vt:lpwstr>
  </property>
  <property fmtid="{D5CDD505-2E9C-101B-9397-08002B2CF9AE}" pid="21" name="polyglossia-otherlangs">
    <vt:lpwstr>english</vt:lpwstr>
  </property>
  <property fmtid="{D5CDD505-2E9C-101B-9397-08002B2CF9AE}" pid="22" name="romanfont">
    <vt:lpwstr>PT Serif</vt:lpwstr>
  </property>
  <property fmtid="{D5CDD505-2E9C-101B-9397-08002B2CF9AE}" pid="23" name="romanfontoptions">
    <vt:lpwstr>Ligatures=TeX</vt:lpwstr>
  </property>
  <property fmtid="{D5CDD505-2E9C-101B-9397-08002B2CF9AE}" pid="24" name="sansfont">
    <vt:lpwstr>PT Sans</vt:lpwstr>
  </property>
  <property fmtid="{D5CDD505-2E9C-101B-9397-08002B2CF9AE}" pid="25" name="sansfontoptions">
    <vt:lpwstr>Ligatures=TeX,Scale=MatchLowercase</vt:lpwstr>
  </property>
  <property fmtid="{D5CDD505-2E9C-101B-9397-08002B2CF9AE}" pid="26" name="subtitle">
    <vt:lpwstr>Задача о погоне</vt:lpwstr>
  </property>
  <property fmtid="{D5CDD505-2E9C-101B-9397-08002B2CF9AE}" pid="27" name="toc">
    <vt:lpwstr>True</vt:lpwstr>
  </property>
  <property fmtid="{D5CDD505-2E9C-101B-9397-08002B2CF9AE}" pid="28" name="toc-title">
    <vt:lpwstr>Содержание</vt:lpwstr>
  </property>
  <property fmtid="{D5CDD505-2E9C-101B-9397-08002B2CF9AE}" pid="29" name="toc_depth">
    <vt:lpwstr>2</vt:lpwstr>
  </property>
</Properties>
</file>