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гаммирования1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выполнения лабораторной работы восопользуемся открытым ресурсов Google Colab. Создадим новый ноутбук - в нем будем выполнять лабораторную работу. Реализуем класс</w:t>
      </w:r>
      <w:r>
        <w:t xml:space="preserve"> </w:t>
      </w:r>
      <w:r>
        <w:rPr>
          <w:rStyle w:val="VerbatimChar"/>
        </w:rPr>
        <w:t xml:space="preserve">Gumming</w:t>
      </w:r>
      <w:r>
        <w:t xml:space="preserve">, в нем будут следующие методы:</w:t>
      </w:r>
      <w:r>
        <w:t xml:space="preserve"> </w:t>
      </w:r>
      <w:r>
        <w:rPr>
          <w:rStyle w:val="VerbatimChar"/>
        </w:rPr>
        <w:t xml:space="preserve">xor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__xor</w:t>
      </w:r>
      <w:r>
        <w:t xml:space="preserve"> </w:t>
      </w:r>
      <w:r>
        <w:t xml:space="preserve">- выполняет операцию XOR к двум строкам шестнадцатиричного кода (разделленного пробелами),</w:t>
      </w:r>
      <w:r>
        <w:t xml:space="preserve"> </w:t>
      </w:r>
      <w:r>
        <w:rPr>
          <w:rStyle w:val="VerbatimChar"/>
        </w:rPr>
        <w:t xml:space="preserve">to_hex</w:t>
      </w:r>
      <w:r>
        <w:t xml:space="preserve"> </w:t>
      </w:r>
      <w:r>
        <w:t xml:space="preserve">- метод конвертации обычной строки к строке шестнадцатиричного кода,</w:t>
      </w:r>
      <w:r>
        <w:t xml:space="preserve"> </w:t>
      </w:r>
      <w:r>
        <w:rPr>
          <w:rStyle w:val="VerbatimChar"/>
        </w:rPr>
        <w:t xml:space="preserve">from_hex</w:t>
      </w:r>
      <w:r>
        <w:t xml:space="preserve"> </w:t>
      </w:r>
      <w:r>
        <w:t xml:space="preserve">- метод для конвертации строки шестнадцатиричного кода к обычной строке.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Gumming: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hex_seq1, hex_seq2):</w:t>
      </w:r>
      <w:r>
        <w:br/>
      </w:r>
      <w:r>
        <w:rPr>
          <w:rStyle w:val="NormalTok"/>
        </w:rPr>
        <w:t xml:space="preserve">        hex1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hex_seq1.split()</w:t>
      </w:r>
      <w:r>
        <w:br/>
      </w:r>
      <w:r>
        <w:rPr>
          <w:rStyle w:val="NormalTok"/>
        </w:rPr>
        <w:t xml:space="preserve">        hex2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hex_seq2.split()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.__xor(hex1, hex2)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hex1, hex2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(hex1, hex2)])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to_hex(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msg):</w:t>
      </w:r>
      <w:r>
        <w:br/>
      </w:r>
      <w:r>
        <w:rPr>
          <w:rStyle w:val="NormalTok"/>
        </w:rPr>
        <w:t xml:space="preserve">        msg_hex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msg:</w:t>
      </w:r>
      <w:r>
        <w:br/>
      </w:r>
      <w:r>
        <w:rPr>
          <w:rStyle w:val="NormalTok"/>
        </w:rPr>
        <w:t xml:space="preserve">            char_cp1251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char.encode(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.from_bytes(char_cp1251,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(char_code)[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:].upper()</w:t>
      </w:r>
      <w:r>
        <w:br/>
      </w:r>
      <w:r>
        <w:rPr>
          <w:rStyle w:val="NormalTok"/>
        </w:rPr>
        <w:t xml:space="preserve">            msg_hex.append(char_hex)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.join(msg_hex)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from_hex(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msg_hex):</w:t>
      </w:r>
      <w:r>
        <w:br/>
      </w:r>
      <w:r>
        <w:rPr>
          <w:rStyle w:val="NormalTok"/>
        </w:rPr>
        <w:t xml:space="preserve">    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char_hex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msg_hex.split():</w:t>
      </w:r>
      <w:r>
        <w:br/>
      </w:r>
      <w:r>
        <w:rPr>
          <w:rStyle w:val="NormalTok"/>
        </w:rPr>
        <w:t xml:space="preserve">            char_code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(char_hex,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char_cp1251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char_code.to_bytes(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'little'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char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char_cp1251.decode(</w:t>
      </w:r>
      <w:r>
        <w:rPr>
          <w:rStyle w:val="StringTok"/>
        </w:rPr>
        <w:t xml:space="preserve">'cp1251'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msg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__xor(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sym1, sym2):</w:t>
      </w:r>
      <w:r>
        <w:br/>
      </w:r>
      <w:r>
        <w:rPr>
          <w:rStyle w:val="NormalTok"/>
        </w:rPr>
        <w:t xml:space="preserve">        xor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 y: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y))</w:t>
      </w:r>
      <w:r>
        <w:br/>
      </w:r>
      <w:r>
        <w:rPr>
          <w:rStyle w:val="NormalTok"/>
        </w:rPr>
        <w:t xml:space="preserve">        b_sym1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.fromhex(sym1)</w:t>
      </w:r>
      <w:r>
        <w:br/>
      </w:r>
      <w:r>
        <w:rPr>
          <w:rStyle w:val="NormalTok"/>
        </w:rPr>
        <w:t xml:space="preserve">        b_sym2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.fromhex(sym2)</w:t>
      </w:r>
      <w:r>
        <w:br/>
      </w:r>
      <w:r>
        <w:rPr>
          <w:rStyle w:val="NormalTok"/>
        </w:rPr>
        <w:t xml:space="preserve">        r_result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xor(b_sym1, b_sym2)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r_result.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().upper()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gumming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Gumming()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98476"/>
            <wp:effectExtent b="0" l="0" r="0" t="0"/>
            <wp:docPr descr="Figure 1: Класс Gumming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Класс Gumming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Проведем эксперимент</w:t>
      </w:r>
      <w:r>
        <w:t xml:space="preserve"> </w:t>
      </w:r>
      <w:r>
        <w:t xml:space="preserve">“</w:t>
      </w:r>
      <w:r>
        <w:t xml:space="preserve">Центр и Мюллер</w:t>
      </w:r>
      <w:r>
        <w:t xml:space="preserve">”</w:t>
      </w:r>
      <w:r>
        <w:t xml:space="preserve">, приведенный в укзаниях к лабораторной работе, используя написанный класс.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src_msg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'Штирлиц – Вы Герой!!'</w:t>
      </w:r>
      <w:r>
        <w:br/>
      </w:r>
      <w:r>
        <w:rPr>
          <w:rStyle w:val="NormalTok"/>
        </w:rPr>
        <w:t xml:space="preserve">hex_msg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gumming.to_hex(src_msg)</w:t>
      </w:r>
      <w:r>
        <w:br/>
      </w:r>
      <w:r>
        <w:rPr>
          <w:rStyle w:val="NormalTok"/>
        </w:rPr>
        <w:t xml:space="preserve">src_key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 0C 17 7F 0E 4E 37 D2 94 10 09 2E 22 57 FF C8 0B B2 70 54'</w:t>
      </w:r>
      <w:r>
        <w:br/>
      </w:r>
      <w:r>
        <w:rPr>
          <w:rStyle w:val="NormalTok"/>
        </w:rPr>
        <w:t xml:space="preserve">enc_msg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gumming.xor(hex_msg, src_key)</w:t>
      </w:r>
      <w:r>
        <w:br/>
      </w:r>
      <w:r>
        <w:br/>
      </w:r>
      <w:r>
        <w:rPr>
          <w:rStyle w:val="NormalTok"/>
        </w:rPr>
        <w:t xml:space="preserve">mul_key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 0C 17 7F 0E 4E 37 D2 94 10 09 2E 22 55 F4 D3 07 BB BC 54'</w:t>
      </w:r>
      <w:r>
        <w:br/>
      </w:r>
      <w:r>
        <w:rPr>
          <w:rStyle w:val="NormalTok"/>
        </w:rPr>
        <w:t xml:space="preserve">mul_res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gumming.xor(enc_msg, mul_key)</w:t>
      </w:r>
      <w:r>
        <w:br/>
      </w:r>
      <w:r>
        <w:rPr>
          <w:rStyle w:val="NormalTok"/>
        </w:rPr>
        <w:t xml:space="preserve">mul_msg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gumming.from_hex(mul_res)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(src_msg, </w:t>
      </w:r>
      <w:r>
        <w:rPr>
          <w:rStyle w:val="StringTok"/>
        </w:rPr>
        <w:t xml:space="preserve">'&lt;-- Сообщение Центра'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(hex_msg, </w:t>
      </w:r>
      <w:r>
        <w:rPr>
          <w:rStyle w:val="StringTok"/>
        </w:rPr>
        <w:t xml:space="preserve">'&lt;-- Сообщение Центра (16)'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(src_key, </w:t>
      </w:r>
      <w:r>
        <w:rPr>
          <w:rStyle w:val="StringTok"/>
        </w:rPr>
        <w:t xml:space="preserve">'&lt;-- Ключ Центра'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(enc_msg, </w:t>
      </w:r>
      <w:r>
        <w:rPr>
          <w:rStyle w:val="StringTok"/>
        </w:rPr>
        <w:t xml:space="preserve">'&lt;-- Закодированное cообщение Центра'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(mul_key, </w:t>
      </w:r>
      <w:r>
        <w:rPr>
          <w:rStyle w:val="StringTok"/>
        </w:rPr>
        <w:t xml:space="preserve">'&lt;-- Ключ Мюллера'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(mul_res, </w:t>
      </w:r>
      <w:r>
        <w:rPr>
          <w:rStyle w:val="StringTok"/>
        </w:rPr>
        <w:t xml:space="preserve">'&lt;-- Сообщение Мюллера (16)'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(mul_msg, </w:t>
      </w:r>
      <w:r>
        <w:rPr>
          <w:rStyle w:val="StringTok"/>
        </w:rPr>
        <w:t xml:space="preserve">'&lt;-- Сообщение Мюллера'</w:t>
      </w:r>
      <w:r>
        <w:rPr>
          <w:rStyle w:val="NormalTok"/>
        </w:rPr>
        <w:t xml:space="preserve">)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457412"/>
            <wp:effectExtent b="0" l="0" r="0" t="0"/>
            <wp:docPr descr="Figure 2: Центр и Мюллер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Центр и Мюллер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Определим ключ, с помощью которого шифротекст может быть преобразован в некоторый фрагмент текста (</w:t>
      </w:r>
      <w:r>
        <w:rPr>
          <w:rStyle w:val="VerbatimChar"/>
        </w:rPr>
        <w:t xml:space="preserve">С Новым Годом,друзья!</w:t>
      </w:r>
      <w:r>
        <w:t xml:space="preserve">),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ng_msg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 Новым Годом,друзья!'</w:t>
      </w:r>
      <w:r>
        <w:br/>
      </w:r>
      <w:r>
        <w:rPr>
          <w:rStyle w:val="NormalTok"/>
        </w:rPr>
        <w:t xml:space="preserve">ng_hex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gumming.to_hex(ng_msg)</w:t>
      </w:r>
      <w:r>
        <w:br/>
      </w:r>
      <w:r>
        <w:rPr>
          <w:rStyle w:val="NormalTok"/>
        </w:rPr>
        <w:t xml:space="preserve">ng_key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gumming.xor(enc_msg, ng_hex)</w:t>
      </w:r>
      <w:r>
        <w:br/>
      </w:r>
      <w:r>
        <w:rPr>
          <w:rStyle w:val="NormalTok"/>
        </w:rPr>
        <w:t xml:space="preserve">ng_res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gumming.from_hex(gumming.xor(enc_msg, ng_key))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(ng_msg, </w:t>
      </w:r>
      <w:r>
        <w:rPr>
          <w:rStyle w:val="StringTok"/>
        </w:rPr>
        <w:t xml:space="preserve">'&lt;-- Необходимое сообщение'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(ng_hex, </w:t>
      </w:r>
      <w:r>
        <w:rPr>
          <w:rStyle w:val="StringTok"/>
        </w:rPr>
        <w:t xml:space="preserve">'&lt;-- Необходимое сообщение (16)'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(enc_msg, </w:t>
      </w:r>
      <w:r>
        <w:rPr>
          <w:rStyle w:val="StringTok"/>
        </w:rPr>
        <w:t xml:space="preserve">'&lt;-- Закодированное cообщение Центра'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(ng_key, </w:t>
      </w:r>
      <w:r>
        <w:rPr>
          <w:rStyle w:val="StringTok"/>
        </w:rPr>
        <w:t xml:space="preserve">'&lt;-- Искомый ключ'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(ng_res, </w:t>
      </w:r>
      <w:r>
        <w:rPr>
          <w:rStyle w:val="StringTok"/>
        </w:rPr>
        <w:t xml:space="preserve">'&lt;-- Необходимое сообщение из cообщения Центра'</w:t>
      </w:r>
      <w:r>
        <w:rPr>
          <w:rStyle w:val="NormalTok"/>
        </w:rPr>
        <w:t xml:space="preserve">)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1711695"/>
            <wp:effectExtent b="0" l="0" r="0" t="0"/>
            <wp:docPr descr="Figure 3: Ключ для С Новым Годом,друзья!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Ключ для</w:t>
      </w:r>
      <w:r>
        <w:t xml:space="preserve"> </w:t>
      </w:r>
      <w:r>
        <w:rPr>
          <w:rStyle w:val="VerbatimChar"/>
        </w:rPr>
        <w:t xml:space="preserve">С Новым Годом,друзья!</w:t>
      </w:r>
    </w:p>
    <w:bookmarkEnd w:id="0"/>
    <w:bookmarkEnd w:id="29"/>
    <w:bookmarkStart w:id="30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Нам удалось освоить на практике применение режима однократного гаммирования, в дополнение закрпеили навки владения языками программирования, в частности языком программирования -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bookmarkEnd w:id="31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33" w:name="ref-rudn-tas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Материалы по лабораторной работе</w:t>
      </w:r>
      <w:r>
        <w:t xml:space="preserve"> </w:t>
      </w:r>
      <w:r>
        <w:t xml:space="preserve">[Электронный ресурс]. RUDN. URL:</w:t>
      </w:r>
      <w:r>
        <w:t xml:space="preserve"> </w:t>
      </w:r>
      <w:hyperlink r:id="rId32">
        <w:r>
          <w:rPr>
            <w:rStyle w:val="Hyperlink"/>
          </w:rPr>
          <w:t xml:space="preserve">https://esystem.rudn.ru/pluginfile.php/2090284/mod_resource/content/2/007-lab_crypto-gamma.pdf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system.rudn.ru/pluginfile.php/2090284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system.rudn.ru/pluginfile.php/2090284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Ильин Андрей Владимирович</dc:creator>
  <dc:language>ru-RU</dc:language>
  <cp:keywords/>
  <dcterms:created xsi:type="dcterms:W3CDTF">2023-10-21T16:52:33Z</dcterms:created>
  <dcterms:modified xsi:type="dcterms:W3CDTF">2023-10-21T16:52:33Z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