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9FF2E" w14:textId="77777777" w:rsidR="00F47288" w:rsidRDefault="00F47288">
      <w:pPr>
        <w:pStyle w:val="Title"/>
        <w:jc w:val="center"/>
      </w:pPr>
      <w:bookmarkStart w:id="0" w:name="_9x49jsutx5ik" w:colFirst="0" w:colLast="0"/>
      <w:bookmarkEnd w:id="0"/>
    </w:p>
    <w:p w14:paraId="1759FF2F" w14:textId="77777777" w:rsidR="00F47288" w:rsidRDefault="00F47288">
      <w:pPr>
        <w:pStyle w:val="Title"/>
        <w:jc w:val="center"/>
      </w:pPr>
      <w:bookmarkStart w:id="1" w:name="_devl1wiz6a61" w:colFirst="0" w:colLast="0"/>
      <w:bookmarkEnd w:id="1"/>
    </w:p>
    <w:p w14:paraId="1759FF30" w14:textId="77777777" w:rsidR="00F47288" w:rsidRDefault="009D7F3C">
      <w:pPr>
        <w:pStyle w:val="Title"/>
        <w:jc w:val="center"/>
      </w:pPr>
      <w:bookmarkStart w:id="2" w:name="_5vp3he3s9skq" w:colFirst="0" w:colLast="0"/>
      <w:bookmarkEnd w:id="2"/>
      <w:r>
        <w:t>Objective Methods for Measuring QoE</w:t>
      </w:r>
    </w:p>
    <w:p w14:paraId="1759FF31" w14:textId="55DBA6F1" w:rsidR="00F47288" w:rsidRDefault="009D7F3C">
      <w:pPr>
        <w:pStyle w:val="Subtitle"/>
        <w:widowControl w:val="0"/>
        <w:spacing w:after="100"/>
        <w:jc w:val="center"/>
      </w:pPr>
      <w:bookmarkStart w:id="3" w:name="_4736q55dd7my" w:colFirst="0" w:colLast="0"/>
      <w:bookmarkEnd w:id="3"/>
      <w:r>
        <w:t xml:space="preserve">How well do </w:t>
      </w:r>
      <w:r w:rsidR="00E81DF8" w:rsidRPr="00E81DF8">
        <w:rPr>
          <w:lang w:val="en-US"/>
        </w:rPr>
        <w:t>Video Quality Indicators (VQI)</w:t>
      </w:r>
      <w:r w:rsidR="00E81DF8">
        <w:rPr>
          <w:lang w:val="en-US"/>
        </w:rPr>
        <w:t xml:space="preserve"> </w:t>
      </w:r>
      <w:r>
        <w:t xml:space="preserve">correlate with </w:t>
      </w:r>
      <w:r w:rsidR="00E81DF8" w:rsidRPr="00E81DF8">
        <w:rPr>
          <w:lang w:val="en-US"/>
        </w:rPr>
        <w:t xml:space="preserve">Mean </w:t>
      </w:r>
      <w:r w:rsidR="00E81DF8">
        <w:rPr>
          <w:lang w:val="en-US"/>
        </w:rPr>
        <w:t>Opinion Scores (</w:t>
      </w:r>
      <w:r>
        <w:t>MOS</w:t>
      </w:r>
      <w:r w:rsidR="00E81DF8" w:rsidRPr="00E81DF8">
        <w:rPr>
          <w:lang w:val="en-US"/>
        </w:rPr>
        <w:t>)</w:t>
      </w:r>
      <w:r>
        <w:t>?</w:t>
      </w:r>
    </w:p>
    <w:p w14:paraId="1759FF32" w14:textId="77777777" w:rsidR="00F47288" w:rsidRDefault="00F47288"/>
    <w:p w14:paraId="1759FF33" w14:textId="77777777" w:rsidR="00F47288" w:rsidRDefault="00F47288"/>
    <w:p w14:paraId="1759FF34" w14:textId="77777777" w:rsidR="00F47288" w:rsidRDefault="00F47288"/>
    <w:p w14:paraId="1759FF35" w14:textId="77777777" w:rsidR="00F47288" w:rsidRDefault="00F47288"/>
    <w:p w14:paraId="1759FF36" w14:textId="77777777" w:rsidR="00F47288" w:rsidRDefault="00F47288"/>
    <w:p w14:paraId="1759FF37" w14:textId="77777777" w:rsidR="00F47288" w:rsidRDefault="00F47288">
      <w:pPr>
        <w:jc w:val="left"/>
      </w:pPr>
    </w:p>
    <w:p w14:paraId="1759FF38" w14:textId="278ACD29" w:rsidR="00F47288" w:rsidRPr="00E81DF8" w:rsidRDefault="009D7F3C">
      <w:pPr>
        <w:jc w:val="center"/>
        <w:rPr>
          <w:lang w:val="en-US"/>
        </w:rPr>
      </w:pPr>
      <w:r>
        <w:t>Author: Jakub Nawała</w:t>
      </w:r>
      <w:r w:rsidR="00E81DF8" w:rsidRPr="00E81DF8">
        <w:rPr>
          <w:lang w:val="en-US"/>
        </w:rPr>
        <w:t>, Mikołaj Leszczuk</w:t>
      </w:r>
    </w:p>
    <w:p w14:paraId="1759FF39" w14:textId="77777777" w:rsidR="00F47288" w:rsidRDefault="00F47288">
      <w:pPr>
        <w:pStyle w:val="Subtitle"/>
        <w:rPr>
          <w:rFonts w:ascii="Times" w:eastAsia="Times" w:hAnsi="Times" w:cs="Times"/>
          <w:sz w:val="28"/>
          <w:szCs w:val="28"/>
        </w:rPr>
      </w:pPr>
      <w:bookmarkStart w:id="4" w:name="_gvt5kftxemhe" w:colFirst="0" w:colLast="0"/>
      <w:bookmarkEnd w:id="4"/>
    </w:p>
    <w:p w14:paraId="1759FF3A" w14:textId="77777777" w:rsidR="00F47288" w:rsidRDefault="009D7F3C">
      <w:r>
        <w:br w:type="page"/>
      </w:r>
    </w:p>
    <w:p w14:paraId="1759FF3B" w14:textId="55D5A384" w:rsidR="00F47288" w:rsidRDefault="009D7F3C">
      <w:pPr>
        <w:pStyle w:val="Heading1"/>
      </w:pPr>
      <w:bookmarkStart w:id="5" w:name="_vsioq4e3chmp" w:colFirst="0" w:colLast="0"/>
      <w:bookmarkEnd w:id="5"/>
      <w:r>
        <w:lastRenderedPageBreak/>
        <w:t xml:space="preserve">Correlation of the </w:t>
      </w:r>
      <w:r w:rsidR="00E81DF8" w:rsidRPr="00E81DF8">
        <w:rPr>
          <w:lang w:val="en-US"/>
        </w:rPr>
        <w:t>VQI</w:t>
      </w:r>
      <w:r>
        <w:t xml:space="preserve"> with the MOS</w:t>
      </w:r>
    </w:p>
    <w:p w14:paraId="1759FF3C" w14:textId="77777777" w:rsidR="00F47288" w:rsidRDefault="00E973E3">
      <w:pPr>
        <w:pStyle w:val="Heading1"/>
        <w:widowControl w:val="0"/>
        <w:spacing w:before="0" w:after="300"/>
      </w:pPr>
      <w:bookmarkStart w:id="6" w:name="_a5oo5y2o2nr7" w:colFirst="0" w:colLast="0"/>
      <w:bookmarkEnd w:id="6"/>
      <w:r>
        <w:rPr>
          <w:noProof/>
        </w:rPr>
        <w:pict w14:anchorId="1759FFA2">
          <v:rect id="_x0000_i1029" alt="" style="width:451.3pt;height:.05pt;mso-width-percent:0;mso-height-percent:0;mso-width-percent:0;mso-height-percent:0" o:hralign="center" o:hrstd="t" o:hr="t" fillcolor="#a0a0a0" stroked="f"/>
        </w:pict>
      </w:r>
    </w:p>
    <w:p w14:paraId="1759FF3D" w14:textId="18F52B72" w:rsidR="00F47288" w:rsidRDefault="009D7F3C">
      <w:pPr>
        <w:ind w:firstLine="720"/>
        <w:rPr>
          <w:shd w:val="clear" w:color="auto" w:fill="FFF2CC"/>
        </w:rPr>
      </w:pPr>
      <w:r>
        <w:t xml:space="preserve">Your main task is to find out what is the correlation between the </w:t>
      </w:r>
      <w:r w:rsidR="00E81DF8" w:rsidRPr="00E81DF8">
        <w:rPr>
          <w:lang w:val="en-US"/>
        </w:rPr>
        <w:t xml:space="preserve">Video Quality </w:t>
      </w:r>
      <w:r w:rsidR="00E81DF8">
        <w:rPr>
          <w:lang w:val="en-US"/>
        </w:rPr>
        <w:t>Indicators</w:t>
      </w:r>
      <w:r>
        <w:t xml:space="preserve"> (</w:t>
      </w:r>
      <w:r w:rsidR="00E81DF8" w:rsidRPr="00E81DF8">
        <w:rPr>
          <w:lang w:val="en-US"/>
        </w:rPr>
        <w:t>VQI</w:t>
      </w:r>
      <w:r>
        <w:t>) indicator and Mean Opinion Score</w:t>
      </w:r>
      <w:r w:rsidR="00E81DF8" w:rsidRPr="00E81DF8">
        <w:rPr>
          <w:lang w:val="en-US"/>
        </w:rPr>
        <w:t>s</w:t>
      </w:r>
      <w:r>
        <w:t xml:space="preserve"> (MOS). Those should be calculated using the subjective data generated during the “Subjective Methods of Measuring QoE” classes. The goal is to assess how well an objective measure (</w:t>
      </w:r>
      <w:r w:rsidR="00E81DF8" w:rsidRPr="00E81DF8">
        <w:rPr>
          <w:lang w:val="en-US"/>
        </w:rPr>
        <w:t>VQI</w:t>
      </w:r>
      <w:r>
        <w:t xml:space="preserve">) can predict a subjective quantity (MOS). One of many ways to verify potential prediction capabilities is to calculate the Pearson correlation coefficient. </w:t>
      </w:r>
    </w:p>
    <w:p w14:paraId="1759FF3E" w14:textId="75B2F345" w:rsidR="00F47288" w:rsidRDefault="009D7F3C">
      <w:r>
        <w:t xml:space="preserve">In order to find the correlation, you first need two data vectors </w:t>
      </w:r>
      <w:r w:rsidR="00E81DF8">
        <w:t>–</w:t>
      </w:r>
      <w:r>
        <w:t xml:space="preserve"> </w:t>
      </w:r>
      <w:r w:rsidR="00E81DF8" w:rsidRPr="00E81DF8">
        <w:rPr>
          <w:lang w:val="en-US"/>
        </w:rPr>
        <w:t>VQI</w:t>
      </w:r>
      <w:r>
        <w:t xml:space="preserve"> values and MOS values for each PVS (Processed Video Sequence; in this case </w:t>
      </w:r>
      <w:r w:rsidRPr="003D2D12">
        <w:rPr>
          <w:lang w:val="en-US"/>
        </w:rPr>
        <w:t xml:space="preserve">PVS stands for the image tested). To calculate the </w:t>
      </w:r>
      <w:r w:rsidR="00E81DF8" w:rsidRPr="00E81DF8">
        <w:rPr>
          <w:lang w:val="en-US"/>
        </w:rPr>
        <w:t>VQI</w:t>
      </w:r>
      <w:r w:rsidRPr="003D2D12">
        <w:rPr>
          <w:lang w:val="en-US"/>
        </w:rPr>
        <w:t xml:space="preserve"> distorted (i.e. PVS) </w:t>
      </w:r>
      <w:r w:rsidR="00E81DF8" w:rsidRPr="00E81DF8">
        <w:rPr>
          <w:lang w:val="en-US"/>
        </w:rPr>
        <w:t>video sequences</w:t>
      </w:r>
      <w:r w:rsidRPr="003D2D12">
        <w:rPr>
          <w:lang w:val="en-US"/>
        </w:rPr>
        <w:t xml:space="preserve"> </w:t>
      </w:r>
      <w:r w:rsidR="00E81DF8" w:rsidRPr="00E81DF8">
        <w:rPr>
          <w:lang w:val="en-US"/>
        </w:rPr>
        <w:t>were</w:t>
      </w:r>
      <w:r w:rsidRPr="003D2D12">
        <w:rPr>
          <w:lang w:val="en-US"/>
        </w:rPr>
        <w:t xml:space="preserve"> needed. You </w:t>
      </w:r>
      <w:r w:rsidR="003D2D12">
        <w:rPr>
          <w:lang w:val="en-US"/>
        </w:rPr>
        <w:t>could</w:t>
      </w:r>
      <w:r w:rsidRPr="003D2D12">
        <w:rPr>
          <w:lang w:val="en-US"/>
        </w:rPr>
        <w:t xml:space="preserve"> find those in the </w:t>
      </w:r>
      <w:r w:rsidR="003D2D12">
        <w:rPr>
          <w:lang w:val="en-US"/>
        </w:rPr>
        <w:t>video sequences</w:t>
      </w:r>
      <w:r w:rsidRPr="003D2D12">
        <w:rPr>
          <w:lang w:val="en-US"/>
        </w:rPr>
        <w:t xml:space="preserve"> tested folder. For details on how to calculate the </w:t>
      </w:r>
      <w:r w:rsidR="003D2D12">
        <w:rPr>
          <w:lang w:val="en-US"/>
        </w:rPr>
        <w:t>VQI</w:t>
      </w:r>
      <w:r w:rsidRPr="003D2D12">
        <w:rPr>
          <w:lang w:val="en-US"/>
        </w:rPr>
        <w:t xml:space="preserve"> </w:t>
      </w:r>
      <w:r w:rsidR="003D2D12">
        <w:rPr>
          <w:lang w:val="en-US"/>
        </w:rPr>
        <w:t>you could</w:t>
      </w:r>
      <w:r>
        <w:t xml:space="preserve"> refer to the</w:t>
      </w:r>
      <w:r w:rsidR="003D2D12" w:rsidRPr="003D2D12">
        <w:rPr>
          <w:lang w:val="en-US"/>
        </w:rPr>
        <w:t xml:space="preserve"> </w:t>
      </w:r>
      <w:hyperlink r:id="rId7" w:history="1">
        <w:r w:rsidR="003D2D12" w:rsidRPr="00037F54">
          <w:rPr>
            <w:rStyle w:val="Hyperlink"/>
            <w:lang w:val="en-US"/>
          </w:rPr>
          <w:t>https://qoe.agh.edu.pl/indicators/</w:t>
        </w:r>
      </w:hyperlink>
      <w:r w:rsidR="003D2D12">
        <w:rPr>
          <w:lang w:val="en-US"/>
        </w:rPr>
        <w:t>.</w:t>
      </w:r>
      <w:r>
        <w:t xml:space="preserve"> </w:t>
      </w:r>
    </w:p>
    <w:p w14:paraId="1759FF42" w14:textId="755BB8C8" w:rsidR="00F47288" w:rsidRPr="00BD7610" w:rsidRDefault="009D7F3C" w:rsidP="00BD7610">
      <w:pPr>
        <w:rPr>
          <w:lang w:val="en-US"/>
        </w:rPr>
      </w:pPr>
      <w:r>
        <w:t xml:space="preserve">Having the </w:t>
      </w:r>
      <w:r w:rsidR="003D2D12" w:rsidRPr="00BD7610">
        <w:rPr>
          <w:lang w:val="en-US"/>
        </w:rPr>
        <w:t>VQI</w:t>
      </w:r>
      <w:r>
        <w:t xml:space="preserve"> for each PVS you need to compare those with MOS values. MOS values can be calculated using CSV files provided (</w:t>
      </w:r>
      <w:r w:rsidR="00BD7610" w:rsidRPr="00BD7610">
        <w:t>Monday_Group_Result.csv</w:t>
      </w:r>
      <w:r w:rsidR="00BD7610" w:rsidRPr="00BD7610">
        <w:rPr>
          <w:lang w:val="en-US"/>
        </w:rPr>
        <w:t xml:space="preserve"> </w:t>
      </w:r>
      <w:r w:rsidR="00BD7610">
        <w:rPr>
          <w:lang w:val="en-US"/>
        </w:rPr>
        <w:t xml:space="preserve">and </w:t>
      </w:r>
      <w:r w:rsidR="00BD7610" w:rsidRPr="00BD7610">
        <w:t>Thursday_Group_Result.csv</w:t>
      </w:r>
      <w:r>
        <w:t>). Each CSV file represents a table of values extracted from the subjective experiment</w:t>
      </w:r>
      <w:r w:rsidR="00BD7610" w:rsidRPr="00BD7610">
        <w:rPr>
          <w:lang w:val="en-US"/>
        </w:rPr>
        <w:t>.</w:t>
      </w:r>
    </w:p>
    <w:p w14:paraId="1759FF43" w14:textId="7B7B9B75" w:rsidR="00F47288" w:rsidRDefault="009D7F3C">
      <w:r>
        <w:t xml:space="preserve">The MOS for each </w:t>
      </w:r>
      <w:r w:rsidR="00BD7610" w:rsidRPr="00BD7610">
        <w:rPr>
          <w:lang w:val="en-US"/>
        </w:rPr>
        <w:t>video sequence</w:t>
      </w:r>
      <w:r>
        <w:t xml:space="preserve"> can be calculated by averaging all scores given to a</w:t>
      </w:r>
      <w:r w:rsidR="00BD7610" w:rsidRPr="00BD7610">
        <w:rPr>
          <w:lang w:val="en-US"/>
        </w:rPr>
        <w:t xml:space="preserve"> </w:t>
      </w:r>
      <w:r w:rsidR="00BD7610">
        <w:rPr>
          <w:lang w:val="en-US"/>
        </w:rPr>
        <w:t>video sequence.</w:t>
      </w:r>
    </w:p>
    <w:p w14:paraId="1759FF44" w14:textId="19AD9FDD" w:rsidR="00F47288" w:rsidRDefault="009D7F3C">
      <w:r>
        <w:t xml:space="preserve">Using the vectors with </w:t>
      </w:r>
      <w:r w:rsidR="006A71B9" w:rsidRPr="006A71B9">
        <w:rPr>
          <w:lang w:val="en-US"/>
        </w:rPr>
        <w:t>VQI</w:t>
      </w:r>
      <w:r>
        <w:t xml:space="preserve"> values and MOS values you can calculate the correlation between the two. This result (being in the range [-1, 1]) says whether there is any linear correlation between the </w:t>
      </w:r>
      <w:r w:rsidR="006A71B9" w:rsidRPr="006A71B9">
        <w:rPr>
          <w:lang w:val="en-US"/>
        </w:rPr>
        <w:t>VQI</w:t>
      </w:r>
      <w:r>
        <w:t xml:space="preserve"> and the MOS. For details on how to calculate the Pearson correlation in Matlab please refer to the </w:t>
      </w:r>
      <w:hyperlink w:anchor="_c65qbyy3fzw2">
        <w:r>
          <w:rPr>
            <w:color w:val="1155CC"/>
            <w:u w:val="single"/>
          </w:rPr>
          <w:t>Pearson Correlation Coefficient sub-section</w:t>
        </w:r>
      </w:hyperlink>
      <w:r>
        <w:t>.</w:t>
      </w:r>
      <w:r>
        <w:br w:type="page"/>
      </w:r>
    </w:p>
    <w:p w14:paraId="1759FF45" w14:textId="77777777" w:rsidR="00F47288" w:rsidRDefault="009D7F3C">
      <w:pPr>
        <w:pStyle w:val="Heading1"/>
      </w:pPr>
      <w:bookmarkStart w:id="7" w:name="_9bt7qsbigu60" w:colFirst="0" w:colLast="0"/>
      <w:bookmarkEnd w:id="7"/>
      <w:r>
        <w:lastRenderedPageBreak/>
        <w:t>Theoretical Fundamentals</w:t>
      </w:r>
    </w:p>
    <w:p w14:paraId="1759FF46" w14:textId="77777777" w:rsidR="00F47288" w:rsidRDefault="00E973E3">
      <w:pPr>
        <w:pStyle w:val="Heading1"/>
        <w:widowControl w:val="0"/>
        <w:spacing w:before="0" w:after="300"/>
        <w:rPr>
          <w:shd w:val="clear" w:color="auto" w:fill="FFF2CC"/>
        </w:rPr>
      </w:pPr>
      <w:bookmarkStart w:id="8" w:name="_zhdm6vfnefqx" w:colFirst="0" w:colLast="0"/>
      <w:bookmarkEnd w:id="8"/>
      <w:r>
        <w:rPr>
          <w:noProof/>
        </w:rPr>
        <w:pict w14:anchorId="1759FFA3">
          <v:rect id="_x0000_i1028" alt="" style="width:451.3pt;height:.05pt;mso-width-percent:0;mso-height-percent:0;mso-width-percent:0;mso-height-percent:0" o:hralign="center" o:hrstd="t" o:hr="t" fillcolor="#a0a0a0" stroked="f"/>
        </w:pict>
      </w:r>
    </w:p>
    <w:p w14:paraId="1759FF47" w14:textId="77777777" w:rsidR="00F47288" w:rsidRDefault="009D7F3C">
      <w:r>
        <w:tab/>
        <w:t>This section explains two concepts crucial to deal with the objective of this laboratory. The first of them is Peak Signal-to-Noise Ratio (PSNR) and the second one is Pearson Correlation Coefficient. Both of them are described in the two following subsections.</w:t>
      </w:r>
    </w:p>
    <w:p w14:paraId="1759FF48" w14:textId="77777777" w:rsidR="00F47288" w:rsidRDefault="009D7F3C">
      <w:pPr>
        <w:pStyle w:val="Heading2"/>
        <w:rPr>
          <w:shd w:val="clear" w:color="auto" w:fill="FFF2CC"/>
        </w:rPr>
      </w:pPr>
      <w:bookmarkStart w:id="9" w:name="_xjbqdcy7di8w" w:colFirst="0" w:colLast="0"/>
      <w:bookmarkEnd w:id="9"/>
      <w:r>
        <w:t>PSNR</w:t>
      </w:r>
    </w:p>
    <w:p w14:paraId="1759FF49" w14:textId="77777777" w:rsidR="00F47288" w:rsidRDefault="009D7F3C">
      <w:r>
        <w:t>PSNR stands for Peak Signal-to-Noise Ratio. In the context of digital image processing it is a measure of difference between two images. It is based on pixel-by-pixel analysis of image content. To be more precise, it uses mean squared error (MSE) measure and maximum possible pixel value (</w:t>
      </w:r>
      <w:hyperlink r:id="rId8">
        <w:r>
          <w:rPr>
            <w:noProof/>
          </w:rPr>
          <w:drawing>
            <wp:inline distT="19050" distB="19050" distL="19050" distR="19050" wp14:anchorId="1759FFA4" wp14:editId="1759FFA5">
              <wp:extent cx="444500" cy="127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4500" cy="127000"/>
                      </a:xfrm>
                      <a:prstGeom prst="rect">
                        <a:avLst/>
                      </a:prstGeom>
                      <a:ln/>
                    </pic:spPr>
                  </pic:pic>
                </a:graphicData>
              </a:graphic>
            </wp:inline>
          </w:drawing>
        </w:r>
      </w:hyperlink>
      <w:r>
        <w:t xml:space="preserve">). </w:t>
      </w:r>
      <w:hyperlink w:anchor="3a1wibqfs9yw">
        <w:r>
          <w:rPr>
            <w:color w:val="1155CC"/>
            <w:u w:val="single"/>
          </w:rPr>
          <w:t>Equation 1</w:t>
        </w:r>
      </w:hyperlink>
      <w:r>
        <w:t xml:space="preserve"> gives a formal definition of MSE and </w:t>
      </w:r>
      <w:hyperlink w:anchor="hhfcflmwqyvm">
        <w:r>
          <w:rPr>
            <w:color w:val="1155CC"/>
            <w:u w:val="single"/>
          </w:rPr>
          <w:t>Equation 2</w:t>
        </w:r>
      </w:hyperlink>
      <w:r>
        <w:t xml:space="preserve"> uses it to define the PSNR.</w:t>
      </w:r>
    </w:p>
    <w:tbl>
      <w:tblPr>
        <w:tblStyle w:val="a"/>
        <w:tblW w:w="9360" w:type="dxa"/>
        <w:tblLayout w:type="fixed"/>
        <w:tblLook w:val="0600" w:firstRow="0" w:lastRow="0" w:firstColumn="0" w:lastColumn="0" w:noHBand="1" w:noVBand="1"/>
      </w:tblPr>
      <w:tblGrid>
        <w:gridCol w:w="9360"/>
      </w:tblGrid>
      <w:tr w:rsidR="00F47288" w14:paraId="1759FF4B" w14:textId="77777777">
        <w:tc>
          <w:tcPr>
            <w:tcW w:w="9360" w:type="dxa"/>
            <w:shd w:val="clear" w:color="auto" w:fill="auto"/>
            <w:tcMar>
              <w:top w:w="100" w:type="dxa"/>
              <w:left w:w="100" w:type="dxa"/>
              <w:bottom w:w="100" w:type="dxa"/>
              <w:right w:w="100" w:type="dxa"/>
            </w:tcMar>
          </w:tcPr>
          <w:p w14:paraId="1759FF4A" w14:textId="77777777" w:rsidR="00F47288" w:rsidRDefault="00E973E3">
            <w:pPr>
              <w:widowControl w:val="0"/>
              <w:pBdr>
                <w:top w:val="nil"/>
                <w:left w:val="nil"/>
                <w:bottom w:val="nil"/>
                <w:right w:val="nil"/>
                <w:between w:val="nil"/>
              </w:pBdr>
              <w:spacing w:before="200" w:line="240" w:lineRule="auto"/>
              <w:jc w:val="center"/>
            </w:pPr>
            <w:hyperlink r:id="rId10">
              <w:r w:rsidR="009D7F3C">
                <w:rPr>
                  <w:noProof/>
                </w:rPr>
                <w:drawing>
                  <wp:inline distT="19050" distB="19050" distL="19050" distR="19050" wp14:anchorId="1759FFA6" wp14:editId="1759FFA7">
                    <wp:extent cx="2667000" cy="4572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667000" cy="457200"/>
                            </a:xfrm>
                            <a:prstGeom prst="rect">
                              <a:avLst/>
                            </a:prstGeom>
                            <a:ln/>
                          </pic:spPr>
                        </pic:pic>
                      </a:graphicData>
                    </a:graphic>
                  </wp:inline>
                </w:drawing>
              </w:r>
            </w:hyperlink>
          </w:p>
        </w:tc>
      </w:tr>
      <w:tr w:rsidR="00F47288" w14:paraId="1759FF4D" w14:textId="77777777">
        <w:tc>
          <w:tcPr>
            <w:tcW w:w="9360" w:type="dxa"/>
            <w:shd w:val="clear" w:color="auto" w:fill="auto"/>
            <w:tcMar>
              <w:top w:w="100" w:type="dxa"/>
              <w:left w:w="100" w:type="dxa"/>
              <w:bottom w:w="100" w:type="dxa"/>
              <w:right w:w="100" w:type="dxa"/>
            </w:tcMar>
          </w:tcPr>
          <w:p w14:paraId="1759FF4C" w14:textId="77777777" w:rsidR="00F47288" w:rsidRDefault="009D7F3C">
            <w:pPr>
              <w:widowControl w:val="0"/>
              <w:pBdr>
                <w:top w:val="nil"/>
                <w:left w:val="nil"/>
                <w:bottom w:val="nil"/>
                <w:right w:val="nil"/>
                <w:between w:val="nil"/>
              </w:pBdr>
              <w:spacing w:after="200" w:line="240" w:lineRule="auto"/>
              <w:jc w:val="left"/>
            </w:pPr>
            <w:bookmarkStart w:id="10" w:name="3a1wibqfs9yw" w:colFirst="0" w:colLast="0"/>
            <w:bookmarkEnd w:id="10"/>
            <w:r>
              <w:rPr>
                <w:b/>
              </w:rPr>
              <w:t xml:space="preserve">Equation 1. </w:t>
            </w:r>
            <w:r>
              <w:t>Mean squared error between two images I and K</w:t>
            </w:r>
          </w:p>
        </w:tc>
      </w:tr>
    </w:tbl>
    <w:p w14:paraId="1759FF4E" w14:textId="77777777" w:rsidR="00F47288" w:rsidRDefault="00E973E3">
      <w:hyperlink r:id="rId12">
        <w:r w:rsidR="009D7F3C">
          <w:rPr>
            <w:noProof/>
          </w:rPr>
          <w:drawing>
            <wp:inline distT="19050" distB="19050" distL="19050" distR="19050" wp14:anchorId="1759FFA8" wp14:editId="1759FFA9">
              <wp:extent cx="152400" cy="114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52400" cy="114300"/>
                      </a:xfrm>
                      <a:prstGeom prst="rect">
                        <a:avLst/>
                      </a:prstGeom>
                      <a:ln/>
                    </pic:spPr>
                  </pic:pic>
                </a:graphicData>
              </a:graphic>
            </wp:inline>
          </w:drawing>
        </w:r>
      </w:hyperlink>
      <w:r w:rsidR="009D7F3C">
        <w:t xml:space="preserve"> and </w:t>
      </w:r>
      <w:hyperlink r:id="rId14">
        <w:r w:rsidR="009D7F3C">
          <w:rPr>
            <w:noProof/>
          </w:rPr>
          <w:drawing>
            <wp:inline distT="19050" distB="19050" distL="19050" distR="19050" wp14:anchorId="1759FFAA" wp14:editId="1759FFAB">
              <wp:extent cx="114300" cy="101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14300" cy="101600"/>
                      </a:xfrm>
                      <a:prstGeom prst="rect">
                        <a:avLst/>
                      </a:prstGeom>
                      <a:ln/>
                    </pic:spPr>
                  </pic:pic>
                </a:graphicData>
              </a:graphic>
            </wp:inline>
          </w:drawing>
        </w:r>
      </w:hyperlink>
      <w:r w:rsidR="009D7F3C">
        <w:t xml:space="preserve"> stand for width and height of images, respectively. </w:t>
      </w:r>
      <w:hyperlink r:id="rId16">
        <w:r w:rsidR="009D7F3C">
          <w:rPr>
            <w:noProof/>
          </w:rPr>
          <w:drawing>
            <wp:inline distT="19050" distB="19050" distL="19050" distR="19050" wp14:anchorId="1759FFAC" wp14:editId="1759FFAD">
              <wp:extent cx="63500" cy="1016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3500" cy="101600"/>
                      </a:xfrm>
                      <a:prstGeom prst="rect">
                        <a:avLst/>
                      </a:prstGeom>
                      <a:ln/>
                    </pic:spPr>
                  </pic:pic>
                </a:graphicData>
              </a:graphic>
            </wp:inline>
          </w:drawing>
        </w:r>
      </w:hyperlink>
      <w:r w:rsidR="009D7F3C">
        <w:t xml:space="preserve"> and </w:t>
      </w:r>
      <w:hyperlink r:id="rId18">
        <w:r w:rsidR="009D7F3C">
          <w:rPr>
            <w:noProof/>
          </w:rPr>
          <w:drawing>
            <wp:inline distT="19050" distB="19050" distL="19050" distR="19050" wp14:anchorId="1759FFAE" wp14:editId="1759FFAF">
              <wp:extent cx="114300" cy="1016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14300" cy="101600"/>
                      </a:xfrm>
                      <a:prstGeom prst="rect">
                        <a:avLst/>
                      </a:prstGeom>
                      <a:ln/>
                    </pic:spPr>
                  </pic:pic>
                </a:graphicData>
              </a:graphic>
            </wp:inline>
          </w:drawing>
        </w:r>
      </w:hyperlink>
      <w:r w:rsidR="009D7F3C">
        <w:t xml:space="preserve"> are the two images being compared. </w:t>
      </w:r>
      <w:hyperlink r:id="rId20">
        <w:r w:rsidR="009D7F3C">
          <w:rPr>
            <w:noProof/>
          </w:rPr>
          <w:drawing>
            <wp:inline distT="19050" distB="19050" distL="19050" distR="19050" wp14:anchorId="1759FFB0" wp14:editId="1759FFB1">
              <wp:extent cx="381000" cy="1524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81000" cy="152400"/>
                      </a:xfrm>
                      <a:prstGeom prst="rect">
                        <a:avLst/>
                      </a:prstGeom>
                      <a:ln/>
                    </pic:spPr>
                  </pic:pic>
                </a:graphicData>
              </a:graphic>
            </wp:inline>
          </w:drawing>
        </w:r>
      </w:hyperlink>
      <w:r w:rsidR="009D7F3C">
        <w:t xml:space="preserve"> stands for value of the pixel being in the i-th row and j-th column.</w:t>
      </w:r>
    </w:p>
    <w:tbl>
      <w:tblPr>
        <w:tblStyle w:val="a0"/>
        <w:tblW w:w="9360" w:type="dxa"/>
        <w:tblLayout w:type="fixed"/>
        <w:tblLook w:val="0600" w:firstRow="0" w:lastRow="0" w:firstColumn="0" w:lastColumn="0" w:noHBand="1" w:noVBand="1"/>
      </w:tblPr>
      <w:tblGrid>
        <w:gridCol w:w="9360"/>
      </w:tblGrid>
      <w:tr w:rsidR="00F47288" w14:paraId="1759FF50" w14:textId="77777777">
        <w:tc>
          <w:tcPr>
            <w:tcW w:w="9360" w:type="dxa"/>
            <w:shd w:val="clear" w:color="auto" w:fill="auto"/>
            <w:tcMar>
              <w:top w:w="100" w:type="dxa"/>
              <w:left w:w="100" w:type="dxa"/>
              <w:bottom w:w="100" w:type="dxa"/>
              <w:right w:w="100" w:type="dxa"/>
            </w:tcMar>
          </w:tcPr>
          <w:p w14:paraId="1759FF4F" w14:textId="77777777" w:rsidR="00F47288" w:rsidRDefault="00E973E3">
            <w:pPr>
              <w:widowControl w:val="0"/>
              <w:spacing w:before="200" w:line="240" w:lineRule="auto"/>
              <w:jc w:val="center"/>
            </w:pPr>
            <w:hyperlink r:id="rId22">
              <w:r w:rsidR="009D7F3C">
                <w:rPr>
                  <w:noProof/>
                </w:rPr>
                <w:drawing>
                  <wp:inline distT="19050" distB="19050" distL="19050" distR="19050" wp14:anchorId="1759FFB2" wp14:editId="1759FFB3">
                    <wp:extent cx="1828800" cy="3429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1828800" cy="342900"/>
                            </a:xfrm>
                            <a:prstGeom prst="rect">
                              <a:avLst/>
                            </a:prstGeom>
                            <a:ln/>
                          </pic:spPr>
                        </pic:pic>
                      </a:graphicData>
                    </a:graphic>
                  </wp:inline>
                </w:drawing>
              </w:r>
            </w:hyperlink>
          </w:p>
        </w:tc>
      </w:tr>
      <w:tr w:rsidR="00F47288" w14:paraId="1759FF52" w14:textId="77777777">
        <w:tc>
          <w:tcPr>
            <w:tcW w:w="9360" w:type="dxa"/>
            <w:shd w:val="clear" w:color="auto" w:fill="auto"/>
            <w:tcMar>
              <w:top w:w="100" w:type="dxa"/>
              <w:left w:w="100" w:type="dxa"/>
              <w:bottom w:w="100" w:type="dxa"/>
              <w:right w:w="100" w:type="dxa"/>
            </w:tcMar>
          </w:tcPr>
          <w:p w14:paraId="1759FF51" w14:textId="77777777" w:rsidR="00F47288" w:rsidRDefault="009D7F3C">
            <w:pPr>
              <w:widowControl w:val="0"/>
              <w:spacing w:after="200" w:line="240" w:lineRule="auto"/>
              <w:jc w:val="left"/>
            </w:pPr>
            <w:bookmarkStart w:id="11" w:name="hhfcflmwqyvm" w:colFirst="0" w:colLast="0"/>
            <w:bookmarkEnd w:id="11"/>
            <w:r>
              <w:rPr>
                <w:b/>
              </w:rPr>
              <w:t xml:space="preserve">Equation 2. </w:t>
            </w:r>
            <w:r>
              <w:t>Peak Signal-to-Noise Ratio (PSNR) between two images I and K</w:t>
            </w:r>
          </w:p>
        </w:tc>
      </w:tr>
    </w:tbl>
    <w:p w14:paraId="1759FF53" w14:textId="77777777" w:rsidR="00F47288" w:rsidRDefault="009D7F3C">
      <w:r>
        <w:t xml:space="preserve">Importantly, </w:t>
      </w:r>
      <w:hyperlink r:id="rId24">
        <w:r>
          <w:rPr>
            <w:noProof/>
          </w:rPr>
          <w:drawing>
            <wp:inline distT="19050" distB="19050" distL="19050" distR="19050" wp14:anchorId="1759FFB4" wp14:editId="1759FFB5">
              <wp:extent cx="444500" cy="127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4500" cy="127000"/>
                      </a:xfrm>
                      <a:prstGeom prst="rect">
                        <a:avLst/>
                      </a:prstGeom>
                      <a:ln/>
                    </pic:spPr>
                  </pic:pic>
                </a:graphicData>
              </a:graphic>
            </wp:inline>
          </w:drawing>
        </w:r>
      </w:hyperlink>
      <w:r>
        <w:t xml:space="preserve"> has the value of 255 for an 8-bits deep image (i.e. pixels’ values expressed as 8-bits numbers). Also notice that PSNR takes the value of infinity if there is no difference between the two images (i.e. when </w:t>
      </w:r>
      <w:hyperlink r:id="rId25">
        <w:r>
          <w:rPr>
            <w:noProof/>
          </w:rPr>
          <w:drawing>
            <wp:inline distT="19050" distB="19050" distL="19050" distR="19050" wp14:anchorId="1759FFB6" wp14:editId="1759FFB7">
              <wp:extent cx="660400" cy="1143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660400" cy="114300"/>
                      </a:xfrm>
                      <a:prstGeom prst="rect">
                        <a:avLst/>
                      </a:prstGeom>
                      <a:ln/>
                    </pic:spPr>
                  </pic:pic>
                </a:graphicData>
              </a:graphic>
            </wp:inline>
          </w:drawing>
        </w:r>
      </w:hyperlink>
      <w:r>
        <w:t>).</w:t>
      </w:r>
    </w:p>
    <w:p w14:paraId="1759FF54" w14:textId="77777777" w:rsidR="00F47288" w:rsidRDefault="009D7F3C">
      <w:r>
        <w:t xml:space="preserve">To calculate the PSNR in Matlab issue the </w:t>
      </w:r>
      <w:r>
        <w:rPr>
          <w:rFonts w:ascii="Roboto Mono" w:eastAsia="Roboto Mono" w:hAnsi="Roboto Mono" w:cs="Roboto Mono"/>
        </w:rPr>
        <w:t>psnr(A, ref)</w:t>
      </w:r>
      <w:r>
        <w:t xml:space="preserve"> command. For its description please refer to the </w:t>
      </w:r>
      <w:hyperlink w:anchor="_qggsqqzg9zug">
        <w:r>
          <w:rPr>
            <w:color w:val="1155CC"/>
            <w:u w:val="single"/>
          </w:rPr>
          <w:t>“A List of Useful Matlab Functions and Their Descriptions” section</w:t>
        </w:r>
      </w:hyperlink>
      <w:r>
        <w:t xml:space="preserve"> and Matlab’s documentation.  </w:t>
      </w:r>
    </w:p>
    <w:p w14:paraId="1759FF55" w14:textId="77777777" w:rsidR="00F47288" w:rsidRDefault="009D7F3C">
      <w:pPr>
        <w:pStyle w:val="Heading2"/>
        <w:rPr>
          <w:shd w:val="clear" w:color="auto" w:fill="FFF2CC"/>
        </w:rPr>
      </w:pPr>
      <w:bookmarkStart w:id="12" w:name="_c65qbyy3fzw2" w:colFirst="0" w:colLast="0"/>
      <w:bookmarkEnd w:id="12"/>
      <w:r>
        <w:lastRenderedPageBreak/>
        <w:t>Pearson Correlation Coefficient</w:t>
      </w:r>
    </w:p>
    <w:p w14:paraId="1759FF56" w14:textId="77777777" w:rsidR="00F47288" w:rsidRDefault="009D7F3C">
      <w:r>
        <w:t xml:space="preserve">The Pearson correlation coefficient describes an extent of the linear correlation between two variables. It takes values from the range [-1, 1], where 1 means total positive linear correlation (when one is growing, the other is growing as well), 0 means no linear correlation and -1 means total negative linear correlation (when one is growing, the other is decreasing). </w:t>
      </w:r>
      <w:hyperlink w:anchor="bxoss68fskuq">
        <w:r>
          <w:rPr>
            <w:color w:val="1155CC"/>
            <w:u w:val="single"/>
          </w:rPr>
          <w:t>Equation 3</w:t>
        </w:r>
      </w:hyperlink>
      <w:r>
        <w:t xml:space="preserve"> shows a formula for the Pearson correlation coefficient for two random variables A and B. Importantly, both those random variables are assumed to have </w:t>
      </w:r>
      <w:hyperlink r:id="rId27">
        <w:r>
          <w:rPr>
            <w:noProof/>
          </w:rPr>
          <w:drawing>
            <wp:inline distT="19050" distB="19050" distL="19050" distR="19050" wp14:anchorId="1759FFB8" wp14:editId="1759FFB9">
              <wp:extent cx="114300" cy="101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114300" cy="101600"/>
                      </a:xfrm>
                      <a:prstGeom prst="rect">
                        <a:avLst/>
                      </a:prstGeom>
                      <a:ln/>
                    </pic:spPr>
                  </pic:pic>
                </a:graphicData>
              </a:graphic>
            </wp:inline>
          </w:drawing>
        </w:r>
      </w:hyperlink>
      <w:r>
        <w:t xml:space="preserve"> scalar observations.</w:t>
      </w:r>
    </w:p>
    <w:tbl>
      <w:tblPr>
        <w:tblStyle w:val="a1"/>
        <w:tblW w:w="9360" w:type="dxa"/>
        <w:tblLayout w:type="fixed"/>
        <w:tblLook w:val="0600" w:firstRow="0" w:lastRow="0" w:firstColumn="0" w:lastColumn="0" w:noHBand="1" w:noVBand="1"/>
      </w:tblPr>
      <w:tblGrid>
        <w:gridCol w:w="9360"/>
      </w:tblGrid>
      <w:tr w:rsidR="00F47288" w14:paraId="1759FF58" w14:textId="77777777">
        <w:tc>
          <w:tcPr>
            <w:tcW w:w="9360" w:type="dxa"/>
            <w:shd w:val="clear" w:color="auto" w:fill="auto"/>
            <w:tcMar>
              <w:top w:w="100" w:type="dxa"/>
              <w:left w:w="100" w:type="dxa"/>
              <w:bottom w:w="100" w:type="dxa"/>
              <w:right w:w="100" w:type="dxa"/>
            </w:tcMar>
          </w:tcPr>
          <w:p w14:paraId="1759FF57" w14:textId="77777777" w:rsidR="00F47288" w:rsidRDefault="00E973E3">
            <w:pPr>
              <w:widowControl w:val="0"/>
              <w:spacing w:before="200" w:line="240" w:lineRule="auto"/>
              <w:jc w:val="center"/>
            </w:pPr>
            <w:hyperlink r:id="rId29">
              <w:r w:rsidR="009D7F3C">
                <w:rPr>
                  <w:noProof/>
                </w:rPr>
                <w:drawing>
                  <wp:inline distT="19050" distB="19050" distL="19050" distR="19050" wp14:anchorId="1759FFBA" wp14:editId="1759FFBB">
                    <wp:extent cx="2692400" cy="4445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2692400" cy="444500"/>
                            </a:xfrm>
                            <a:prstGeom prst="rect">
                              <a:avLst/>
                            </a:prstGeom>
                            <a:ln/>
                          </pic:spPr>
                        </pic:pic>
                      </a:graphicData>
                    </a:graphic>
                  </wp:inline>
                </w:drawing>
              </w:r>
            </w:hyperlink>
          </w:p>
        </w:tc>
      </w:tr>
      <w:tr w:rsidR="00F47288" w14:paraId="1759FF5A" w14:textId="77777777">
        <w:tc>
          <w:tcPr>
            <w:tcW w:w="9360" w:type="dxa"/>
            <w:shd w:val="clear" w:color="auto" w:fill="auto"/>
            <w:tcMar>
              <w:top w:w="100" w:type="dxa"/>
              <w:left w:w="100" w:type="dxa"/>
              <w:bottom w:w="100" w:type="dxa"/>
              <w:right w:w="100" w:type="dxa"/>
            </w:tcMar>
          </w:tcPr>
          <w:p w14:paraId="1759FF59" w14:textId="77777777" w:rsidR="00F47288" w:rsidRDefault="009D7F3C">
            <w:pPr>
              <w:widowControl w:val="0"/>
              <w:spacing w:after="200" w:line="240" w:lineRule="auto"/>
              <w:jc w:val="left"/>
            </w:pPr>
            <w:bookmarkStart w:id="13" w:name="bxoss68fskuq" w:colFirst="0" w:colLast="0"/>
            <w:bookmarkEnd w:id="13"/>
            <w:r>
              <w:rPr>
                <w:b/>
              </w:rPr>
              <w:t xml:space="preserve">Equation 3. </w:t>
            </w:r>
            <w:r>
              <w:t xml:space="preserve">The Pearson correlation coefficient for two random variables A and B, each having </w:t>
            </w:r>
            <w:hyperlink r:id="rId31">
              <w:r>
                <w:rPr>
                  <w:noProof/>
                </w:rPr>
                <w:drawing>
                  <wp:inline distT="19050" distB="19050" distL="19050" distR="19050" wp14:anchorId="1759FFBC" wp14:editId="1759FFBD">
                    <wp:extent cx="114300" cy="101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114300" cy="101600"/>
                            </a:xfrm>
                            <a:prstGeom prst="rect">
                              <a:avLst/>
                            </a:prstGeom>
                            <a:ln/>
                          </pic:spPr>
                        </pic:pic>
                      </a:graphicData>
                    </a:graphic>
                  </wp:inline>
                </w:drawing>
              </w:r>
            </w:hyperlink>
            <w:r>
              <w:t xml:space="preserve"> scalar observations</w:t>
            </w:r>
          </w:p>
        </w:tc>
      </w:tr>
    </w:tbl>
    <w:p w14:paraId="1759FF5B" w14:textId="77777777" w:rsidR="00F47288" w:rsidRDefault="00E973E3">
      <w:hyperlink r:id="rId32">
        <w:r w:rsidR="009D7F3C">
          <w:rPr>
            <w:noProof/>
            <w:color w:val="1155CC"/>
            <w:u w:val="single"/>
          </w:rPr>
          <w:drawing>
            <wp:inline distT="19050" distB="19050" distL="19050" distR="19050" wp14:anchorId="1759FFBE" wp14:editId="1759FFBF">
              <wp:extent cx="114300" cy="889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114300" cy="88900"/>
                      </a:xfrm>
                      <a:prstGeom prst="rect">
                        <a:avLst/>
                      </a:prstGeom>
                      <a:ln/>
                    </pic:spPr>
                  </pic:pic>
                </a:graphicData>
              </a:graphic>
            </wp:inline>
          </w:drawing>
        </w:r>
      </w:hyperlink>
      <w:r w:rsidR="009D7F3C">
        <w:t xml:space="preserve"> is the i-th observation of random variable (r.v.) A, </w:t>
      </w:r>
      <w:hyperlink r:id="rId34">
        <w:r w:rsidR="009D7F3C">
          <w:rPr>
            <w:noProof/>
            <w:color w:val="1155CC"/>
            <w:u w:val="single"/>
          </w:rPr>
          <w:drawing>
            <wp:inline distT="19050" distB="19050" distL="19050" distR="19050" wp14:anchorId="1759FFC0" wp14:editId="1759FFC1">
              <wp:extent cx="76200" cy="889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76200" cy="88900"/>
                      </a:xfrm>
                      <a:prstGeom prst="rect">
                        <a:avLst/>
                      </a:prstGeom>
                      <a:ln/>
                    </pic:spPr>
                  </pic:pic>
                </a:graphicData>
              </a:graphic>
            </wp:inline>
          </w:drawing>
        </w:r>
      </w:hyperlink>
      <w:r w:rsidR="009D7F3C">
        <w:t xml:space="preserve"> is the sample mean of r.v. A and </w:t>
      </w:r>
      <w:hyperlink r:id="rId36">
        <w:r w:rsidR="009D7F3C">
          <w:rPr>
            <w:noProof/>
            <w:color w:val="1155CC"/>
            <w:u w:val="single"/>
          </w:rPr>
          <w:drawing>
            <wp:inline distT="19050" distB="19050" distL="19050" distR="19050" wp14:anchorId="1759FFC2" wp14:editId="1759FFC3">
              <wp:extent cx="114300" cy="88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114300" cy="88900"/>
                      </a:xfrm>
                      <a:prstGeom prst="rect">
                        <a:avLst/>
                      </a:prstGeom>
                      <a:ln/>
                    </pic:spPr>
                  </pic:pic>
                </a:graphicData>
              </a:graphic>
            </wp:inline>
          </w:drawing>
        </w:r>
      </w:hyperlink>
      <w:r w:rsidR="009D7F3C">
        <w:t xml:space="preserve"> is the sample standard deviation of r.v. A. The same goes for r.v. B.</w:t>
      </w:r>
    </w:p>
    <w:p w14:paraId="1759FF5C" w14:textId="77777777" w:rsidR="00F47288" w:rsidRDefault="009D7F3C">
      <w:r>
        <w:t xml:space="preserve">To find the Pearson correlation coefficient in Matlab use the </w:t>
      </w:r>
      <w:r>
        <w:rPr>
          <w:rFonts w:ascii="Roboto Mono" w:eastAsia="Roboto Mono" w:hAnsi="Roboto Mono" w:cs="Roboto Mono"/>
        </w:rPr>
        <w:t>corrcoef(A,B)</w:t>
      </w:r>
      <w:r>
        <w:t xml:space="preserve"> command. For its description please refer to the </w:t>
      </w:r>
      <w:hyperlink w:anchor="_qggsqqzg9zug">
        <w:r>
          <w:rPr>
            <w:color w:val="1155CC"/>
            <w:u w:val="single"/>
          </w:rPr>
          <w:t>“A List of Useful Matlab Functions and Their Descriptions” section</w:t>
        </w:r>
      </w:hyperlink>
      <w:r>
        <w:t xml:space="preserve"> and Matlab’s documentation. </w:t>
      </w:r>
    </w:p>
    <w:p w14:paraId="1759FF5D" w14:textId="77777777" w:rsidR="00F47288" w:rsidRDefault="009D7F3C">
      <w:pPr>
        <w:pStyle w:val="Heading1"/>
      </w:pPr>
      <w:bookmarkStart w:id="14" w:name="_kw02fksncrza" w:colFirst="0" w:colLast="0"/>
      <w:bookmarkEnd w:id="14"/>
      <w:r>
        <w:br w:type="page"/>
      </w:r>
    </w:p>
    <w:p w14:paraId="1759FF5E" w14:textId="77777777" w:rsidR="00F47288" w:rsidRDefault="009D7F3C">
      <w:pPr>
        <w:pStyle w:val="Heading1"/>
      </w:pPr>
      <w:bookmarkStart w:id="15" w:name="_qggsqqzg9zug" w:colFirst="0" w:colLast="0"/>
      <w:bookmarkEnd w:id="15"/>
      <w:r>
        <w:lastRenderedPageBreak/>
        <w:t>A List of Useful Matlab Functions and Their Descriptions</w:t>
      </w:r>
    </w:p>
    <w:p w14:paraId="1759FF5F" w14:textId="77777777" w:rsidR="00F47288" w:rsidRDefault="00E973E3">
      <w:pPr>
        <w:pStyle w:val="Heading1"/>
        <w:widowControl w:val="0"/>
        <w:pBdr>
          <w:top w:val="nil"/>
          <w:left w:val="nil"/>
          <w:bottom w:val="nil"/>
          <w:right w:val="nil"/>
          <w:between w:val="nil"/>
        </w:pBdr>
        <w:spacing w:before="0" w:after="300"/>
      </w:pPr>
      <w:bookmarkStart w:id="16" w:name="_ovfao120hmoo" w:colFirst="0" w:colLast="0"/>
      <w:bookmarkEnd w:id="16"/>
      <w:r>
        <w:rPr>
          <w:noProof/>
        </w:rPr>
        <w:pict w14:anchorId="1759FFC4">
          <v:rect id="_x0000_i1027" alt="" style="width:451.3pt;height:.05pt;mso-width-percent:0;mso-height-percent:0;mso-width-percent:0;mso-height-percent:0" o:hralign="center" o:hrstd="t" o:hr="t" fillcolor="#a0a0a0" stroked="f"/>
        </w:pic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F47288" w14:paraId="1759FF62" w14:textId="77777777">
        <w:tc>
          <w:tcPr>
            <w:tcW w:w="4695" w:type="dxa"/>
            <w:shd w:val="clear" w:color="auto" w:fill="auto"/>
            <w:tcMar>
              <w:top w:w="100" w:type="dxa"/>
              <w:left w:w="100" w:type="dxa"/>
              <w:bottom w:w="100" w:type="dxa"/>
              <w:right w:w="100" w:type="dxa"/>
            </w:tcMar>
          </w:tcPr>
          <w:p w14:paraId="1759FF60" w14:textId="77777777" w:rsidR="00F47288" w:rsidRDefault="009D7F3C">
            <w:pPr>
              <w:widowControl w:val="0"/>
              <w:spacing w:after="100" w:line="276" w:lineRule="auto"/>
              <w:jc w:val="left"/>
            </w:pPr>
            <w:r>
              <w:rPr>
                <w:rFonts w:ascii="Roboto Mono" w:eastAsia="Roboto Mono" w:hAnsi="Roboto Mono" w:cs="Roboto Mono"/>
              </w:rPr>
              <w:t>A = imread(filename)</w:t>
            </w:r>
          </w:p>
        </w:tc>
        <w:tc>
          <w:tcPr>
            <w:tcW w:w="4665" w:type="dxa"/>
            <w:shd w:val="clear" w:color="auto" w:fill="auto"/>
            <w:tcMar>
              <w:top w:w="100" w:type="dxa"/>
              <w:left w:w="100" w:type="dxa"/>
              <w:bottom w:w="100" w:type="dxa"/>
              <w:right w:w="100" w:type="dxa"/>
            </w:tcMar>
          </w:tcPr>
          <w:p w14:paraId="1759FF61" w14:textId="77777777" w:rsidR="00F47288" w:rsidRDefault="009D7F3C">
            <w:pPr>
              <w:widowControl w:val="0"/>
              <w:spacing w:after="100" w:line="276" w:lineRule="auto"/>
              <w:jc w:val="left"/>
            </w:pPr>
            <w:r>
              <w:t xml:space="preserve">Loads an image to the </w:t>
            </w:r>
            <w:r>
              <w:rPr>
                <w:rFonts w:ascii="Roboto Mono" w:eastAsia="Roboto Mono" w:hAnsi="Roboto Mono" w:cs="Roboto Mono"/>
              </w:rPr>
              <w:t>A</w:t>
            </w:r>
            <w:r>
              <w:t xml:space="preserve"> array.</w:t>
            </w:r>
          </w:p>
        </w:tc>
      </w:tr>
      <w:tr w:rsidR="00F47288" w14:paraId="1759FF65" w14:textId="77777777">
        <w:tc>
          <w:tcPr>
            <w:tcW w:w="4695" w:type="dxa"/>
            <w:shd w:val="clear" w:color="auto" w:fill="auto"/>
            <w:tcMar>
              <w:top w:w="100" w:type="dxa"/>
              <w:left w:w="100" w:type="dxa"/>
              <w:bottom w:w="100" w:type="dxa"/>
              <w:right w:w="100" w:type="dxa"/>
            </w:tcMar>
          </w:tcPr>
          <w:p w14:paraId="1759FF63" w14:textId="77777777" w:rsidR="00F47288" w:rsidRDefault="009D7F3C">
            <w:pPr>
              <w:widowControl w:val="0"/>
              <w:spacing w:after="100" w:line="240" w:lineRule="auto"/>
              <w:jc w:val="left"/>
            </w:pPr>
            <w:r>
              <w:rPr>
                <w:rFonts w:ascii="Roboto Mono" w:eastAsia="Roboto Mono" w:hAnsi="Roboto Mono" w:cs="Roboto Mono"/>
              </w:rPr>
              <w:t>imshow (A)</w:t>
            </w:r>
          </w:p>
        </w:tc>
        <w:tc>
          <w:tcPr>
            <w:tcW w:w="4665" w:type="dxa"/>
            <w:shd w:val="clear" w:color="auto" w:fill="auto"/>
            <w:tcMar>
              <w:top w:w="100" w:type="dxa"/>
              <w:left w:w="100" w:type="dxa"/>
              <w:bottom w:w="100" w:type="dxa"/>
              <w:right w:w="100" w:type="dxa"/>
            </w:tcMar>
          </w:tcPr>
          <w:p w14:paraId="1759FF64" w14:textId="77777777" w:rsidR="00F47288" w:rsidRDefault="009D7F3C">
            <w:pPr>
              <w:widowControl w:val="0"/>
              <w:spacing w:after="100" w:line="276" w:lineRule="auto"/>
              <w:jc w:val="left"/>
            </w:pPr>
            <w:r>
              <w:t xml:space="preserve">Displays an image from the </w:t>
            </w:r>
            <w:r>
              <w:rPr>
                <w:rFonts w:ascii="Roboto Mono" w:eastAsia="Roboto Mono" w:hAnsi="Roboto Mono" w:cs="Roboto Mono"/>
              </w:rPr>
              <w:t>A</w:t>
            </w:r>
            <w:r>
              <w:t xml:space="preserve"> array.</w:t>
            </w:r>
          </w:p>
        </w:tc>
      </w:tr>
      <w:tr w:rsidR="00F47288" w14:paraId="1759FF68" w14:textId="77777777">
        <w:tc>
          <w:tcPr>
            <w:tcW w:w="4695" w:type="dxa"/>
            <w:shd w:val="clear" w:color="auto" w:fill="auto"/>
            <w:tcMar>
              <w:top w:w="100" w:type="dxa"/>
              <w:left w:w="100" w:type="dxa"/>
              <w:bottom w:w="100" w:type="dxa"/>
              <w:right w:w="100" w:type="dxa"/>
            </w:tcMar>
          </w:tcPr>
          <w:p w14:paraId="1759FF66" w14:textId="77777777" w:rsidR="00F47288" w:rsidRDefault="009D7F3C">
            <w:pPr>
              <w:widowControl w:val="0"/>
              <w:spacing w:after="100" w:line="276" w:lineRule="auto"/>
              <w:jc w:val="left"/>
            </w:pPr>
            <w:r>
              <w:rPr>
                <w:rFonts w:ascii="Roboto Mono" w:eastAsia="Roboto Mono" w:hAnsi="Roboto Mono" w:cs="Roboto Mono"/>
              </w:rPr>
              <w:t>imshow(A, 'initialmagnification','fit')</w:t>
            </w:r>
          </w:p>
        </w:tc>
        <w:tc>
          <w:tcPr>
            <w:tcW w:w="4665" w:type="dxa"/>
            <w:shd w:val="clear" w:color="auto" w:fill="auto"/>
            <w:tcMar>
              <w:top w:w="100" w:type="dxa"/>
              <w:left w:w="100" w:type="dxa"/>
              <w:bottom w:w="100" w:type="dxa"/>
              <w:right w:w="100" w:type="dxa"/>
            </w:tcMar>
          </w:tcPr>
          <w:p w14:paraId="1759FF67" w14:textId="77777777" w:rsidR="00F47288" w:rsidRDefault="009D7F3C">
            <w:pPr>
              <w:spacing w:line="240" w:lineRule="auto"/>
            </w:pPr>
            <w:r>
              <w:t xml:space="preserve">Displays an image from the </w:t>
            </w:r>
            <w:r>
              <w:rPr>
                <w:rFonts w:ascii="Roboto Mono" w:eastAsia="Roboto Mono" w:hAnsi="Roboto Mono" w:cs="Roboto Mono"/>
              </w:rPr>
              <w:t>A</w:t>
            </w:r>
            <w:r>
              <w:t xml:space="preserve"> array in a bigger size (if the image is small).</w:t>
            </w:r>
          </w:p>
        </w:tc>
      </w:tr>
      <w:tr w:rsidR="00F47288" w14:paraId="1759FF6B" w14:textId="77777777">
        <w:tc>
          <w:tcPr>
            <w:tcW w:w="4695" w:type="dxa"/>
            <w:shd w:val="clear" w:color="auto" w:fill="auto"/>
            <w:tcMar>
              <w:top w:w="100" w:type="dxa"/>
              <w:left w:w="100" w:type="dxa"/>
              <w:bottom w:w="100" w:type="dxa"/>
              <w:right w:w="100" w:type="dxa"/>
            </w:tcMar>
          </w:tcPr>
          <w:p w14:paraId="1759FF69" w14:textId="77777777" w:rsidR="00F47288" w:rsidRDefault="009D7F3C">
            <w:pPr>
              <w:widowControl w:val="0"/>
              <w:spacing w:after="100" w:line="276" w:lineRule="auto"/>
              <w:jc w:val="left"/>
            </w:pPr>
            <w:r>
              <w:rPr>
                <w:rFonts w:ascii="Roboto Mono" w:eastAsia="Roboto Mono" w:hAnsi="Roboto Mono" w:cs="Roboto Mono"/>
              </w:rPr>
              <w:t>[nc nl] = size(M)</w:t>
            </w:r>
          </w:p>
        </w:tc>
        <w:tc>
          <w:tcPr>
            <w:tcW w:w="4665" w:type="dxa"/>
            <w:shd w:val="clear" w:color="auto" w:fill="auto"/>
            <w:tcMar>
              <w:top w:w="100" w:type="dxa"/>
              <w:left w:w="100" w:type="dxa"/>
              <w:bottom w:w="100" w:type="dxa"/>
              <w:right w:w="100" w:type="dxa"/>
            </w:tcMar>
          </w:tcPr>
          <w:p w14:paraId="1759FF6A" w14:textId="77777777" w:rsidR="00F47288" w:rsidRDefault="009D7F3C">
            <w:pPr>
              <w:spacing w:line="240" w:lineRule="auto"/>
            </w:pPr>
            <w:r>
              <w:t xml:space="preserve">Shows the size of the image </w:t>
            </w:r>
            <w:r>
              <w:rPr>
                <w:rFonts w:ascii="Roboto Mono" w:eastAsia="Roboto Mono" w:hAnsi="Roboto Mono" w:cs="Roboto Mono"/>
              </w:rPr>
              <w:t>M</w:t>
            </w:r>
            <w:r>
              <w:t xml:space="preserve"> (</w:t>
            </w:r>
            <w:r>
              <w:rPr>
                <w:rFonts w:ascii="Roboto Mono" w:eastAsia="Roboto Mono" w:hAnsi="Roboto Mono" w:cs="Roboto Mono"/>
              </w:rPr>
              <w:t>nc</w:t>
            </w:r>
            <w:r>
              <w:t xml:space="preserve"> - number of columns, </w:t>
            </w:r>
            <w:r>
              <w:rPr>
                <w:rFonts w:ascii="Roboto Mono" w:eastAsia="Roboto Mono" w:hAnsi="Roboto Mono" w:cs="Roboto Mono"/>
              </w:rPr>
              <w:t>nl</w:t>
            </w:r>
            <w:r>
              <w:t xml:space="preserve"> - numbers of lines).</w:t>
            </w:r>
          </w:p>
        </w:tc>
      </w:tr>
      <w:tr w:rsidR="00F47288" w14:paraId="1759FF6E" w14:textId="77777777">
        <w:tc>
          <w:tcPr>
            <w:tcW w:w="4695" w:type="dxa"/>
            <w:shd w:val="clear" w:color="auto" w:fill="auto"/>
            <w:tcMar>
              <w:top w:w="100" w:type="dxa"/>
              <w:left w:w="100" w:type="dxa"/>
              <w:bottom w:w="100" w:type="dxa"/>
              <w:right w:w="100" w:type="dxa"/>
            </w:tcMar>
          </w:tcPr>
          <w:p w14:paraId="1759FF6C" w14:textId="77777777" w:rsidR="00F47288" w:rsidRDefault="009D7F3C">
            <w:pPr>
              <w:widowControl w:val="0"/>
              <w:spacing w:after="100" w:line="240" w:lineRule="auto"/>
              <w:jc w:val="left"/>
            </w:pPr>
            <w:r>
              <w:rPr>
                <w:rFonts w:ascii="Roboto Mono" w:eastAsia="Roboto Mono" w:hAnsi="Roboto Mono" w:cs="Roboto Mono"/>
              </w:rPr>
              <w:t>A1 = double (A)</w:t>
            </w:r>
          </w:p>
        </w:tc>
        <w:tc>
          <w:tcPr>
            <w:tcW w:w="4665" w:type="dxa"/>
            <w:shd w:val="clear" w:color="auto" w:fill="auto"/>
            <w:tcMar>
              <w:top w:w="100" w:type="dxa"/>
              <w:left w:w="100" w:type="dxa"/>
              <w:bottom w:w="100" w:type="dxa"/>
              <w:right w:w="100" w:type="dxa"/>
            </w:tcMar>
          </w:tcPr>
          <w:p w14:paraId="1759FF6D" w14:textId="77777777" w:rsidR="00F47288" w:rsidRDefault="009D7F3C">
            <w:pPr>
              <w:spacing w:line="240" w:lineRule="auto"/>
            </w:pPr>
            <w:r>
              <w:t>Changes the type of a numerical array to double (needed for some operations).</w:t>
            </w:r>
          </w:p>
        </w:tc>
      </w:tr>
      <w:tr w:rsidR="00F47288" w14:paraId="1759FF71" w14:textId="77777777">
        <w:tc>
          <w:tcPr>
            <w:tcW w:w="4695" w:type="dxa"/>
            <w:shd w:val="clear" w:color="auto" w:fill="auto"/>
            <w:tcMar>
              <w:top w:w="100" w:type="dxa"/>
              <w:left w:w="100" w:type="dxa"/>
              <w:bottom w:w="100" w:type="dxa"/>
              <w:right w:w="100" w:type="dxa"/>
            </w:tcMar>
          </w:tcPr>
          <w:p w14:paraId="1759FF6F" w14:textId="77777777" w:rsidR="00F47288" w:rsidRDefault="009D7F3C">
            <w:pPr>
              <w:widowControl w:val="0"/>
              <w:spacing w:after="100" w:line="276" w:lineRule="auto"/>
              <w:jc w:val="left"/>
            </w:pPr>
            <w:r>
              <w:rPr>
                <w:rFonts w:ascii="Roboto Mono" w:eastAsia="Roboto Mono" w:hAnsi="Roboto Mono" w:cs="Roboto Mono"/>
              </w:rPr>
              <w:t xml:space="preserve">A = uint8 (A1) </w:t>
            </w:r>
          </w:p>
        </w:tc>
        <w:tc>
          <w:tcPr>
            <w:tcW w:w="4665" w:type="dxa"/>
            <w:shd w:val="clear" w:color="auto" w:fill="auto"/>
            <w:tcMar>
              <w:top w:w="100" w:type="dxa"/>
              <w:left w:w="100" w:type="dxa"/>
              <w:bottom w:w="100" w:type="dxa"/>
              <w:right w:w="100" w:type="dxa"/>
            </w:tcMar>
          </w:tcPr>
          <w:p w14:paraId="1759FF70" w14:textId="77777777" w:rsidR="00F47288" w:rsidRDefault="009D7F3C">
            <w:pPr>
              <w:spacing w:line="240" w:lineRule="auto"/>
            </w:pPr>
            <w:r>
              <w:t>Changes the type of a numerical array to uint8 (8-bit unsigned integer).</w:t>
            </w:r>
          </w:p>
        </w:tc>
      </w:tr>
      <w:tr w:rsidR="00F47288" w14:paraId="1759FF74" w14:textId="77777777">
        <w:tc>
          <w:tcPr>
            <w:tcW w:w="4695" w:type="dxa"/>
            <w:shd w:val="clear" w:color="auto" w:fill="auto"/>
            <w:tcMar>
              <w:top w:w="100" w:type="dxa"/>
              <w:left w:w="100" w:type="dxa"/>
              <w:bottom w:w="100" w:type="dxa"/>
              <w:right w:w="100" w:type="dxa"/>
            </w:tcMar>
          </w:tcPr>
          <w:p w14:paraId="1759FF72" w14:textId="77777777" w:rsidR="00F47288" w:rsidRDefault="009D7F3C">
            <w:pPr>
              <w:widowControl w:val="0"/>
              <w:spacing w:after="100" w:line="276" w:lineRule="auto"/>
              <w:jc w:val="left"/>
            </w:pPr>
            <w:r>
              <w:rPr>
                <w:rFonts w:ascii="Roboto Mono" w:eastAsia="Roboto Mono" w:hAnsi="Roboto Mono" w:cs="Roboto Mono"/>
              </w:rPr>
              <w:t>A1 = im2double(A)</w:t>
            </w:r>
          </w:p>
        </w:tc>
        <w:tc>
          <w:tcPr>
            <w:tcW w:w="4665" w:type="dxa"/>
            <w:shd w:val="clear" w:color="auto" w:fill="auto"/>
            <w:tcMar>
              <w:top w:w="100" w:type="dxa"/>
              <w:left w:w="100" w:type="dxa"/>
              <w:bottom w:w="100" w:type="dxa"/>
              <w:right w:w="100" w:type="dxa"/>
            </w:tcMar>
          </w:tcPr>
          <w:p w14:paraId="1759FF73" w14:textId="77777777" w:rsidR="00F47288" w:rsidRDefault="009D7F3C">
            <w:pPr>
              <w:widowControl w:val="0"/>
              <w:pBdr>
                <w:top w:val="nil"/>
                <w:left w:val="nil"/>
                <w:bottom w:val="nil"/>
                <w:right w:val="nil"/>
                <w:between w:val="nil"/>
              </w:pBdr>
              <w:spacing w:line="240" w:lineRule="auto"/>
              <w:jc w:val="left"/>
            </w:pPr>
            <w:r>
              <w:t xml:space="preserve">Converts the </w:t>
            </w:r>
            <w:r>
              <w:rPr>
                <w:rFonts w:ascii="Roboto Mono" w:eastAsia="Roboto Mono" w:hAnsi="Roboto Mono" w:cs="Roboto Mono"/>
              </w:rPr>
              <w:t>A</w:t>
            </w:r>
            <w:r>
              <w:t xml:space="preserve"> image to the double type. If the input image is of the uint8 type (pixel values in a discrete range [0, 255]), the output image will contain pixel values in a continuous range [0, 1].</w:t>
            </w:r>
          </w:p>
        </w:tc>
      </w:tr>
      <w:tr w:rsidR="00F47288" w14:paraId="1759FF77" w14:textId="77777777">
        <w:tc>
          <w:tcPr>
            <w:tcW w:w="4695" w:type="dxa"/>
            <w:shd w:val="clear" w:color="auto" w:fill="auto"/>
            <w:tcMar>
              <w:top w:w="100" w:type="dxa"/>
              <w:left w:w="100" w:type="dxa"/>
              <w:bottom w:w="100" w:type="dxa"/>
              <w:right w:w="100" w:type="dxa"/>
            </w:tcMar>
          </w:tcPr>
          <w:p w14:paraId="1759FF75" w14:textId="77777777" w:rsidR="00F47288" w:rsidRDefault="009D7F3C">
            <w:pPr>
              <w:widowControl w:val="0"/>
              <w:spacing w:after="100" w:line="276" w:lineRule="auto"/>
              <w:jc w:val="left"/>
            </w:pPr>
            <w:r>
              <w:rPr>
                <w:rFonts w:ascii="Roboto Mono" w:eastAsia="Roboto Mono" w:hAnsi="Roboto Mono" w:cs="Roboto Mono"/>
              </w:rPr>
              <w:t>subplot(m,n,p)</w:t>
            </w:r>
          </w:p>
        </w:tc>
        <w:tc>
          <w:tcPr>
            <w:tcW w:w="4665" w:type="dxa"/>
            <w:shd w:val="clear" w:color="auto" w:fill="auto"/>
            <w:tcMar>
              <w:top w:w="100" w:type="dxa"/>
              <w:left w:w="100" w:type="dxa"/>
              <w:bottom w:w="100" w:type="dxa"/>
              <w:right w:w="100" w:type="dxa"/>
            </w:tcMar>
          </w:tcPr>
          <w:p w14:paraId="1759FF76" w14:textId="77777777" w:rsidR="00F47288" w:rsidRDefault="009D7F3C">
            <w:pPr>
              <w:spacing w:line="240" w:lineRule="auto"/>
            </w:pPr>
            <w:r>
              <w:t>Divides the current figure into an m-by-n grid and creates an axes for a subplot in the position specified by p. Matlab numbers its subplots by row, such that the first subplot is the first column of the first row, the second subplot is the second column of the first row, and so on.</w:t>
            </w:r>
          </w:p>
        </w:tc>
      </w:tr>
      <w:tr w:rsidR="00F47288" w14:paraId="1759FF7A" w14:textId="77777777">
        <w:tc>
          <w:tcPr>
            <w:tcW w:w="4695" w:type="dxa"/>
            <w:shd w:val="clear" w:color="auto" w:fill="auto"/>
            <w:tcMar>
              <w:top w:w="100" w:type="dxa"/>
              <w:left w:w="100" w:type="dxa"/>
              <w:bottom w:w="100" w:type="dxa"/>
              <w:right w:w="100" w:type="dxa"/>
            </w:tcMar>
          </w:tcPr>
          <w:p w14:paraId="1759FF78" w14:textId="77777777" w:rsidR="00F47288" w:rsidRDefault="009D7F3C">
            <w:pPr>
              <w:spacing w:line="240" w:lineRule="auto"/>
            </w:pPr>
            <w:r>
              <w:rPr>
                <w:rFonts w:ascii="Roboto Mono" w:eastAsia="Roboto Mono" w:hAnsi="Roboto Mono" w:cs="Roboto Mono"/>
              </w:rPr>
              <w:t>title(‘your title’)</w:t>
            </w:r>
          </w:p>
        </w:tc>
        <w:tc>
          <w:tcPr>
            <w:tcW w:w="4665" w:type="dxa"/>
            <w:shd w:val="clear" w:color="auto" w:fill="auto"/>
            <w:tcMar>
              <w:top w:w="100" w:type="dxa"/>
              <w:left w:w="100" w:type="dxa"/>
              <w:bottom w:w="100" w:type="dxa"/>
              <w:right w:w="100" w:type="dxa"/>
            </w:tcMar>
          </w:tcPr>
          <w:p w14:paraId="1759FF79" w14:textId="77777777" w:rsidR="00F47288" w:rsidRDefault="009D7F3C">
            <w:pPr>
              <w:spacing w:line="240" w:lineRule="auto"/>
            </w:pPr>
            <w:r>
              <w:t>Adds the ‘your title’ title to the plot.</w:t>
            </w:r>
          </w:p>
        </w:tc>
      </w:tr>
      <w:tr w:rsidR="00F47288" w14:paraId="1759FF7D" w14:textId="77777777">
        <w:tc>
          <w:tcPr>
            <w:tcW w:w="4695" w:type="dxa"/>
            <w:shd w:val="clear" w:color="auto" w:fill="auto"/>
            <w:tcMar>
              <w:top w:w="100" w:type="dxa"/>
              <w:left w:w="100" w:type="dxa"/>
              <w:bottom w:w="100" w:type="dxa"/>
              <w:right w:w="100" w:type="dxa"/>
            </w:tcMar>
          </w:tcPr>
          <w:p w14:paraId="1759FF7B" w14:textId="77777777" w:rsidR="00F47288" w:rsidRDefault="009D7F3C">
            <w:pPr>
              <w:spacing w:line="240" w:lineRule="auto"/>
              <w:rPr>
                <w:rFonts w:ascii="Roboto Mono" w:eastAsia="Roboto Mono" w:hAnsi="Roboto Mono" w:cs="Roboto Mono"/>
              </w:rPr>
            </w:pPr>
            <w:r>
              <w:rPr>
                <w:rFonts w:ascii="Roboto Mono" w:eastAsia="Roboto Mono" w:hAnsi="Roboto Mono" w:cs="Roboto Mono"/>
              </w:rPr>
              <w:t>P = psnr(A, REF)</w:t>
            </w:r>
          </w:p>
        </w:tc>
        <w:tc>
          <w:tcPr>
            <w:tcW w:w="4665" w:type="dxa"/>
            <w:shd w:val="clear" w:color="auto" w:fill="auto"/>
            <w:tcMar>
              <w:top w:w="100" w:type="dxa"/>
              <w:left w:w="100" w:type="dxa"/>
              <w:bottom w:w="100" w:type="dxa"/>
              <w:right w:w="100" w:type="dxa"/>
            </w:tcMar>
          </w:tcPr>
          <w:p w14:paraId="1759FF7C" w14:textId="77777777" w:rsidR="00F47288" w:rsidRDefault="009D7F3C">
            <w:pPr>
              <w:spacing w:line="240" w:lineRule="auto"/>
            </w:pPr>
            <w:r>
              <w:t xml:space="preserve">Calculates the peak signal-to-noise ratio for the image in array </w:t>
            </w:r>
            <w:r>
              <w:rPr>
                <w:rFonts w:ascii="Roboto Mono" w:eastAsia="Roboto Mono" w:hAnsi="Roboto Mono" w:cs="Roboto Mono"/>
              </w:rPr>
              <w:t>A</w:t>
            </w:r>
            <w:r>
              <w:t xml:space="preserve">, with the image in array </w:t>
            </w:r>
            <w:r>
              <w:rPr>
                <w:rFonts w:ascii="Roboto Mono" w:eastAsia="Roboto Mono" w:hAnsi="Roboto Mono" w:cs="Roboto Mono"/>
              </w:rPr>
              <w:t>REF</w:t>
            </w:r>
            <w:r>
              <w:t xml:space="preserve"> as the reference.</w:t>
            </w:r>
          </w:p>
        </w:tc>
      </w:tr>
      <w:tr w:rsidR="00F47288" w14:paraId="1759FF80" w14:textId="77777777">
        <w:tc>
          <w:tcPr>
            <w:tcW w:w="4695" w:type="dxa"/>
            <w:shd w:val="clear" w:color="auto" w:fill="auto"/>
            <w:tcMar>
              <w:top w:w="100" w:type="dxa"/>
              <w:left w:w="100" w:type="dxa"/>
              <w:bottom w:w="100" w:type="dxa"/>
              <w:right w:w="100" w:type="dxa"/>
            </w:tcMar>
          </w:tcPr>
          <w:p w14:paraId="1759FF7E" w14:textId="77777777" w:rsidR="00F47288" w:rsidRDefault="009D7F3C">
            <w:pPr>
              <w:spacing w:line="240" w:lineRule="auto"/>
              <w:rPr>
                <w:rFonts w:ascii="Roboto Mono" w:eastAsia="Roboto Mono" w:hAnsi="Roboto Mono" w:cs="Roboto Mono"/>
              </w:rPr>
            </w:pPr>
            <w:r>
              <w:rPr>
                <w:rFonts w:ascii="Roboto Mono" w:eastAsia="Roboto Mono" w:hAnsi="Roboto Mono" w:cs="Roboto Mono"/>
              </w:rPr>
              <w:t>R = corrcoef(A,B)</w:t>
            </w:r>
          </w:p>
        </w:tc>
        <w:tc>
          <w:tcPr>
            <w:tcW w:w="4665" w:type="dxa"/>
            <w:shd w:val="clear" w:color="auto" w:fill="auto"/>
            <w:tcMar>
              <w:top w:w="100" w:type="dxa"/>
              <w:left w:w="100" w:type="dxa"/>
              <w:bottom w:w="100" w:type="dxa"/>
              <w:right w:w="100" w:type="dxa"/>
            </w:tcMar>
          </w:tcPr>
          <w:p w14:paraId="1759FF7F" w14:textId="77777777" w:rsidR="00F47288" w:rsidRDefault="009D7F3C">
            <w:pPr>
              <w:spacing w:line="240" w:lineRule="auto"/>
            </w:pPr>
            <w:r>
              <w:t xml:space="preserve">Returns the matrix of correlation coefficients between two random variables </w:t>
            </w:r>
            <w:r>
              <w:rPr>
                <w:rFonts w:ascii="Roboto Mono" w:eastAsia="Roboto Mono" w:hAnsi="Roboto Mono" w:cs="Roboto Mono"/>
              </w:rPr>
              <w:t>A</w:t>
            </w:r>
            <w:r>
              <w:t xml:space="preserve"> and </w:t>
            </w:r>
            <w:r>
              <w:rPr>
                <w:rFonts w:ascii="Roboto Mono" w:eastAsia="Roboto Mono" w:hAnsi="Roboto Mono" w:cs="Roboto Mono"/>
              </w:rPr>
              <w:t>B</w:t>
            </w:r>
            <w:r>
              <w:t xml:space="preserve">. </w:t>
            </w:r>
            <w:r>
              <w:rPr>
                <w:rFonts w:ascii="Roboto Mono" w:eastAsia="Roboto Mono" w:hAnsi="Roboto Mono" w:cs="Roboto Mono"/>
              </w:rPr>
              <w:t>A</w:t>
            </w:r>
            <w:r>
              <w:t xml:space="preserve"> and </w:t>
            </w:r>
            <w:r>
              <w:rPr>
                <w:rFonts w:ascii="Roboto Mono" w:eastAsia="Roboto Mono" w:hAnsi="Roboto Mono" w:cs="Roboto Mono"/>
              </w:rPr>
              <w:t>B</w:t>
            </w:r>
            <w:r>
              <w:t xml:space="preserve"> should be column vectors.  </w:t>
            </w:r>
          </w:p>
        </w:tc>
      </w:tr>
    </w:tbl>
    <w:p w14:paraId="1759FF81" w14:textId="77777777" w:rsidR="00F47288" w:rsidRDefault="00F47288"/>
    <w:p w14:paraId="1759FF82" w14:textId="77777777" w:rsidR="00F47288" w:rsidRDefault="009D7F3C">
      <w:r>
        <w:lastRenderedPageBreak/>
        <w:br w:type="page"/>
      </w:r>
    </w:p>
    <w:p w14:paraId="1759FF83" w14:textId="77777777" w:rsidR="00F47288" w:rsidRDefault="009D7F3C">
      <w:pPr>
        <w:pStyle w:val="Heading1"/>
      </w:pPr>
      <w:bookmarkStart w:id="17" w:name="_6fcb556lkz2r" w:colFirst="0" w:colLast="0"/>
      <w:bookmarkEnd w:id="17"/>
      <w:r>
        <w:lastRenderedPageBreak/>
        <w:t>Additional Exercise</w:t>
      </w:r>
    </w:p>
    <w:p w14:paraId="1759FF84" w14:textId="77777777" w:rsidR="00F47288" w:rsidRDefault="00E973E3">
      <w:pPr>
        <w:pStyle w:val="Heading1"/>
        <w:spacing w:before="0" w:after="300"/>
      </w:pPr>
      <w:bookmarkStart w:id="18" w:name="_5q8dnr8c9gst" w:colFirst="0" w:colLast="0"/>
      <w:bookmarkEnd w:id="18"/>
      <w:r>
        <w:rPr>
          <w:noProof/>
        </w:rPr>
        <w:pict w14:anchorId="1759FFC5">
          <v:rect id="_x0000_i1026" alt="" style="width:451.3pt;height:.05pt;mso-width-percent:0;mso-height-percent:0;mso-width-percent:0;mso-height-percent:0" o:hralign="center" o:hrstd="t" o:hr="t" fillcolor="#a0a0a0" stroked="f"/>
        </w:pict>
      </w:r>
    </w:p>
    <w:p w14:paraId="1759FF85" w14:textId="77777777" w:rsidR="00F47288" w:rsidRDefault="009D7F3C">
      <w:pPr>
        <w:spacing w:after="300"/>
        <w:ind w:firstLine="720"/>
      </w:pPr>
      <w:r>
        <w:t>You are encouraged to write your own Video Quality Indicator (VQI). In particular, we would like you to write an indicator correlated with exposure time (also called shutter speed). To make things easier we are providing you with an algorithm. Let us also assume that we are working with images and not videos (in practice, most of the algorithms operate frame-by-frame). Your task is to transform the algorithm into a code. Here is the algorithm:</w:t>
      </w:r>
    </w:p>
    <w:p w14:paraId="1759FF86" w14:textId="77777777" w:rsidR="00F47288" w:rsidRDefault="009D7F3C">
      <w:pPr>
        <w:numPr>
          <w:ilvl w:val="0"/>
          <w:numId w:val="2"/>
        </w:numPr>
      </w:pPr>
      <w:r>
        <w:t>Convert the input image into grayscale representation with 8-bits deep pixels.</w:t>
      </w:r>
    </w:p>
    <w:p w14:paraId="1759FF87" w14:textId="77777777" w:rsidR="00F47288" w:rsidRDefault="009D7F3C">
      <w:pPr>
        <w:numPr>
          <w:ilvl w:val="0"/>
          <w:numId w:val="2"/>
        </w:numPr>
      </w:pPr>
      <w:r>
        <w:t>Divide the image into 8x8 pixels blocks</w:t>
      </w:r>
      <w:r>
        <w:rPr>
          <w:vertAlign w:val="superscript"/>
        </w:rPr>
        <w:footnoteReference w:id="1"/>
      </w:r>
      <w:r>
        <w:t>.</w:t>
      </w:r>
    </w:p>
    <w:p w14:paraId="1759FF88" w14:textId="77777777" w:rsidR="00F47288" w:rsidRDefault="009D7F3C">
      <w:pPr>
        <w:numPr>
          <w:ilvl w:val="0"/>
          <w:numId w:val="2"/>
        </w:numPr>
      </w:pPr>
      <w:r>
        <w:t>Find a sum of pixels in each block.</w:t>
      </w:r>
    </w:p>
    <w:p w14:paraId="1759FF89" w14:textId="77777777" w:rsidR="00F47288" w:rsidRDefault="009D7F3C">
      <w:pPr>
        <w:numPr>
          <w:ilvl w:val="0"/>
          <w:numId w:val="2"/>
        </w:numPr>
      </w:pPr>
      <w:r>
        <w:t>Find four (4) largest and four (4) smallest sums.</w:t>
      </w:r>
    </w:p>
    <w:p w14:paraId="1759FF8A" w14:textId="77777777" w:rsidR="00F47288" w:rsidRDefault="009D7F3C">
      <w:pPr>
        <w:numPr>
          <w:ilvl w:val="0"/>
          <w:numId w:val="2"/>
        </w:numPr>
      </w:pPr>
      <w:r>
        <w:t>Calculate average luminance using those 4 largest and 4 smallest sums.</w:t>
      </w:r>
    </w:p>
    <w:p w14:paraId="1759FF8B" w14:textId="77777777" w:rsidR="00F47288" w:rsidRDefault="009D7F3C">
      <w:pPr>
        <w:numPr>
          <w:ilvl w:val="1"/>
          <w:numId w:val="2"/>
        </w:numPr>
      </w:pPr>
      <w:r>
        <w:t>Please keep in mind that we are talking about a pixel-wise average. Thus, when using 8 blocks, each 8x8 pixels large, the total sum has to be divided by 512 (because 8 blocks * (8 pixels * 8 pixels) = 512 pixels).</w:t>
      </w:r>
    </w:p>
    <w:p w14:paraId="1759FF8C" w14:textId="77777777" w:rsidR="00F47288" w:rsidRDefault="009D7F3C">
      <w:pPr>
        <w:numPr>
          <w:ilvl w:val="0"/>
          <w:numId w:val="2"/>
        </w:numPr>
      </w:pPr>
      <w:r>
        <w:t>The average luminance approximates exposure time.</w:t>
      </w:r>
    </w:p>
    <w:p w14:paraId="1759FF8D" w14:textId="77777777" w:rsidR="00F47288" w:rsidRDefault="009D7F3C">
      <w:pPr>
        <w:numPr>
          <w:ilvl w:val="1"/>
          <w:numId w:val="2"/>
        </w:numPr>
        <w:spacing w:after="300"/>
      </w:pPr>
      <w:r>
        <w:t>We can say that this average luminance is correlated with exposure time, but defining a precise relationship is much more demanding.</w:t>
      </w:r>
    </w:p>
    <w:p w14:paraId="1759FF8E" w14:textId="57D60506" w:rsidR="00F47288" w:rsidRDefault="009D7F3C">
      <w:pPr>
        <w:spacing w:after="300"/>
      </w:pPr>
      <w:r>
        <w:t xml:space="preserve">The task is worth </w:t>
      </w:r>
      <w:r w:rsidRPr="009D7F3C">
        <w:rPr>
          <w:b/>
          <w:bCs/>
          <w:lang w:val="en-US"/>
        </w:rPr>
        <w:t>11</w:t>
      </w:r>
      <w:r>
        <w:t xml:space="preserve"> points and a deadline is the end of the semester. We expect a source code, which we could test with our image samples. We prefer Python 3, but accept a language of your choice if Python is not your thing.</w:t>
      </w:r>
      <w:r>
        <w:br w:type="page"/>
      </w:r>
    </w:p>
    <w:p w14:paraId="1759FF8F" w14:textId="77777777" w:rsidR="00F47288" w:rsidRDefault="009D7F3C">
      <w:pPr>
        <w:pStyle w:val="Heading1"/>
      </w:pPr>
      <w:bookmarkStart w:id="19" w:name="_f0ai2d98zfvl" w:colFirst="0" w:colLast="0"/>
      <w:bookmarkEnd w:id="19"/>
      <w:r>
        <w:lastRenderedPageBreak/>
        <w:t>Copyright Notice</w:t>
      </w:r>
    </w:p>
    <w:p w14:paraId="1759FF90" w14:textId="77777777" w:rsidR="00F47288" w:rsidRDefault="00E973E3">
      <w:pPr>
        <w:pStyle w:val="Heading1"/>
        <w:widowControl w:val="0"/>
        <w:spacing w:before="0" w:after="300"/>
      </w:pPr>
      <w:bookmarkStart w:id="20" w:name="_6bu19fjql50d" w:colFirst="0" w:colLast="0"/>
      <w:bookmarkEnd w:id="20"/>
      <w:r>
        <w:rPr>
          <w:noProof/>
        </w:rPr>
        <w:pict w14:anchorId="1759FFC6">
          <v:rect id="_x0000_i1025" alt="" style="width:451.3pt;height:.05pt;mso-width-percent:0;mso-height-percent:0;mso-width-percent:0;mso-height-percent:0" o:hralign="center" o:hrstd="t" o:hr="t" fillcolor="#a0a0a0" stroked="f"/>
        </w:pict>
      </w:r>
    </w:p>
    <w:p w14:paraId="1759FF91" w14:textId="77777777" w:rsidR="00F47288" w:rsidRDefault="009D7F3C">
      <w:pPr>
        <w:spacing w:after="200"/>
      </w:pPr>
      <w:r>
        <w:t xml:space="preserve">This laboratory exercise utilises </w:t>
      </w:r>
      <w:hyperlink r:id="rId38">
        <w:r>
          <w:rPr>
            <w:color w:val="1155CC"/>
            <w:u w:val="single"/>
          </w:rPr>
          <w:t>LIVE Image Quality Assessment Database</w:t>
        </w:r>
      </w:hyperlink>
      <w:r>
        <w:t>. Please see the text below for its copyright notice.</w:t>
      </w:r>
    </w:p>
    <w:p w14:paraId="1759FF92"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Copyright (c) 2005 The University of Texas at Austin</w:t>
      </w:r>
    </w:p>
    <w:p w14:paraId="1759FF93"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All rights reserved.</w:t>
      </w:r>
    </w:p>
    <w:p w14:paraId="1759FF94" w14:textId="77777777" w:rsidR="00F47288" w:rsidRDefault="00F47288">
      <w:pPr>
        <w:rPr>
          <w:rFonts w:ascii="Roboto Mono" w:eastAsia="Roboto Mono" w:hAnsi="Roboto Mono" w:cs="Roboto Mono"/>
          <w:sz w:val="18"/>
          <w:szCs w:val="18"/>
        </w:rPr>
      </w:pPr>
    </w:p>
    <w:p w14:paraId="1759FF95"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 xml:space="preserve">Permission is hereby granted, without written agreement and without license or royalty fees, to use, copy, modify, and distribute this database (the images, the results and the source files) and its documentation for any purpose, provided that the copyright notice in its entirety appear in all copies of this database, and the original source of this database, Laboratory for Image and Video Engineering (LIVE, </w:t>
      </w:r>
      <w:hyperlink r:id="rId39">
        <w:r>
          <w:rPr>
            <w:rFonts w:ascii="Roboto Mono" w:eastAsia="Roboto Mono" w:hAnsi="Roboto Mono" w:cs="Roboto Mono"/>
            <w:color w:val="1155CC"/>
            <w:sz w:val="18"/>
            <w:szCs w:val="18"/>
            <w:u w:val="single"/>
          </w:rPr>
          <w:t>http://live.ece.utexas.edu</w:t>
        </w:r>
      </w:hyperlink>
      <w:r>
        <w:rPr>
          <w:rFonts w:ascii="Roboto Mono" w:eastAsia="Roboto Mono" w:hAnsi="Roboto Mono" w:cs="Roboto Mono"/>
          <w:sz w:val="18"/>
          <w:szCs w:val="18"/>
        </w:rPr>
        <w:t xml:space="preserve">) and Center for Perceptual Systems (CPS, http://www.cps.utexas.edu) at the University of Texas at Austin (UT Austin, </w:t>
      </w:r>
      <w:hyperlink r:id="rId40">
        <w:r>
          <w:rPr>
            <w:rFonts w:ascii="Roboto Mono" w:eastAsia="Roboto Mono" w:hAnsi="Roboto Mono" w:cs="Roboto Mono"/>
            <w:color w:val="1155CC"/>
            <w:sz w:val="18"/>
            <w:szCs w:val="18"/>
            <w:u w:val="single"/>
          </w:rPr>
          <w:t>http://www.utexas.edu</w:t>
        </w:r>
      </w:hyperlink>
      <w:r>
        <w:rPr>
          <w:rFonts w:ascii="Roboto Mono" w:eastAsia="Roboto Mono" w:hAnsi="Roboto Mono" w:cs="Roboto Mono"/>
          <w:sz w:val="18"/>
          <w:szCs w:val="18"/>
        </w:rPr>
        <w:t>), is acknowledged in any publication that reports research using this database.</w:t>
      </w:r>
    </w:p>
    <w:p w14:paraId="1759FF96"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 database is to be cited in the bibliography as:</w:t>
      </w:r>
    </w:p>
    <w:p w14:paraId="1759FF97" w14:textId="77777777" w:rsidR="00F47288" w:rsidRDefault="00F47288">
      <w:pPr>
        <w:rPr>
          <w:rFonts w:ascii="Roboto Mono" w:eastAsia="Roboto Mono" w:hAnsi="Roboto Mono" w:cs="Roboto Mono"/>
          <w:sz w:val="18"/>
          <w:szCs w:val="18"/>
        </w:rPr>
      </w:pPr>
    </w:p>
    <w:p w14:paraId="1759FF98"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 xml:space="preserve">H. R. Sheikh, Z. Wang, L. Cormack and A. C. Bovik, "LIVE Image Quality Assessment Database Release 2", </w:t>
      </w:r>
      <w:hyperlink r:id="rId41">
        <w:r>
          <w:rPr>
            <w:rFonts w:ascii="Roboto Mono" w:eastAsia="Roboto Mono" w:hAnsi="Roboto Mono" w:cs="Roboto Mono"/>
            <w:color w:val="1155CC"/>
            <w:sz w:val="18"/>
            <w:szCs w:val="18"/>
            <w:u w:val="single"/>
          </w:rPr>
          <w:t>http://live.ece.utexas.edu/research/quality</w:t>
        </w:r>
      </w:hyperlink>
      <w:r>
        <w:rPr>
          <w:rFonts w:ascii="Roboto Mono" w:eastAsia="Roboto Mono" w:hAnsi="Roboto Mono" w:cs="Roboto Mono"/>
          <w:sz w:val="18"/>
          <w:szCs w:val="18"/>
        </w:rPr>
        <w:t>.</w:t>
      </w:r>
    </w:p>
    <w:p w14:paraId="1759FF99" w14:textId="77777777" w:rsidR="00F47288" w:rsidRDefault="00F47288">
      <w:pPr>
        <w:rPr>
          <w:rFonts w:ascii="Roboto Mono" w:eastAsia="Roboto Mono" w:hAnsi="Roboto Mono" w:cs="Roboto Mono"/>
          <w:sz w:val="18"/>
          <w:szCs w:val="18"/>
        </w:rPr>
      </w:pPr>
    </w:p>
    <w:p w14:paraId="1759FF9A"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IN NO EVENT SHALL THE UNIVERSITY OF TEXAS AT AUSTIN BE LIABLE TO ANY PARTY FOR DIRECT, INDIRECT, SPECIAL, INCIDENTAL, OR CONSEQUENTIAL DAMAGES ARISING OUT OF THE USE OF THIS DATABASE AND ITS DOCUMENTATION, EVEN IF THE UNIVERSITY OF TEXAS AT AUSTIN HAS BEEN ADVISED OF THE POSSIBILITY OF SUCH DAMAGE.</w:t>
      </w:r>
    </w:p>
    <w:p w14:paraId="1759FF9B" w14:textId="77777777" w:rsidR="00F47288" w:rsidRDefault="00F47288">
      <w:pPr>
        <w:rPr>
          <w:rFonts w:ascii="Roboto Mono" w:eastAsia="Roboto Mono" w:hAnsi="Roboto Mono" w:cs="Roboto Mono"/>
          <w:sz w:val="18"/>
          <w:szCs w:val="18"/>
        </w:rPr>
      </w:pPr>
    </w:p>
    <w:p w14:paraId="1759FF9C"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 UNIVERSITY OF TEXAS AT AUSTIN SPECIFICALLY DISCLAIMS ANY WARRANTIES, INCLUDING, BUT NOT LIMITED TO, THE IMPLIED WARRANTIES OF MERCHANTABILITY AND FITNESS FOR A PARTICULAR PURPOSE. THE DATABASE PROVIDED HEREUNDER IS ON AN "AS IS" BASIS, AND THE UNIVERSITY OF TEXAS AT AUSTIN HAS NO OBLIGATION TO PROVIDE MAINTENANCE, SUPPORT, UPDATES, ENHANCEMENTS, OR MODIFICATIONS.</w:t>
      </w:r>
    </w:p>
    <w:p w14:paraId="1759FF9D" w14:textId="77777777" w:rsidR="00F47288" w:rsidRDefault="00F47288">
      <w:pPr>
        <w:rPr>
          <w:rFonts w:ascii="Roboto Mono" w:eastAsia="Roboto Mono" w:hAnsi="Roboto Mono" w:cs="Roboto Mono"/>
          <w:sz w:val="18"/>
          <w:szCs w:val="18"/>
        </w:rPr>
      </w:pPr>
    </w:p>
    <w:p w14:paraId="1759FF9E"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 following input images are from the CD "Austin and Vicinity" by Visual Delights Inc. (</w:t>
      </w:r>
      <w:hyperlink r:id="rId42">
        <w:r>
          <w:rPr>
            <w:rFonts w:ascii="Roboto Mono" w:eastAsia="Roboto Mono" w:hAnsi="Roboto Mono" w:cs="Roboto Mono"/>
            <w:color w:val="1155CC"/>
            <w:sz w:val="18"/>
            <w:szCs w:val="18"/>
            <w:u w:val="single"/>
          </w:rPr>
          <w:t>http://www.visualdelights.net</w:t>
        </w:r>
      </w:hyperlink>
      <w:r>
        <w:rPr>
          <w:rFonts w:ascii="Roboto Mono" w:eastAsia="Roboto Mono" w:hAnsi="Roboto Mono" w:cs="Roboto Mono"/>
          <w:sz w:val="18"/>
          <w:szCs w:val="18"/>
        </w:rPr>
        <w:t xml:space="preserve">) coinsinfountain.bmp, dancers.bmp, flowersonih35.bmp, studentsculpture.bmp, carnivaldolls.bmp, cemetry.bmp, manfishing.bmp, churchandcapitol.bmp, building2.bmp. </w:t>
      </w:r>
    </w:p>
    <w:p w14:paraId="1759FF9F"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These images were modified from the original (resized) and then distorted to obtain images in the database. Permission to release these images and their distorted versions was graciously granted by Visual Delights Inc. These images may not be used outside the scope of this database without their prior permission.</w:t>
      </w:r>
    </w:p>
    <w:p w14:paraId="1759FFA0"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 rest of the images were public domain Kodak PhotoCD images obtained from the Internet.</w:t>
      </w:r>
    </w:p>
    <w:p w14:paraId="1759FFA1" w14:textId="77777777" w:rsidR="00F47288" w:rsidRDefault="00F47288"/>
    <w:sectPr w:rsidR="00F47288">
      <w:footerReference w:type="default" r:id="rId43"/>
      <w:footerReference w:type="first" r:id="rId4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47B0" w14:textId="77777777" w:rsidR="00E973E3" w:rsidRDefault="00E973E3">
      <w:pPr>
        <w:spacing w:line="240" w:lineRule="auto"/>
      </w:pPr>
      <w:r>
        <w:separator/>
      </w:r>
    </w:p>
  </w:endnote>
  <w:endnote w:type="continuationSeparator" w:id="0">
    <w:p w14:paraId="36B79642" w14:textId="77777777" w:rsidR="00E973E3" w:rsidRDefault="00E97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闀雾翿"/>
    <w:panose1 w:val="00000500000000020000"/>
    <w:charset w:val="00"/>
    <w:family w:val="auto"/>
    <w:pitch w:val="variable"/>
    <w:sig w:usb0="E00002FF" w:usb1="5000205A" w:usb2="00000000" w:usb3="00000000" w:csb0="0000019F" w:csb1="00000000"/>
  </w:font>
  <w:font w:name="Roboto Mon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FFC7" w14:textId="77777777" w:rsidR="00F47288" w:rsidRDefault="009D7F3C">
    <w:pPr>
      <w:tabs>
        <w:tab w:val="left" w:pos="9210"/>
      </w:tabs>
      <w:jc w:val="left"/>
      <w:rPr>
        <w:sz w:val="20"/>
        <w:szCs w:val="20"/>
      </w:rPr>
    </w:pPr>
    <w:r>
      <w:rPr>
        <w:sz w:val="20"/>
        <w:szCs w:val="20"/>
      </w:rPr>
      <w:t xml:space="preserve"> </w:t>
    </w:r>
  </w:p>
  <w:p w14:paraId="1759FFC8" w14:textId="1089B070" w:rsidR="00F47288" w:rsidRDefault="009D7F3C">
    <w:pPr>
      <w:tabs>
        <w:tab w:val="left" w:pos="9060"/>
      </w:tabs>
      <w:jc w:val="left"/>
      <w:rPr>
        <w:sz w:val="20"/>
        <w:szCs w:val="20"/>
      </w:rPr>
    </w:pPr>
    <w:r>
      <w:rPr>
        <w:sz w:val="20"/>
        <w:szCs w:val="20"/>
      </w:rPr>
      <w:t>Objective Methods of Measuring QoE</w:t>
    </w:r>
    <w:r>
      <w:rPr>
        <w:sz w:val="20"/>
        <w:szCs w:val="20"/>
      </w:rPr>
      <w:tab/>
    </w:r>
    <w:r>
      <w:rPr>
        <w:sz w:val="20"/>
        <w:szCs w:val="20"/>
      </w:rPr>
      <w:fldChar w:fldCharType="begin"/>
    </w:r>
    <w:r>
      <w:rPr>
        <w:sz w:val="20"/>
        <w:szCs w:val="20"/>
      </w:rPr>
      <w:instrText>PAGE</w:instrText>
    </w:r>
    <w:r>
      <w:rPr>
        <w:sz w:val="20"/>
        <w:szCs w:val="20"/>
      </w:rPr>
      <w:fldChar w:fldCharType="separate"/>
    </w:r>
    <w:r>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FFCA" w14:textId="77777777" w:rsidR="00F47288" w:rsidRDefault="009D7F3C">
    <w:pPr>
      <w:jc w:val="right"/>
      <w:rPr>
        <w:sz w:val="20"/>
        <w:szCs w:val="20"/>
      </w:rPr>
    </w:pPr>
    <w:r>
      <w:rPr>
        <w:sz w:val="20"/>
        <w:szCs w:val="20"/>
      </w:rPr>
      <w:t>AGH University of Science and Technology</w:t>
    </w:r>
  </w:p>
  <w:p w14:paraId="1759FFCB" w14:textId="793C99ED" w:rsidR="00F47288" w:rsidRDefault="00E81DF8">
    <w:pPr>
      <w:jc w:val="right"/>
      <w:rPr>
        <w:sz w:val="20"/>
        <w:szCs w:val="20"/>
      </w:rPr>
    </w:pPr>
    <w:r>
      <w:rPr>
        <w:sz w:val="20"/>
        <w:szCs w:val="20"/>
        <w:lang w:val="pl-PL"/>
      </w:rPr>
      <w:t>Institute</w:t>
    </w:r>
    <w:r w:rsidR="009D7F3C">
      <w:rPr>
        <w:sz w:val="20"/>
        <w:szCs w:val="20"/>
      </w:rPr>
      <w:t xml:space="preserve"> of Telecommunications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0FB60" w14:textId="77777777" w:rsidR="00E973E3" w:rsidRDefault="00E973E3">
      <w:pPr>
        <w:spacing w:line="240" w:lineRule="auto"/>
      </w:pPr>
      <w:r>
        <w:separator/>
      </w:r>
    </w:p>
  </w:footnote>
  <w:footnote w:type="continuationSeparator" w:id="0">
    <w:p w14:paraId="7300CA28" w14:textId="77777777" w:rsidR="00E973E3" w:rsidRDefault="00E973E3">
      <w:pPr>
        <w:spacing w:line="240" w:lineRule="auto"/>
      </w:pPr>
      <w:r>
        <w:continuationSeparator/>
      </w:r>
    </w:p>
  </w:footnote>
  <w:footnote w:id="1">
    <w:p w14:paraId="1759FFCD" w14:textId="77777777" w:rsidR="00F47288" w:rsidRDefault="009D7F3C">
      <w:pPr>
        <w:spacing w:line="240" w:lineRule="auto"/>
        <w:rPr>
          <w:sz w:val="20"/>
          <w:szCs w:val="20"/>
        </w:rPr>
      </w:pPr>
      <w:r>
        <w:rPr>
          <w:vertAlign w:val="superscript"/>
        </w:rPr>
        <w:footnoteRef/>
      </w:r>
      <w:r>
        <w:rPr>
          <w:sz w:val="20"/>
          <w:szCs w:val="20"/>
        </w:rPr>
        <w:t xml:space="preserve"> Many legacy compression algorithms compress video frames in such 8x8 pixels blocks.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4674C"/>
    <w:multiLevelType w:val="multilevel"/>
    <w:tmpl w:val="52CCF3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29E60D8"/>
    <w:multiLevelType w:val="multilevel"/>
    <w:tmpl w:val="38021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288"/>
    <w:rsid w:val="003D2D12"/>
    <w:rsid w:val="006A71B9"/>
    <w:rsid w:val="009A5CB4"/>
    <w:rsid w:val="009D7F3C"/>
    <w:rsid w:val="00BD31CC"/>
    <w:rsid w:val="00BD7610"/>
    <w:rsid w:val="00E81DF8"/>
    <w:rsid w:val="00E973E3"/>
    <w:rsid w:val="00F4728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FF2E"/>
  <w15:docId w15:val="{751BDE68-3B6A-1C4D-ACFC-6F463D6C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L"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jc w:val="left"/>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81DF8"/>
    <w:pPr>
      <w:tabs>
        <w:tab w:val="center" w:pos="4513"/>
        <w:tab w:val="right" w:pos="9026"/>
      </w:tabs>
      <w:spacing w:line="240" w:lineRule="auto"/>
    </w:pPr>
  </w:style>
  <w:style w:type="character" w:customStyle="1" w:styleId="HeaderChar">
    <w:name w:val="Header Char"/>
    <w:basedOn w:val="DefaultParagraphFont"/>
    <w:link w:val="Header"/>
    <w:uiPriority w:val="99"/>
    <w:rsid w:val="00E81DF8"/>
  </w:style>
  <w:style w:type="paragraph" w:styleId="Footer">
    <w:name w:val="footer"/>
    <w:basedOn w:val="Normal"/>
    <w:link w:val="FooterChar"/>
    <w:uiPriority w:val="99"/>
    <w:unhideWhenUsed/>
    <w:rsid w:val="00E81DF8"/>
    <w:pPr>
      <w:tabs>
        <w:tab w:val="center" w:pos="4513"/>
        <w:tab w:val="right" w:pos="9026"/>
      </w:tabs>
      <w:spacing w:line="240" w:lineRule="auto"/>
    </w:pPr>
  </w:style>
  <w:style w:type="character" w:customStyle="1" w:styleId="FooterChar">
    <w:name w:val="Footer Char"/>
    <w:basedOn w:val="DefaultParagraphFont"/>
    <w:link w:val="Footer"/>
    <w:uiPriority w:val="99"/>
    <w:rsid w:val="00E81DF8"/>
  </w:style>
  <w:style w:type="character" w:styleId="Hyperlink">
    <w:name w:val="Hyperlink"/>
    <w:basedOn w:val="DefaultParagraphFont"/>
    <w:uiPriority w:val="99"/>
    <w:unhideWhenUsed/>
    <w:rsid w:val="003D2D12"/>
    <w:rPr>
      <w:color w:val="0000FF" w:themeColor="hyperlink"/>
      <w:u w:val="single"/>
    </w:rPr>
  </w:style>
  <w:style w:type="character" w:styleId="UnresolvedMention">
    <w:name w:val="Unresolved Mention"/>
    <w:basedOn w:val="DefaultParagraphFont"/>
    <w:uiPriority w:val="99"/>
    <w:semiHidden/>
    <w:unhideWhenUsed/>
    <w:rsid w:val="003D2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codecogs.com/eqnedit.php?latex=K%250" TargetMode="External"/><Relationship Id="rId26" Type="http://schemas.openxmlformats.org/officeDocument/2006/relationships/image" Target="media/image9.png"/><Relationship Id="rId39" Type="http://schemas.openxmlformats.org/officeDocument/2006/relationships/hyperlink" Target="http://live.ece.utexas.edu" TargetMode="External"/><Relationship Id="rId21" Type="http://schemas.openxmlformats.org/officeDocument/2006/relationships/image" Target="media/image7.png"/><Relationship Id="rId34" Type="http://schemas.openxmlformats.org/officeDocument/2006/relationships/hyperlink" Target="https://www.codecogs.com/eqnedit.php?latex=%5Cbar%7Ba%7D%250" TargetMode="External"/><Relationship Id="rId42" Type="http://schemas.openxmlformats.org/officeDocument/2006/relationships/hyperlink" Target="http://www.visualdelights.net" TargetMode="External"/><Relationship Id="rId7" Type="http://schemas.openxmlformats.org/officeDocument/2006/relationships/hyperlink" Target="https://qoe.agh.edu.pl/indicators/" TargetMode="External"/><Relationship Id="rId2" Type="http://schemas.openxmlformats.org/officeDocument/2006/relationships/styles" Target="styles.xml"/><Relationship Id="rId16" Type="http://schemas.openxmlformats.org/officeDocument/2006/relationships/hyperlink" Target="https://www.codecogs.com/eqnedit.php?latex=I%250" TargetMode="External"/><Relationship Id="rId29" Type="http://schemas.openxmlformats.org/officeDocument/2006/relationships/hyperlink" Target="https://www.codecogs.com/eqnedit.php?latex=%20%5Crho%20(A%2CB)%20%3D%20%5Cfrac%7B1%7D%7BN-1%7D%5Csum_%7Bi%3D1%7D%5E%7BN%7D%20%5Cleft(%20%20%5Cfrac%7Ba_i%20-%20%5Cbar%7Ba%7D%7D%7Bs_a%7D%20%5Cright)%20%20%5Cleft(%20%20%5Cfrac%7Bb_i%20-%20%5Cbar%7Bb%7D%7D%7Bs_b%7D%20%20%5Cright)%20%2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codecogs.com/eqnedit.php?latex=MAX_I%250" TargetMode="External"/><Relationship Id="rId32" Type="http://schemas.openxmlformats.org/officeDocument/2006/relationships/hyperlink" Target="https://www.codecogs.com/eqnedit.php?latex=a_i%250" TargetMode="External"/><Relationship Id="rId37" Type="http://schemas.openxmlformats.org/officeDocument/2006/relationships/image" Target="media/image14.png"/><Relationship Id="rId40" Type="http://schemas.openxmlformats.org/officeDocument/2006/relationships/hyperlink" Target="http://www.utexas.edu"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www.codecogs.com/eqnedit.php?latex=s_a%250" TargetMode="External"/><Relationship Id="rId10" Type="http://schemas.openxmlformats.org/officeDocument/2006/relationships/hyperlink" Target="https://www.codecogs.com/eqnedit.php?latex=%20MSE%20%3D%20%5Cfrac%7B1%7D%7BWH%7D%20%5Csum%5E%7BH-1%7D_%7Bi%3D0%7D%20%5Csum%5E%7BW-1%7D_%7Bj%3D0%7D%20%7B%5B%20I(i%2Cj)%20-%20K(i%2Cj)%20%5D%7D%5E2%20%250" TargetMode="External"/><Relationship Id="rId19" Type="http://schemas.openxmlformats.org/officeDocument/2006/relationships/image" Target="media/image6.png"/><Relationship Id="rId31" Type="http://schemas.openxmlformats.org/officeDocument/2006/relationships/hyperlink" Target="https://www.codecogs.com/eqnedit.php?latex=N%250"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decogs.com/eqnedit.php?latex=H%250" TargetMode="External"/><Relationship Id="rId22" Type="http://schemas.openxmlformats.org/officeDocument/2006/relationships/hyperlink" Target="https://www.codecogs.com/eqnedit.php?latex=%20PSNR%20%3D10%20%5Ccdot%20%5Clog_%7B10%7D%7B%5Cfrac%7B%7BMAX_I%7D%5E2%7D%7BMSE%7D%7D%20%250" TargetMode="External"/><Relationship Id="rId27" Type="http://schemas.openxmlformats.org/officeDocument/2006/relationships/hyperlink" Target="https://www.codecogs.com/eqnedit.php?latex=N%250"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footer" Target="footer1.xml"/><Relationship Id="rId8" Type="http://schemas.openxmlformats.org/officeDocument/2006/relationships/hyperlink" Target="https://www.codecogs.com/eqnedit.php?latex=MAX_I%250" TargetMode="External"/><Relationship Id="rId3" Type="http://schemas.openxmlformats.org/officeDocument/2006/relationships/settings" Target="settings.xml"/><Relationship Id="rId12" Type="http://schemas.openxmlformats.org/officeDocument/2006/relationships/hyperlink" Target="https://www.codecogs.com/eqnedit.php?latex=W%250" TargetMode="External"/><Relationship Id="rId17" Type="http://schemas.openxmlformats.org/officeDocument/2006/relationships/image" Target="media/image5.png"/><Relationship Id="rId25" Type="http://schemas.openxmlformats.org/officeDocument/2006/relationships/hyperlink" Target="https://www.codecogs.com/eqnedit.php?latex=MSE%20%3D%200%250" TargetMode="External"/><Relationship Id="rId33" Type="http://schemas.openxmlformats.org/officeDocument/2006/relationships/image" Target="media/image12.png"/><Relationship Id="rId38" Type="http://schemas.openxmlformats.org/officeDocument/2006/relationships/hyperlink" Target="http://live.ece.utexas.edu/research/Quality/subjective.htm" TargetMode="External"/><Relationship Id="rId46" Type="http://schemas.openxmlformats.org/officeDocument/2006/relationships/theme" Target="theme/theme1.xml"/><Relationship Id="rId20" Type="http://schemas.openxmlformats.org/officeDocument/2006/relationships/hyperlink" Target="https://www.codecogs.com/eqnedit.php?latex=I(i%2Cj)%250" TargetMode="External"/><Relationship Id="rId41" Type="http://schemas.openxmlformats.org/officeDocument/2006/relationships/hyperlink" Target="http://live.ece.utexas.edu/research/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1745</Words>
  <Characters>9947</Characters>
  <Application>Microsoft Office Word</Application>
  <DocSecurity>0</DocSecurity>
  <Lines>82</Lines>
  <Paragraphs>23</Paragraphs>
  <ScaleCrop>false</ScaleCrop>
  <Company>AGH University of Science and Technology</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Mikołaj Leszczuk</cp:lastModifiedBy>
  <cp:revision>6</cp:revision>
  <dcterms:created xsi:type="dcterms:W3CDTF">2020-11-04T22:13:00Z</dcterms:created>
  <dcterms:modified xsi:type="dcterms:W3CDTF">2021-12-08T16:56:00Z</dcterms:modified>
</cp:coreProperties>
</file>