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BD047" w14:textId="77777777" w:rsidR="00242721" w:rsidRPr="0001416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 xml:space="preserve">За последние несколько десятилетий смертность пациентов с острым коронарным синдромом (ОКС) возросла [1] и стала ведущей причиной смертности во всем мире [2]. По данным Всемирной организации здравоохранения, острый коронарный синдром является основной причиной смерти во всем мире. Ранняя диагностика острого коронарного синдрома и </w:t>
      </w:r>
      <w:r>
        <w:rPr>
          <w:lang w:val="ru-RU"/>
        </w:rPr>
        <w:t xml:space="preserve">е го </w:t>
      </w:r>
      <w:r w:rsidRPr="00014161">
        <w:rPr>
          <w:lang w:val="ru-RU"/>
        </w:rPr>
        <w:t>прогнозирование очень важны для пациентов с заболеваниями сердца. С другой стороны, очень трудно точно предсказать тож</w:t>
      </w:r>
      <w:r>
        <w:rPr>
          <w:lang w:val="ru-RU"/>
        </w:rPr>
        <w:t>д</w:t>
      </w:r>
      <w:r w:rsidRPr="00014161">
        <w:rPr>
          <w:lang w:val="ru-RU"/>
        </w:rPr>
        <w:t>ественность острого коронарного синдрома по медицинскому набору данных, поскольку он зависит от множества факторов риска.</w:t>
      </w:r>
    </w:p>
    <w:p w14:paraId="4641E8C4" w14:textId="77777777" w:rsidR="00242721" w:rsidRPr="0001416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 xml:space="preserve">В 1960-х годах во Фрамингемском исследовании сердца [4] была выдвинута идея острого коронарного синдрома, и модель прогнозирования острого коронарного синдрома была разделена на два метода, а именно методы, основанные на регрессии, и методы, основанные на машинном обучении. Существует множество моделей прогнозирования риска, основанных на регрессиях, но наиболее распространенными моделями прогнозирования риска для раннего прогнозирования и диагностики основных неблагоприятных сердечно-сосудистых событий являются тромболизис при инфаркте миокарда (TIMI) [5] и Глобальный регистр острых коронарных </w:t>
      </w:r>
      <w:r w:rsidRPr="00001590">
        <w:rPr>
          <w:color w:val="FF0000"/>
          <w:lang w:val="ru-RU"/>
        </w:rPr>
        <w:t xml:space="preserve">событий (GRACE) [6], которые используются для прогнозирования оценки риска острого коронарного синдрома. Обе модели используют предыдущую медицинскую карту для изучения и прогнозирования тяжести состояния пациентов, но есть и некоторые недостатки этих старых моделей прогнозирования оценки риска, поскольку они были разработаны и внедрены около 10 лет назад. </w:t>
      </w:r>
      <w:r w:rsidRPr="00014161">
        <w:rPr>
          <w:lang w:val="ru-RU"/>
        </w:rPr>
        <w:t>Эти модели используют несколько человек для прогнозирования риска и предсказывают уровень смертности на основе этих предикторов риска. Существует также больше предикторов, которые могут быть использованы для прогнозирования существования серьезных неблагоприятных сердечно-сосудистых событий (MACE), таких как предыдущая медицинская карта и текущее состояние здоровья пациента.</w:t>
      </w:r>
    </w:p>
    <w:p w14:paraId="698B9126" w14:textId="77777777" w:rsidR="00242721" w:rsidRPr="00001590" w:rsidRDefault="00242721" w:rsidP="00242721">
      <w:pPr>
        <w:ind w:firstLine="708"/>
        <w:jc w:val="both"/>
        <w:rPr>
          <w:color w:val="FF0000"/>
          <w:lang w:val="ru-RU"/>
        </w:rPr>
      </w:pPr>
      <w:r w:rsidRPr="00001590">
        <w:rPr>
          <w:color w:val="FF0000"/>
          <w:lang w:val="ru-RU"/>
        </w:rPr>
        <w:t>Существует два метода диагностики и прогнозирования случаев острого коронарного синдрома: клинические методы и модель прогнозирования риска для постановки диагноза. Клиническими методами диагностики острого коронарного синдрома являются ангиография, электрокардиограмма (ЭКГ), холтеровское мониторирование, эхокардиограмма, нагрузочный тест, катетеризация сердца, компьютерная томография сердца (КТ) и магнитно-резонансная томография сердца (МРТ) [7]. Другой метод заключается в проектировании и разработке моделей прогнозирования рисков для ранней диагностики и прогнозирования ОКС с использованием алгоритмов статистического анализа и машинного обучения.</w:t>
      </w:r>
    </w:p>
    <w:p w14:paraId="2A4C58DD" w14:textId="77777777" w:rsidR="00242721" w:rsidRPr="0001416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 xml:space="preserve">Алгоритмы машинного обучения повышают точность прогнозирования сердечно-сосудистых заболеваний и предотвращают ненужное лечение [8]. Методы машинного обучения преодолели проблемы традиционных методов, основанных на регрессии, и популярны для диагностики и прогнозирования возникновения MACE. Кроме того, он устраняет типичные проблемы с данными и устраняет отсутствующие значения и выбросы с помощью методов интеллектуального анализа данных. Методы машинного обучения основаны на нелинейных связях и взаимодействиях между несколькими переменными и имеют дело с различными предикторами риска для точного прогнозирования риска пациентов. В этом исследовании также изучается эффективность методов прогнозирования риска на основе машинного обучения для прогнозирования степени тяжести пациентов с острым коронарным синдромом. Johnson et al. [9] отметили важность алгоритмов машинного обучения для прогнозирования и диагностики сердечно-сосудистых заболеваний. Тем не менее, методы, основанные на машинном обучении, имеют ряд сложных проблем для прогнозирования случаев MACE в группах ИМпST и NSTEMI у пациентов с острым коронарным синдромом, а именно: Во-первых, не существует специфического машинного обучения или ансамблевого подхода, что дает хорошие результаты для прогнозирования и работы с такого рода клиническими наборами данных. Кроме того, необходимо определить указанные предикторы, влияющие на возникновение острого коронарного синдрома и оказывающие большое влияние на MACE. К сожалению, старые модели прогнозирования в основном основаны на регрессии или их точность колеблется от 65 до 84% [10]. Кроме того, эти модели зависят от нескольких факторов риска. Существуют и другие факторы риска, которые оказывают большее влияние на возникновение острых коронарных </w:t>
      </w:r>
      <w:r w:rsidRPr="00014161">
        <w:rPr>
          <w:lang w:val="ru-RU"/>
        </w:rPr>
        <w:lastRenderedPageBreak/>
        <w:t>синдромов. Кроме того, есть и другие факторы, которые мы должны вывести из других атрибутов и которые оказывают большое влияние на острый коронарный синдром.</w:t>
      </w:r>
    </w:p>
    <w:p w14:paraId="4DF9EC01" w14:textId="77777777" w:rsidR="0024272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 xml:space="preserve">Таким образом, в данной работе предлагается ансамблевый классификатор на основе машинного обучения с мягким голосованием, который может заниматься ранней диагностикой и прогнозом у пациентов с острым коронарным синдромом и обеспечить наилучший метод борьбы с возникновением сердечных событий. Основной целью данной работы является разработка модели прогнозирования риска для раннего выявления </w:t>
      </w:r>
      <w:r w:rsidRPr="00001590">
        <w:rPr>
          <w:color w:val="FF0000"/>
          <w:lang w:val="ru-RU"/>
        </w:rPr>
        <w:t xml:space="preserve">случаев MACE в течение двухлетнего наблюдения после выписки из стационара у пациентов с острым коронарным синдромом. </w:t>
      </w:r>
      <w:r w:rsidRPr="00014161">
        <w:rPr>
          <w:lang w:val="ru-RU"/>
        </w:rPr>
        <w:t xml:space="preserve">Содержание нашего исследования также можно резюмировать следующим образом. </w:t>
      </w:r>
    </w:p>
    <w:p w14:paraId="07DFB46A" w14:textId="77777777" w:rsidR="0024272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 xml:space="preserve">Во-первых, для экспериментов мы используем набор данных </w:t>
      </w:r>
      <w:r w:rsidRPr="00001590">
        <w:rPr>
          <w:color w:val="FF0000"/>
          <w:lang w:val="ru-RU"/>
        </w:rPr>
        <w:t>Корейского регистра острого инфаркта миокарда (KAMIR-NIH)</w:t>
      </w:r>
      <w:r w:rsidRPr="00014161">
        <w:rPr>
          <w:lang w:val="ru-RU"/>
        </w:rPr>
        <w:t xml:space="preserve"> [11], который разделен на две подгруппы: </w:t>
      </w:r>
      <w:r w:rsidRPr="00001590">
        <w:rPr>
          <w:color w:val="FF0000"/>
          <w:lang w:val="ru-RU"/>
        </w:rPr>
        <w:t>ИМпST и ИМпST</w:t>
      </w:r>
      <w:r w:rsidRPr="00014161">
        <w:rPr>
          <w:lang w:val="ru-RU"/>
        </w:rPr>
        <w:t xml:space="preserve">. </w:t>
      </w:r>
    </w:p>
    <w:p w14:paraId="2C18F604" w14:textId="77777777" w:rsidR="0024272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 xml:space="preserve">Во-вторых, мы предлагаем классификатор ансамбля мягкого голосования с использованием алгоритмов машинного обучения, таких как случайный лес (RF), дополнительное дерево (ET) и машина градиентного бустинга (GBM), для повышения точности диагностики и прогнозирования случаев </w:t>
      </w:r>
      <w:r w:rsidRPr="00001590">
        <w:rPr>
          <w:color w:val="FF0000"/>
          <w:lang w:val="ru-RU"/>
        </w:rPr>
        <w:t xml:space="preserve">MACE [12], таких как сердечная смерть, несердечная смерть, инфаркт миокарда (ИМ), повторное чрескожное коронарное вмешательство (re-PCI) и аортокоронарное шунтирование (АКШ). </w:t>
      </w:r>
    </w:p>
    <w:p w14:paraId="54A2B112" w14:textId="77777777" w:rsidR="00242721" w:rsidRDefault="00242721" w:rsidP="00242721">
      <w:pPr>
        <w:ind w:firstLine="708"/>
        <w:jc w:val="both"/>
        <w:rPr>
          <w:b/>
          <w:bCs/>
          <w:lang w:val="ru-RU"/>
        </w:rPr>
      </w:pPr>
      <w:r w:rsidRPr="00014161">
        <w:rPr>
          <w:lang w:val="ru-RU"/>
        </w:rPr>
        <w:t xml:space="preserve">В-третьих, мы уточним предикторы риска MACE для групп ИМпST и ИМпST между предыдущими моделями и нашей новой моделью и сравним результаты этих моделей. Наконец, мы сравниваем результаты прогнозирования случаев MACE в группах ИМпST и NSTEMI в течение двухлетнего наблюдения после выписки из больницы между применяемыми методами машинного обучения (RF, ET и GBM) и нашим классификатором ансамбля мягкого голосования </w:t>
      </w:r>
      <w:r w:rsidRPr="00001590">
        <w:rPr>
          <w:b/>
          <w:lang w:val="ru-RU"/>
        </w:rPr>
        <w:t>с помощью показателей эффективности: точность, точность, полнота, оценка F1 и площадь под ROC-кривой (AUC).</w:t>
      </w:r>
    </w:p>
    <w:p w14:paraId="006FF388" w14:textId="77777777" w:rsidR="00242721" w:rsidRPr="00014161" w:rsidRDefault="00242721" w:rsidP="00242721">
      <w:pPr>
        <w:ind w:firstLine="708"/>
        <w:jc w:val="both"/>
        <w:rPr>
          <w:lang w:val="ru-RU"/>
        </w:rPr>
      </w:pPr>
      <w:r w:rsidRPr="00014161">
        <w:rPr>
          <w:lang w:val="ru-RU"/>
        </w:rPr>
        <w:t>В-</w:t>
      </w:r>
      <w:r>
        <w:rPr>
          <w:lang w:val="ru-RU"/>
        </w:rPr>
        <w:t>четверттых</w:t>
      </w:r>
      <w:r w:rsidRPr="00014161">
        <w:rPr>
          <w:lang w:val="ru-RU"/>
        </w:rPr>
        <w:t xml:space="preserve">, мы </w:t>
      </w:r>
      <w:r>
        <w:rPr>
          <w:lang w:val="ru-RU"/>
        </w:rPr>
        <w:t xml:space="preserve">проводим отбор наилучших моделей по критерию </w:t>
      </w:r>
      <w:r w:rsidRPr="00001590">
        <w:rPr>
          <w:b/>
          <w:color w:val="FF0000"/>
          <w:lang w:val="ru-RU"/>
        </w:rPr>
        <w:t>АААА</w:t>
      </w:r>
    </w:p>
    <w:p w14:paraId="5A5EAD71" w14:textId="77777777" w:rsidR="003366C4" w:rsidRPr="00242721" w:rsidRDefault="003366C4" w:rsidP="00242721"/>
    <w:sectPr w:rsidR="003366C4" w:rsidRPr="00242721" w:rsidSect="00A714DC">
      <w:pgSz w:w="11906" w:h="16838"/>
      <w:pgMar w:top="1134" w:right="567" w:bottom="1134" w:left="1361" w:header="397" w:footer="397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9F03" w14:textId="77777777" w:rsidR="00A714DC" w:rsidRDefault="00A714DC" w:rsidP="00FE4611">
      <w:r>
        <w:separator/>
      </w:r>
    </w:p>
  </w:endnote>
  <w:endnote w:type="continuationSeparator" w:id="0">
    <w:p w14:paraId="158B52A1" w14:textId="77777777" w:rsidR="00A714DC" w:rsidRDefault="00A714DC" w:rsidP="00FE4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D37F" w14:textId="77777777" w:rsidR="00A714DC" w:rsidRDefault="00A714DC" w:rsidP="00FE4611">
      <w:r>
        <w:separator/>
      </w:r>
    </w:p>
  </w:footnote>
  <w:footnote w:type="continuationSeparator" w:id="0">
    <w:p w14:paraId="10CD91AA" w14:textId="77777777" w:rsidR="00A714DC" w:rsidRDefault="00A714DC" w:rsidP="00FE4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099"/>
    <w:multiLevelType w:val="hybridMultilevel"/>
    <w:tmpl w:val="67AA8510"/>
    <w:lvl w:ilvl="0" w:tplc="0407000B">
      <w:start w:val="1"/>
      <w:numFmt w:val="bullet"/>
      <w:lvlText w:val=""/>
      <w:lvlJc w:val="left"/>
      <w:pPr>
        <w:ind w:left="1635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" w15:restartNumberingAfterBreak="0">
    <w:nsid w:val="04D055D5"/>
    <w:multiLevelType w:val="hybridMultilevel"/>
    <w:tmpl w:val="12D8394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EB31AA"/>
    <w:multiLevelType w:val="hybridMultilevel"/>
    <w:tmpl w:val="196A6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53F0F"/>
    <w:multiLevelType w:val="hybridMultilevel"/>
    <w:tmpl w:val="A72E0230"/>
    <w:lvl w:ilvl="0" w:tplc="0407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890ACE"/>
    <w:multiLevelType w:val="hybridMultilevel"/>
    <w:tmpl w:val="5A6C4748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6A5659"/>
    <w:multiLevelType w:val="hybridMultilevel"/>
    <w:tmpl w:val="AF061CC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C26A5D"/>
    <w:multiLevelType w:val="hybridMultilevel"/>
    <w:tmpl w:val="8E84D9CA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1E16E4"/>
    <w:multiLevelType w:val="hybridMultilevel"/>
    <w:tmpl w:val="ADCE3D64"/>
    <w:lvl w:ilvl="0" w:tplc="67EAFD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4A6006"/>
    <w:multiLevelType w:val="hybridMultilevel"/>
    <w:tmpl w:val="286AE6F0"/>
    <w:lvl w:ilvl="0" w:tplc="015ED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8C1321"/>
    <w:multiLevelType w:val="hybridMultilevel"/>
    <w:tmpl w:val="3A7AAAC0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1C902FC"/>
    <w:multiLevelType w:val="hybridMultilevel"/>
    <w:tmpl w:val="772E7E04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614EF9"/>
    <w:multiLevelType w:val="hybridMultilevel"/>
    <w:tmpl w:val="E47ABBF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BB4B1E"/>
    <w:multiLevelType w:val="hybridMultilevel"/>
    <w:tmpl w:val="EA7050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F64ECF"/>
    <w:multiLevelType w:val="hybridMultilevel"/>
    <w:tmpl w:val="22D0C61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864424"/>
    <w:multiLevelType w:val="hybridMultilevel"/>
    <w:tmpl w:val="E1983962"/>
    <w:lvl w:ilvl="0" w:tplc="0407000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15" w15:restartNumberingAfterBreak="0">
    <w:nsid w:val="6F915481"/>
    <w:multiLevelType w:val="hybridMultilevel"/>
    <w:tmpl w:val="246CC79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5B26F0E"/>
    <w:multiLevelType w:val="hybridMultilevel"/>
    <w:tmpl w:val="5ACE137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77130489">
    <w:abstractNumId w:val="5"/>
  </w:num>
  <w:num w:numId="2" w16cid:durableId="894199881">
    <w:abstractNumId w:val="2"/>
  </w:num>
  <w:num w:numId="3" w16cid:durableId="528488037">
    <w:abstractNumId w:val="12"/>
  </w:num>
  <w:num w:numId="4" w16cid:durableId="2121756181">
    <w:abstractNumId w:val="14"/>
  </w:num>
  <w:num w:numId="5" w16cid:durableId="157229067">
    <w:abstractNumId w:val="0"/>
  </w:num>
  <w:num w:numId="6" w16cid:durableId="1202671462">
    <w:abstractNumId w:val="10"/>
  </w:num>
  <w:num w:numId="7" w16cid:durableId="731005644">
    <w:abstractNumId w:val="9"/>
  </w:num>
  <w:num w:numId="8" w16cid:durableId="441802510">
    <w:abstractNumId w:val="15"/>
  </w:num>
  <w:num w:numId="9" w16cid:durableId="428084231">
    <w:abstractNumId w:val="6"/>
  </w:num>
  <w:num w:numId="10" w16cid:durableId="888109654">
    <w:abstractNumId w:val="4"/>
  </w:num>
  <w:num w:numId="11" w16cid:durableId="329262757">
    <w:abstractNumId w:val="11"/>
  </w:num>
  <w:num w:numId="12" w16cid:durableId="1368797218">
    <w:abstractNumId w:val="8"/>
  </w:num>
  <w:num w:numId="13" w16cid:durableId="1669819394">
    <w:abstractNumId w:val="7"/>
  </w:num>
  <w:num w:numId="14" w16cid:durableId="1465659067">
    <w:abstractNumId w:val="1"/>
  </w:num>
  <w:num w:numId="15" w16cid:durableId="1241208376">
    <w:abstractNumId w:val="13"/>
  </w:num>
  <w:num w:numId="16" w16cid:durableId="930041643">
    <w:abstractNumId w:val="16"/>
  </w:num>
  <w:num w:numId="17" w16cid:durableId="1650790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C13"/>
    <w:rsid w:val="0000496A"/>
    <w:rsid w:val="00014161"/>
    <w:rsid w:val="00052122"/>
    <w:rsid w:val="00065D4E"/>
    <w:rsid w:val="00067B79"/>
    <w:rsid w:val="0009581F"/>
    <w:rsid w:val="000B6F3B"/>
    <w:rsid w:val="00104BA2"/>
    <w:rsid w:val="001331D7"/>
    <w:rsid w:val="00137CC2"/>
    <w:rsid w:val="0016561D"/>
    <w:rsid w:val="001E12A4"/>
    <w:rsid w:val="00242721"/>
    <w:rsid w:val="002A670D"/>
    <w:rsid w:val="002D6A67"/>
    <w:rsid w:val="0031070D"/>
    <w:rsid w:val="003366C4"/>
    <w:rsid w:val="00345B49"/>
    <w:rsid w:val="00346F87"/>
    <w:rsid w:val="00347735"/>
    <w:rsid w:val="003653E0"/>
    <w:rsid w:val="003D6F8D"/>
    <w:rsid w:val="00446CB9"/>
    <w:rsid w:val="004677A0"/>
    <w:rsid w:val="004A1277"/>
    <w:rsid w:val="004B1F4B"/>
    <w:rsid w:val="004F1A0D"/>
    <w:rsid w:val="00513FA9"/>
    <w:rsid w:val="00523946"/>
    <w:rsid w:val="005354C2"/>
    <w:rsid w:val="005602A9"/>
    <w:rsid w:val="00563929"/>
    <w:rsid w:val="00564A24"/>
    <w:rsid w:val="00574A11"/>
    <w:rsid w:val="00584BCA"/>
    <w:rsid w:val="00595AC6"/>
    <w:rsid w:val="005B166C"/>
    <w:rsid w:val="005E5E82"/>
    <w:rsid w:val="00633DEE"/>
    <w:rsid w:val="00672BF7"/>
    <w:rsid w:val="0068175C"/>
    <w:rsid w:val="00683C56"/>
    <w:rsid w:val="00727268"/>
    <w:rsid w:val="00735932"/>
    <w:rsid w:val="00745CB1"/>
    <w:rsid w:val="007B52DB"/>
    <w:rsid w:val="007D2718"/>
    <w:rsid w:val="007E08BB"/>
    <w:rsid w:val="00802911"/>
    <w:rsid w:val="00844349"/>
    <w:rsid w:val="008519CA"/>
    <w:rsid w:val="009144FF"/>
    <w:rsid w:val="00935F17"/>
    <w:rsid w:val="00982437"/>
    <w:rsid w:val="009A2A89"/>
    <w:rsid w:val="009B6362"/>
    <w:rsid w:val="009D7BBE"/>
    <w:rsid w:val="009F0836"/>
    <w:rsid w:val="00A17D4C"/>
    <w:rsid w:val="00A57C80"/>
    <w:rsid w:val="00A714DC"/>
    <w:rsid w:val="00B05984"/>
    <w:rsid w:val="00B25CE8"/>
    <w:rsid w:val="00BA23F2"/>
    <w:rsid w:val="00BA2848"/>
    <w:rsid w:val="00BC12C9"/>
    <w:rsid w:val="00BE522D"/>
    <w:rsid w:val="00C078DB"/>
    <w:rsid w:val="00C10C13"/>
    <w:rsid w:val="00C34636"/>
    <w:rsid w:val="00C37F7B"/>
    <w:rsid w:val="00C662CF"/>
    <w:rsid w:val="00C862D1"/>
    <w:rsid w:val="00CF535B"/>
    <w:rsid w:val="00D601D3"/>
    <w:rsid w:val="00D72F91"/>
    <w:rsid w:val="00D83917"/>
    <w:rsid w:val="00DC1453"/>
    <w:rsid w:val="00E01DFE"/>
    <w:rsid w:val="00E23AB8"/>
    <w:rsid w:val="00EE2277"/>
    <w:rsid w:val="00F44350"/>
    <w:rsid w:val="00F93AA6"/>
    <w:rsid w:val="00FE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EEA63"/>
  <w15:chartTrackingRefBased/>
  <w15:docId w15:val="{D98DF0AA-FDE6-48E4-8775-AC61B828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A"/>
    <w:qFormat/>
    <w:rsid w:val="003366C4"/>
    <w:pPr>
      <w:spacing w:after="0" w:line="240" w:lineRule="auto"/>
    </w:pPr>
    <w:rPr>
      <w:rFonts w:eastAsia="Times New Roman"/>
      <w:bCs w:val="0"/>
      <w:sz w:val="24"/>
      <w:szCs w:val="24"/>
      <w:lang w:val="en-US" w:eastAsia="uk-UA"/>
    </w:rPr>
  </w:style>
  <w:style w:type="paragraph" w:styleId="berschrift1">
    <w:name w:val="heading 1"/>
    <w:aliases w:val="ÜberschriftA"/>
    <w:basedOn w:val="Standard"/>
    <w:link w:val="berschrift1Zchn"/>
    <w:uiPriority w:val="9"/>
    <w:qFormat/>
    <w:rsid w:val="008519CA"/>
    <w:pPr>
      <w:spacing w:before="100" w:beforeAutospacing="1" w:after="100" w:afterAutospacing="1"/>
      <w:outlineLvl w:val="0"/>
    </w:pPr>
    <w:rPr>
      <w:kern w:val="36"/>
      <w:szCs w:val="48"/>
      <w:lang w:val="de-DE"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E4611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bCs/>
      <w:color w:val="2F5496" w:themeColor="accent1" w:themeShade="BF"/>
      <w:sz w:val="26"/>
      <w:szCs w:val="26"/>
      <w:lang w:val="de-DE" w:eastAsia="en-US"/>
    </w:rPr>
  </w:style>
  <w:style w:type="paragraph" w:styleId="berschrift3">
    <w:name w:val="heading 3"/>
    <w:basedOn w:val="Standard"/>
    <w:next w:val="Standard"/>
    <w:link w:val="berschrift3Zchn"/>
    <w:autoRedefine/>
    <w:uiPriority w:val="9"/>
    <w:unhideWhenUsed/>
    <w:qFormat/>
    <w:rsid w:val="00844349"/>
    <w:pPr>
      <w:keepNext/>
      <w:keepLines/>
      <w:spacing w:before="40" w:line="276" w:lineRule="auto"/>
      <w:outlineLvl w:val="2"/>
    </w:pPr>
    <w:rPr>
      <w:rFonts w:eastAsiaTheme="majorEastAsia" w:cstheme="majorBidi"/>
      <w:b/>
      <w:lang w:val="de-DE"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ÜberschriftA Zchn"/>
    <w:basedOn w:val="Absatz-Standardschriftart"/>
    <w:link w:val="berschrift1"/>
    <w:uiPriority w:val="9"/>
    <w:rsid w:val="008519CA"/>
    <w:rPr>
      <w:rFonts w:ascii="Times New Roman" w:eastAsia="Times New Roman" w:hAnsi="Times New Roman" w:cs="Times New Roman"/>
      <w:bCs w:val="0"/>
      <w:kern w:val="36"/>
      <w:sz w:val="24"/>
      <w:szCs w:val="48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44349"/>
    <w:rPr>
      <w:rFonts w:eastAsiaTheme="majorEastAsia" w:cstheme="majorBidi"/>
      <w:b/>
      <w:bCs w:val="0"/>
      <w:sz w:val="24"/>
      <w:szCs w:val="24"/>
    </w:rPr>
  </w:style>
  <w:style w:type="paragraph" w:styleId="Listenabsatz">
    <w:name w:val="List Paragraph"/>
    <w:basedOn w:val="Standard"/>
    <w:uiPriority w:val="34"/>
    <w:qFormat/>
    <w:rsid w:val="00523946"/>
    <w:pPr>
      <w:spacing w:after="200" w:line="276" w:lineRule="auto"/>
      <w:ind w:left="720"/>
      <w:contextualSpacing/>
    </w:pPr>
    <w:rPr>
      <w:rFonts w:eastAsiaTheme="minorHAnsi"/>
      <w:bCs/>
      <w:sz w:val="22"/>
      <w:szCs w:val="22"/>
      <w:lang w:val="de-DE" w:eastAsia="en-US"/>
    </w:rPr>
  </w:style>
  <w:style w:type="table" w:styleId="Tabellenraster">
    <w:name w:val="Table Grid"/>
    <w:basedOn w:val="NormaleTabelle"/>
    <w:uiPriority w:val="59"/>
    <w:rsid w:val="00C37F7B"/>
    <w:pPr>
      <w:spacing w:after="0" w:line="240" w:lineRule="auto"/>
    </w:pPr>
    <w:rPr>
      <w:rFonts w:eastAsia="Times New Roman"/>
      <w:bCs w:val="0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1F4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1F4B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37CC2"/>
    <w:rPr>
      <w:color w:val="954F72" w:themeColor="followedHyperlink"/>
      <w:u w:val="single"/>
    </w:rPr>
  </w:style>
  <w:style w:type="character" w:customStyle="1" w:styleId="mw-page-title-main">
    <w:name w:val="mw-page-title-main"/>
    <w:basedOn w:val="Absatz-Standardschriftart"/>
    <w:rsid w:val="00052122"/>
  </w:style>
  <w:style w:type="paragraph" w:styleId="KeinLeerraum">
    <w:name w:val="No Spacing"/>
    <w:uiPriority w:val="1"/>
    <w:qFormat/>
    <w:rsid w:val="00C662CF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rsid w:val="00FE4611"/>
    <w:rPr>
      <w:rFonts w:eastAsiaTheme="minorHAnsi"/>
      <w:bCs/>
      <w:sz w:val="20"/>
      <w:szCs w:val="20"/>
      <w:lang w:val="de-DE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E461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E4611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E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61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Verzeichnis2">
    <w:name w:val="toc 2"/>
    <w:basedOn w:val="Standard"/>
    <w:next w:val="Standard"/>
    <w:autoRedefine/>
    <w:uiPriority w:val="39"/>
    <w:unhideWhenUsed/>
    <w:rsid w:val="00FE4611"/>
    <w:pPr>
      <w:spacing w:after="100" w:line="276" w:lineRule="auto"/>
      <w:ind w:left="220"/>
    </w:pPr>
    <w:rPr>
      <w:rFonts w:eastAsiaTheme="minorHAnsi"/>
      <w:bCs/>
      <w:sz w:val="22"/>
      <w:szCs w:val="22"/>
      <w:lang w:val="de-D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6CC374-1C92-46BA-89BA-18E08DD2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862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saturnalexanderplatz@outlook.de</dc:creator>
  <cp:keywords/>
  <dc:description/>
  <cp:lastModifiedBy>Alexander Wagner</cp:lastModifiedBy>
  <cp:revision>7</cp:revision>
  <dcterms:created xsi:type="dcterms:W3CDTF">2024-01-30T13:40:00Z</dcterms:created>
  <dcterms:modified xsi:type="dcterms:W3CDTF">2024-02-03T14:46:00Z</dcterms:modified>
</cp:coreProperties>
</file>