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00AE" w14:textId="77777777" w:rsidR="00B21692" w:rsidRDefault="00B21692" w:rsidP="00A42819">
      <w:pPr>
        <w:ind w:firstLine="708"/>
        <w:jc w:val="both"/>
        <w:rPr>
          <w:lang w:val="ru-RU"/>
        </w:rPr>
      </w:pPr>
      <w:r w:rsidRPr="00B21692">
        <w:rPr>
          <w:lang w:val="ru-RU"/>
        </w:rPr>
        <w:t>Исследовательский анализ включает в себя изучение данных и поиск связей между переменными, которые ранее были неизвестны. Вот что вам нужно знать:</w:t>
      </w:r>
    </w:p>
    <w:p w14:paraId="73A57970" w14:textId="77777777" w:rsidR="00B21692" w:rsidRDefault="00B21692" w:rsidP="00B21692">
      <w:pPr>
        <w:jc w:val="both"/>
        <w:rPr>
          <w:lang w:val="ru-RU"/>
        </w:rPr>
      </w:pPr>
      <w:r w:rsidRPr="00B21692">
        <w:rPr>
          <w:lang w:val="ru-RU"/>
        </w:rPr>
        <w:t>•</w:t>
      </w:r>
      <w:r w:rsidRPr="00B21692">
        <w:rPr>
          <w:lang w:val="ru-RU"/>
        </w:rPr>
        <w:tab/>
      </w:r>
      <w:r>
        <w:t>EDA</w:t>
      </w:r>
      <w:r w:rsidRPr="00B21692">
        <w:rPr>
          <w:lang w:val="ru-RU"/>
        </w:rPr>
        <w:t xml:space="preserve"> помогает обнаруживать взаимосвязи между показателями в данных, которые не являются доказательством существования корреляции, как обозначается фразой «Корреляция не подразумевает причинно-следственную связь».</w:t>
      </w:r>
    </w:p>
    <w:p w14:paraId="4168C182" w14:textId="77777777" w:rsidR="00B21692" w:rsidRDefault="00B21692" w:rsidP="00B21692">
      <w:pPr>
        <w:jc w:val="both"/>
        <w:rPr>
          <w:lang w:val="ru-RU"/>
        </w:rPr>
      </w:pPr>
      <w:r w:rsidRPr="00B21692">
        <w:rPr>
          <w:lang w:val="ru-RU"/>
        </w:rPr>
        <w:t>•</w:t>
      </w:r>
      <w:r w:rsidRPr="00B21692">
        <w:rPr>
          <w:lang w:val="ru-RU"/>
        </w:rPr>
        <w:tab/>
        <w:t>Это полезно для обнаружения новых связей и формирования гипотез. Он управляет планированием проектирования и сбором данных.</w:t>
      </w:r>
    </w:p>
    <w:p w14:paraId="47931FF0" w14:textId="77777777" w:rsidR="00B21692" w:rsidRDefault="00B21692" w:rsidP="00B21692">
      <w:pPr>
        <w:jc w:val="both"/>
        <w:rPr>
          <w:lang w:val="ru-RU"/>
        </w:rPr>
      </w:pPr>
      <w:r w:rsidRPr="00B21692">
        <w:rPr>
          <w:lang w:val="ru-RU"/>
        </w:rPr>
        <w:t>Пример исследовательского анализа</w:t>
      </w:r>
    </w:p>
    <w:p w14:paraId="2ABAB34A" w14:textId="77777777" w:rsidR="00B21692" w:rsidRDefault="00B21692" w:rsidP="00B21692">
      <w:pPr>
        <w:ind w:firstLine="708"/>
        <w:jc w:val="both"/>
        <w:rPr>
          <w:lang w:val="ru-RU"/>
        </w:rPr>
      </w:pPr>
      <w:r w:rsidRPr="00B21692">
        <w:rPr>
          <w:lang w:val="ru-RU"/>
        </w:rPr>
        <w:t>Изменение климата становится все более важной темой, поскольку глобальная температура постепенно повышается на протяжении многих лет. Один из примеров исследовательского анализа данных об изменении климата включает в себя повышение температуры за период с 1950 по 2020 год, а также рост человеческой деятельности и индустриализацию, чтобы найти взаимосвязи на основе данных. Например, вы можете увеличить количество заводов, автомобилей на дорогах и самолетов, чтобы увидеть, как это коррелирует с повышением температуры.</w:t>
      </w:r>
    </w:p>
    <w:p w14:paraId="103CC452" w14:textId="77777777" w:rsidR="00B21692" w:rsidRDefault="00B21692" w:rsidP="00B21692">
      <w:pPr>
        <w:ind w:firstLine="708"/>
        <w:jc w:val="both"/>
        <w:rPr>
          <w:lang w:val="ru-RU"/>
        </w:rPr>
      </w:pPr>
      <w:r w:rsidRPr="00B21692">
        <w:rPr>
          <w:lang w:val="ru-RU"/>
        </w:rPr>
        <w:t>Исследовательский анализ исследует данные для поиска взаимосвязей между показателями без выявления причины. Это наиболее полезно при формулировании гипотез.</w:t>
      </w:r>
    </w:p>
    <w:p w14:paraId="08589807" w14:textId="77777777" w:rsidR="00B21692" w:rsidRDefault="00B21692" w:rsidP="00B21692">
      <w:pPr>
        <w:ind w:firstLine="708"/>
        <w:jc w:val="both"/>
        <w:rPr>
          <w:lang w:val="ru-RU"/>
        </w:rPr>
      </w:pPr>
      <w:r w:rsidRPr="00B21692">
        <w:rPr>
          <w:lang w:val="ru-RU"/>
        </w:rPr>
        <w:t xml:space="preserve">Для предварительной обработки набора данных </w:t>
      </w:r>
      <w:r>
        <w:t>KAMIR</w:t>
      </w:r>
      <w:r w:rsidRPr="00B21692">
        <w:rPr>
          <w:lang w:val="ru-RU"/>
        </w:rPr>
        <w:t>-</w:t>
      </w:r>
      <w:r>
        <w:t>NIH</w:t>
      </w:r>
      <w:r w:rsidRPr="00B21692">
        <w:rPr>
          <w:lang w:val="ru-RU"/>
        </w:rPr>
        <w:t xml:space="preserve"> мы классифицировали все атрибутивные признаки по различным категориям, например, категориальные признаки, непрерывные признаки и дискретные признаки. Мы определили различные правила предварительной обработки для этих различных типов атрибутов. Для категориальных переменных мы применили кодирование меток [32], а также одно горячее кодирование [26] для предварительной обработки этих переменных. Для непрерывных атрибутов мы классифицировали набор данных по диапазонам, а затем применили кодировку меток для этих определенных подклассов. Для некоторых категориальных и непрерывных переменных, содержащих несколько значений, мы применили одно горячее кодирование, чтобы упростить управление значениями этих атрибутов. Одно горячее кодирование является одним из лучших решений для управления несколькими значениями и предварительной обработки тех атрибутов, которые содержат более одного параметра. В нашем наборе данных также есть атрибуты с двоичным значением. Для таких атрибутов, содержащих ровно два значения, мы преобразовали их в двоичную форму (0 и 1), обозначив 0 как </w:t>
      </w:r>
      <w:proofErr w:type="spellStart"/>
      <w:r>
        <w:t>No</w:t>
      </w:r>
      <w:proofErr w:type="spellEnd"/>
      <w:r w:rsidRPr="00B21692">
        <w:rPr>
          <w:lang w:val="ru-RU"/>
        </w:rPr>
        <w:t xml:space="preserve">, 1 как </w:t>
      </w:r>
      <w:r>
        <w:t>Yes</w:t>
      </w:r>
      <w:r w:rsidRPr="00B21692">
        <w:rPr>
          <w:lang w:val="ru-RU"/>
        </w:rPr>
        <w:t>.</w:t>
      </w:r>
    </w:p>
    <w:p w14:paraId="2D830C5F" w14:textId="77777777" w:rsidR="00B21692" w:rsidRDefault="00B21692" w:rsidP="00B21692">
      <w:pPr>
        <w:ind w:firstLine="708"/>
        <w:jc w:val="both"/>
        <w:rPr>
          <w:lang w:val="ru-RU"/>
        </w:rPr>
      </w:pPr>
      <w:r w:rsidRPr="00B21692">
        <w:rPr>
          <w:lang w:val="ru-RU"/>
        </w:rPr>
        <w:t>В нашем датасете было много атрибутов, которые не нужны для применения различных алгоритмов. Чтобы сделать наши данные более конкретными и безошибочными, мы удалили эти атрибуты из нашего набора данных. Например, для некоторых атрибутов типа даты, содержащих дату и время, нет необходимости использовать эти атрибуты в обучающих моделях. Поэтому мы удалили эти атрибуты. В случае с нашим набором данных некоторые атрибуты отсутствовали в нашем наборе данных, и они очень важны для моделей прогнозирования. На основе нашего текущего набора данных мы вывели эти атрибуты, используя другие атрибуты, и классифицировали их для использования этих атрибутов. Например, артериальное давление (АД), индекс массы тела (ИМТ), общий холестерин и частота сердечных сокращений (ЧСС) отсутствовали в наборе данных, но они были необходимы для моделей прогнозирования. Мы вывели эти атрибуты из других атрибутов и классифицировали их соответствующим образом.</w:t>
      </w:r>
    </w:p>
    <w:p w14:paraId="7CD76F01" w14:textId="77777777" w:rsidR="00B21692" w:rsidRDefault="00B21692" w:rsidP="00B21692">
      <w:pPr>
        <w:ind w:firstLine="708"/>
        <w:jc w:val="both"/>
        <w:rPr>
          <w:lang w:val="ru-RU"/>
        </w:rPr>
      </w:pPr>
      <w:r w:rsidRPr="00B21692">
        <w:rPr>
          <w:lang w:val="ru-RU"/>
        </w:rPr>
        <w:t xml:space="preserve">Мы также следовали рекомендациям Корейского общества гипертонии [33, 34] по категоризации артериального давления, а затем применяли кодирование меток для преобразования данных. ИМТ рассчитывается как выражение кг/м2 от веса (кг) и роста пациента (м), а затем применили корейские стандарты [35] для категоризации значений ИМТ.Мы применили Национальные рекомендации по </w:t>
      </w:r>
      <w:r w:rsidRPr="00B21692">
        <w:rPr>
          <w:lang w:val="ru-RU"/>
        </w:rPr>
        <w:lastRenderedPageBreak/>
        <w:t xml:space="preserve">лечению холестерина [36] для классификации липопротеинов низкой плотности (ЛПНП), липопротеинов высокой плотности (ЛПВП) и общего холестерина у корейских пациентов. Предпочтительный уровень триглицеридов — менее 150 мг/дл (1,7 ммоль/л), повышенный пограничный — 150–199 мг/дл (1,7–2,2 ммоль/л), повышенный уровень — 200–499 мг/дл (2,3–5,6 ммоль/л), а очень высокий уровень триглицеридов — 500 мг/дл (5,6 ммоль/л) или выше [37]. Вне отечественных стандартов, согласно критериям ВОЗ, окружность бедер и талии является индикатором для диагностики абдоминального ожирения [38] и указывает на абдоминальное ожирение при </w:t>
      </w:r>
      <w:r>
        <w:t>WHR</w:t>
      </w:r>
      <w:r w:rsidRPr="00B21692">
        <w:rPr>
          <w:lang w:val="ru-RU"/>
        </w:rPr>
        <w:t>&gt;0,9 для мужчин и &gt;0,85 для женщин.</w:t>
      </w:r>
      <w:r w:rsidRPr="00B21692">
        <w:rPr>
          <w:lang w:val="ru-RU"/>
        </w:rPr>
        <w:br/>
        <w:t xml:space="preserve">С−реактивный белок (высокочувствительный СРБ, </w:t>
      </w:r>
      <w:proofErr w:type="spellStart"/>
      <w:r>
        <w:t>hs</w:t>
      </w:r>
      <w:proofErr w:type="spellEnd"/>
      <w:r w:rsidRPr="00B21692">
        <w:rPr>
          <w:lang w:val="ru-RU"/>
        </w:rPr>
        <w:t xml:space="preserve">−СРБ) использовался в качестве предиктора сердечно-сосудистого риска у здоровых взрослых [39]. Люди с высокими значениями </w:t>
      </w:r>
      <w:proofErr w:type="spellStart"/>
      <w:r>
        <w:t>hs</w:t>
      </w:r>
      <w:proofErr w:type="spellEnd"/>
      <w:r w:rsidRPr="00B21692">
        <w:rPr>
          <w:lang w:val="ru-RU"/>
        </w:rPr>
        <w:t>−</w:t>
      </w:r>
      <w:r>
        <w:t>CRP</w:t>
      </w:r>
      <w:r w:rsidRPr="00B21692">
        <w:rPr>
          <w:lang w:val="ru-RU"/>
        </w:rPr>
        <w:t xml:space="preserve"> имеют высокий риск развития острого коронарного синдрома, а люди с низкими значениями имеют низкий риск. У людей с более высокими результатами </w:t>
      </w:r>
      <w:proofErr w:type="spellStart"/>
      <w:r>
        <w:t>hs</w:t>
      </w:r>
      <w:proofErr w:type="spellEnd"/>
      <w:r w:rsidRPr="00B21692">
        <w:rPr>
          <w:lang w:val="ru-RU"/>
        </w:rPr>
        <w:t>−</w:t>
      </w:r>
      <w:r>
        <w:t>CRP</w:t>
      </w:r>
      <w:r w:rsidRPr="00B21692">
        <w:rPr>
          <w:lang w:val="ru-RU"/>
        </w:rPr>
        <w:t xml:space="preserve"> в верхнем диапазоне нормы риск сердечного приступа примерно в 1,5-4 раза выше, чем у людей с более низкой частотой. Корейское общество диагностической радиологии использует те же критерии, что и Американская кардиологическая ассоциация [39, 40] и Центры по контролю и профилактике заболеваний США. Эти значения являются частью общего процесса оценки острого коронарного синдрома. Высокий уровень сахара в крови означает в основном диабет. Тем не менее, многие заболевания и системные состояния, кроме диабета, могут повышать уровень сахара в крови. Ниже приведена краткая информация о значении каждого результата теста. Это резюме основано на данных Американской диабетической ассоциации и классифицируется по нормальному уровню глюкозы натощак, преддиабетической стадии и диабету [38]. Концентрация креатинина в сыворотке крови повышается при нарушении функции почек. Аномальный диапазон для мужчин составляет &gt;1,2 мг/дл и &gt;1,0 мг/дл для женщин [41].</w:t>
      </w:r>
    </w:p>
    <w:p w14:paraId="1D2675E5" w14:textId="4516C7E4" w:rsidR="00765FB8" w:rsidRPr="00B21692" w:rsidRDefault="00B21692" w:rsidP="00B21692">
      <w:pPr>
        <w:ind w:firstLine="708"/>
        <w:jc w:val="both"/>
        <w:rPr>
          <w:lang w:val="ru-RU"/>
        </w:rPr>
      </w:pPr>
      <w:r w:rsidRPr="00B21692">
        <w:rPr>
          <w:lang w:val="ru-RU"/>
        </w:rPr>
        <w:t xml:space="preserve">В нашем наборе данных мы также разобрались с отсутствующими значениями. В медицинском наборе данных очень сложно работать с пропущенными значениями, особенно когда данные очень чувствительны. Неправильное и неадекватное обращение с пропущенными значениями приведет к низкому прогнозированию фактора риска и наоборот [42]. Когда мы применяли алгоритмы машинного обучения для прогнозирования риска, ранней диагностики и прогнозирования острого коронарного синдрома, мы использовали различные методы импутации для нормализации данных, например, импутирование среднего значения [43, 44] и вменение </w:t>
      </w:r>
      <w:r>
        <w:t>k</w:t>
      </w:r>
      <w:r w:rsidRPr="00B21692">
        <w:rPr>
          <w:lang w:val="ru-RU"/>
        </w:rPr>
        <w:t>-ближайших соседей (</w:t>
      </w:r>
      <w:r>
        <w:t>k</w:t>
      </w:r>
      <w:r w:rsidRPr="00B21692">
        <w:rPr>
          <w:lang w:val="ru-RU"/>
        </w:rPr>
        <w:t>-</w:t>
      </w:r>
      <w:r>
        <w:t>NN</w:t>
      </w:r>
      <w:r w:rsidRPr="00B21692">
        <w:rPr>
          <w:lang w:val="ru-RU"/>
        </w:rPr>
        <w:t>) [43].</w:t>
      </w:r>
      <w:r w:rsidRPr="00B21692">
        <w:rPr>
          <w:lang w:val="ru-RU"/>
        </w:rPr>
        <w:br/>
        <w:t>В ходе предварительной обработки данных мы выяснили, что некоторые пациенты перенесли множественные сердечные события. Таким образом, мы классифицировали пациентов, перенесших несколько сердечных событий, в одно сердечное событие в зависимости от тяжести, осложнений и эффективности этого события. Например, пациент уже сделал АКШ, а потом умер из-за сердечно-сосудистых заболеваний, мы внесли этого пациента в КК, а не в АКШ.</w:t>
      </w:r>
    </w:p>
    <w:sectPr w:rsidR="00765FB8" w:rsidRPr="00B21692" w:rsidSect="00061B27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A7C1" w14:textId="77777777" w:rsidR="00061B27" w:rsidRDefault="00061B27" w:rsidP="00FE4611">
      <w:pPr>
        <w:spacing w:after="0" w:line="240" w:lineRule="auto"/>
      </w:pPr>
      <w:r>
        <w:separator/>
      </w:r>
    </w:p>
  </w:endnote>
  <w:endnote w:type="continuationSeparator" w:id="0">
    <w:p w14:paraId="6B5B0F26" w14:textId="77777777" w:rsidR="00061B27" w:rsidRDefault="00061B27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3AA7" w14:textId="77777777" w:rsidR="00061B27" w:rsidRDefault="00061B27" w:rsidP="00FE4611">
      <w:pPr>
        <w:spacing w:after="0" w:line="240" w:lineRule="auto"/>
      </w:pPr>
      <w:r>
        <w:separator/>
      </w:r>
    </w:p>
  </w:footnote>
  <w:footnote w:type="continuationSeparator" w:id="0">
    <w:p w14:paraId="52DA8CF1" w14:textId="77777777" w:rsidR="00061B27" w:rsidRDefault="00061B27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1B27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6A67"/>
    <w:rsid w:val="0031070D"/>
    <w:rsid w:val="00345B49"/>
    <w:rsid w:val="00346F87"/>
    <w:rsid w:val="00347735"/>
    <w:rsid w:val="003653E0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74A11"/>
    <w:rsid w:val="00584BCA"/>
    <w:rsid w:val="005B166C"/>
    <w:rsid w:val="005E5E82"/>
    <w:rsid w:val="00633DEE"/>
    <w:rsid w:val="00672BF7"/>
    <w:rsid w:val="0068175C"/>
    <w:rsid w:val="00683C56"/>
    <w:rsid w:val="00727268"/>
    <w:rsid w:val="00735932"/>
    <w:rsid w:val="00745CB1"/>
    <w:rsid w:val="00765FB8"/>
    <w:rsid w:val="007B52DB"/>
    <w:rsid w:val="007D2718"/>
    <w:rsid w:val="007E08BB"/>
    <w:rsid w:val="00802911"/>
    <w:rsid w:val="008519CA"/>
    <w:rsid w:val="00935F17"/>
    <w:rsid w:val="00982437"/>
    <w:rsid w:val="009A2A89"/>
    <w:rsid w:val="009B5BB5"/>
    <w:rsid w:val="009B6362"/>
    <w:rsid w:val="009D7BBE"/>
    <w:rsid w:val="009F0836"/>
    <w:rsid w:val="00A17D4C"/>
    <w:rsid w:val="00A42819"/>
    <w:rsid w:val="00A57C80"/>
    <w:rsid w:val="00B05984"/>
    <w:rsid w:val="00B21692"/>
    <w:rsid w:val="00B25CE8"/>
    <w:rsid w:val="00BA23F2"/>
    <w:rsid w:val="00BA2848"/>
    <w:rsid w:val="00BA6DC5"/>
    <w:rsid w:val="00BB7D8A"/>
    <w:rsid w:val="00BC12C9"/>
    <w:rsid w:val="00BE522D"/>
    <w:rsid w:val="00C078DB"/>
    <w:rsid w:val="00C10C13"/>
    <w:rsid w:val="00C34636"/>
    <w:rsid w:val="00C37F7B"/>
    <w:rsid w:val="00C662CF"/>
    <w:rsid w:val="00C862D1"/>
    <w:rsid w:val="00D5013C"/>
    <w:rsid w:val="00D601D3"/>
    <w:rsid w:val="00D72F91"/>
    <w:rsid w:val="00D83917"/>
    <w:rsid w:val="00DC1453"/>
    <w:rsid w:val="00E01DFE"/>
    <w:rsid w:val="00E23AB8"/>
    <w:rsid w:val="00EE2277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909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3</cp:revision>
  <dcterms:created xsi:type="dcterms:W3CDTF">2024-01-31T06:55:00Z</dcterms:created>
  <dcterms:modified xsi:type="dcterms:W3CDTF">2024-02-03T13:58:00Z</dcterms:modified>
</cp:coreProperties>
</file>