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color w:val="52514E"/>
          <w:sz w:val="20"/>
          <w:szCs w:val="20"/>
        </w:rPr>
        <w:t xml:space="preserve">Business Intelligence — Individual Term Project (Technical Report)</w:t>
      </w:r>
    </w:p>
    <w:p>
      <w:pPr>
        <w:spacing w:after="120"/>
        <w:jc w:val="left"/>
      </w:pPr>
      <w:r>
        <w:rPr>
          <w:b/>
          <w:bCs/>
          <w:sz w:val="36"/>
          <w:szCs w:val="36"/>
        </w:rPr>
        <w:t xml:space="preserve">Should a New Market Learn from Other Markets?</w:t>
      </w:r>
    </w:p>
    <w:p>
      <w:pPr>
        <w:spacing w:after="240"/>
        <w:jc w:val="left"/>
      </w:pPr>
      <w:r>
        <w:rPr>
          <w:color w:val="333333"/>
          <w:sz w:val="24"/>
          <w:szCs w:val="24"/>
        </w:rPr>
        <w:t xml:space="preserve">Cross-market next-destination recommendation on the Booking.com Multi-Destination Trips dataset</w:t>
      </w:r>
    </w:p>
    <w:p>
      <w:pPr>
        <w:spacing w:after="40"/>
      </w:pPr>
      <w:r>
        <w:rPr>
          <w:b/>
          <w:bCs/>
        </w:rPr>
        <w:t xml:space="preserve">Author:</w:t>
      </w:r>
      <w:r>
        <w:t xml:space="preserve"> Aye Thadar Soe    </w:t>
      </w:r>
      <w:r>
        <w:rPr>
          <w:b/>
          <w:bCs/>
        </w:rPr>
        <w:t xml:space="preserve">Student ID:</w:t>
      </w:r>
      <w:r>
        <w:t xml:space="preserve"> ____________</w:t>
      </w:r>
    </w:p>
    <w:p>
      <w:pPr>
        <w:spacing w:after="40"/>
      </w:pPr>
      <w:r>
        <w:rPr>
          <w:b/>
          <w:bCs/>
        </w:rPr>
        <w:t xml:space="preserve">Course:</w:t>
      </w:r>
      <w:r>
        <w:t xml:space="preserve"> Business Intelligence (Section 01), Prof. Jason J. Jung, Chung-Ang University, Fall 2026</w:t>
      </w:r>
    </w:p>
    <w:p>
      <w:pPr>
        <w:spacing w:after="240"/>
      </w:pPr>
      <w:r>
        <w:rPr>
          <w:b/>
          <w:bCs/>
        </w:rPr>
        <w:t xml:space="preserve">Code:</w:t>
      </w:r>
      <w:r>
        <w:t xml:space="preserve"> analysis.ipynb and recsys.py, submitted with this report and at https://github.com/ava-builds/bi-cross-market-recsys (runs in Google Colab; see README.md)</w:t>
      </w:r>
    </w:p>
    <w:p>
      <w:pPr>
        <w:pStyle w:val="Heading2"/>
      </w:pPr>
      <w:r>
        <w:t xml:space="preserve">Summary</w:t>
      </w:r>
    </w:p>
    <w:p>
      <w:pPr>
        <w:spacing w:after="120" w:line="288"/>
        <w:jc w:val="both"/>
      </w:pPr>
      <w:r>
        <w:t xml:space="preserve">A travel platform that recommends the next city of a multi-city trip must decide, for every market it serves, whether its model should learn from that market's own bookings or from all markets pooled together. Using 288,348 real (anonymised) Booking.com trips from five booker-country markets, I compared next-city recommenders trained on own-market data, pooled data, and a validation-tuned blend of the two. All transition models reached a Recall@4 of about 46%, against 5% for a popularity baseline. </w:t>
      </w:r>
      <w:r>
        <w:rPr>
          <w:b/>
          <w:bCs/>
        </w:rPr>
        <w:t xml:space="preserve">Pooling did not help every market:</w:t>
      </w:r>
      <w:r>
        <w:t xml:space="preserve"> it raised Recall@4 for three markets (+0.8 to +3.2 percentage points) but lowered it for the two markets whose destinations differ most from the others (−2.4 and −3.2 points). A simulated market-entry experiment showed that a distinctive market benefits from pooled data only at the very start (around 250 trips) and is better served by its own data from about 1,000 trips, while a typical market benefits from pooling at every size. Failure analysis traces the losses to a "crowding-out" effect: where other markets dominate the traffic leaving a city, their habits override the local pattern. The business implication is to decide the training data </w:t>
      </w:r>
      <w:r>
        <w:rPr>
          <w:b/>
          <w:bCs/>
        </w:rPr>
        <w:t xml:space="preserve">per market</w:t>
      </w:r>
      <w:r>
        <w:t xml:space="preserve">, using validation data, rather than one global rule: on the test trips this produced 547 more correct suggestions than a single pooled model for everyone.</w:t>
      </w:r>
    </w:p>
    <w:p>
      <w:pPr>
        <w:pStyle w:val="Heading1"/>
      </w:pPr>
      <w:r>
        <w:t xml:space="preserve">1. Problem and scenario</w:t>
      </w:r>
    </w:p>
    <w:p>
      <w:pPr>
        <w:spacing w:after="120" w:line="288"/>
        <w:jc w:val="both"/>
      </w:pPr>
      <w:r>
        <w:rPr>
          <w:b/>
          <w:bCs/>
        </w:rPr>
        <w:t xml:space="preserve">Business scenario.</w:t>
      </w:r>
      <w:r>
        <w:t xml:space="preserve"> Booking.com shows travellers a "next destination" suggestion while they plan a multi-city trip. Accurate suggestions make planning easier and lead to further bookings. The platform serves travellers from many countries (booker markets). Some markets are large and well understood; others are small, or new. For each market the product team must choose what data the recommender learns from:</w:t>
      </w:r>
    </w:p>
    <w:p>
      <w:pPr>
        <w:pStyle w:val="ListParagraph"/>
        <w:numPr>
          <w:ilvl w:val="0"/>
          <w:numId w:val="2"/>
        </w:numPr>
        <w:spacing w:after="60" w:line="276"/>
      </w:pPr>
      <w:r>
        <w:rPr>
          <w:b/>
          <w:bCs/>
        </w:rPr>
        <w:t xml:space="preserve">Own-market data:</w:t>
      </w:r>
      <w:r>
        <w:t xml:space="preserve"> reflects local preferences exactly, but may be too sparse in a small market.</w:t>
      </w:r>
    </w:p>
    <w:p>
      <w:pPr>
        <w:pStyle w:val="ListParagraph"/>
        <w:numPr>
          <w:ilvl w:val="0"/>
          <w:numId w:val="2"/>
        </w:numPr>
        <w:spacing w:after="60" w:line="276"/>
      </w:pPr>
      <w:r>
        <w:rPr>
          <w:b/>
          <w:bCs/>
        </w:rPr>
        <w:t xml:space="preserve">Pooled data from all markets:</w:t>
      </w:r>
      <w:r>
        <w:t xml:space="preserve"> much more data, but dominated by the largest markets, whose travellers may behave differently.</w:t>
      </w:r>
    </w:p>
    <w:p>
      <w:pPr>
        <w:pStyle w:val="ListParagraph"/>
        <w:numPr>
          <w:ilvl w:val="0"/>
          <w:numId w:val="2"/>
        </w:numPr>
        <w:spacing w:after="60" w:line="276"/>
      </w:pPr>
      <w:r>
        <w:rPr>
          <w:b/>
          <w:bCs/>
        </w:rPr>
        <w:t xml:space="preserve">A blend of the two.</w:t>
      </w:r>
    </w:p>
    <w:p>
      <w:pPr>
        <w:spacing w:after="120" w:line="288"/>
        <w:jc w:val="both"/>
      </w:pPr>
      <w:r>
        <w:t xml:space="preserve">This is the cross-market </w:t>
      </w:r>
      <w:r>
        <w:rPr>
          <w:i/>
          <w:iCs/>
        </w:rPr>
        <w:t xml:space="preserve">transfer</w:t>
      </w:r>
      <w:r>
        <w:t xml:space="preserve"> question from Week 7 of the course: can knowledge cross markets, and who receives weaker recommendations when it does?</w:t>
      </w:r>
    </w:p>
    <w:p>
      <w:pPr>
        <w:spacing w:after="120" w:line="288"/>
        <w:jc w:val="both"/>
      </w:pPr>
      <w:r>
        <w:rPr>
          <w:b/>
          <w:bCs/>
        </w:rPr>
        <w:t xml:space="preserve">Research question.</w:t>
      </w:r>
      <w:r>
        <w:t xml:space="preserve"> For which booker markets does pooling other markets' data improve next-destination recommendation, and does this depend on the market's size, on how distinctive its travel behaviour is, or on both?</w:t>
      </w:r>
    </w:p>
    <w:p>
      <w:pPr>
        <w:spacing w:after="120" w:line="288"/>
        <w:jc w:val="both"/>
      </w:pPr>
      <w:r>
        <w:rPr>
          <w:b/>
          <w:bCs/>
        </w:rPr>
        <w:t xml:space="preserve">Hypotheses.</w:t>
      </w:r>
    </w:p>
    <w:p>
      <w:pPr>
        <w:pStyle w:val="ListParagraph"/>
        <w:numPr>
          <w:ilvl w:val="0"/>
          <w:numId w:val="2"/>
        </w:numPr>
        <w:spacing w:after="60" w:line="276"/>
      </w:pPr>
      <w:r>
        <w:rPr>
          <w:b/>
          <w:bCs/>
        </w:rPr>
        <w:t xml:space="preserve">H1 (size):</w:t>
      </w:r>
      <w:r>
        <w:t xml:space="preserve"> markets with less training data gain more from pooling.</w:t>
      </w:r>
    </w:p>
    <w:p>
      <w:pPr>
        <w:pStyle w:val="ListParagraph"/>
        <w:numPr>
          <w:ilvl w:val="0"/>
          <w:numId w:val="2"/>
        </w:numPr>
        <w:spacing w:after="60" w:line="276"/>
      </w:pPr>
      <w:r>
        <w:rPr>
          <w:b/>
          <w:bCs/>
        </w:rPr>
        <w:t xml:space="preserve">H2 (distinctiveness):</w:t>
      </w:r>
      <w:r>
        <w:t xml:space="preserve"> markets whose destinations differ strongly from other markets gain less from pooling, and may be harmed by it.</w:t>
      </w:r>
    </w:p>
    <w:p>
      <w:pPr>
        <w:spacing w:after="120" w:line="288"/>
        <w:jc w:val="both"/>
      </w:pPr>
      <w:r>
        <w:rPr>
          <w:b/>
          <w:bCs/>
        </w:rPr>
        <w:t xml:space="preserve">Decision supported.</w:t>
      </w:r>
      <w:r>
        <w:t xml:space="preserve"> For each market, train on own, pooled, or blended data, and how to adapt this choice as a newly entered market grows.</w:t>
      </w:r>
    </w:p>
    <w:p>
      <w:pPr>
        <w:spacing w:after="120" w:line="288"/>
        <w:jc w:val="both"/>
      </w:pPr>
      <w:r>
        <w:t xml:space="preserve">The report follows the six questions that guide every project in this course: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4638"/>
        <w:gridCol w:w="1500"/>
      </w:tblGrid>
      <w:tr>
        <w:trPr>
          <w:cantSplit/>
          <w:tblHeader/>
        </w:trPr>
        <w:tc>
          <w:tcPr>
            <w:tcW w:type="dxa" w:w="35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Course question</w:t>
            </w:r>
          </w:p>
        </w:tc>
        <w:tc>
          <w:tcPr>
            <w:tcW w:type="dxa" w:w="4638"/>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Answer in this project</w:t>
            </w:r>
          </w:p>
        </w:tc>
        <w:tc>
          <w:tcPr>
            <w:tcW w:type="dxa" w:w="15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Section</w:t>
            </w:r>
          </w:p>
        </w:tc>
      </w:tr>
      <w:tr>
        <w:trPr>
          <w:cantSplit/>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DECISION: which business choice needs evidence?</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Own, pooled or blended training data for each booker market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1</w:t>
            </w:r>
          </w:p>
        </w:tc>
      </w:tr>
      <w:tr>
        <w:trPr>
          <w:cantSplit/>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DATA: which sources represent the problem?</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Booking.com Multi-Destination Trips, five booker markets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2</w:t>
            </w:r>
          </w:p>
        </w:tc>
      </w:tr>
      <w:tr>
        <w:trPr>
          <w:cantSplit/>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PIPELINE: how does data move and remain traceable?</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Official split, validation split, one notebook that regenerates every number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3.3, Appendix</w:t>
            </w:r>
          </w:p>
        </w:tc>
      </w:tr>
      <w:tr>
        <w:trPr>
          <w:cantSplit/>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METHOD: which analysis fits the question?</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Controlled comparison of one counting model trained on different data</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3</w:t>
            </w:r>
          </w:p>
        </w:tc>
      </w:tr>
      <w:tr>
        <w:trPr>
          <w:cantSplit/>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VALUE: which outcome should improve?</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Recall@4 and the number of correct suggestions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4, 6.2</w:t>
            </w:r>
          </w:p>
        </w:tc>
      </w:tr>
      <w:tr>
        <w:trPr>
          <w:cantSplit/>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GOVERNANCE: who reviews risks and consequences?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Privacy, terms, fairness across markets, monitoring</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7</w:t>
            </w:r>
          </w:p>
        </w:tc>
      </w:tr>
    </w:tbl>
    <w:p>
      <w:pPr>
        <w:spacing w:after="200" w:before="60"/>
        <w:jc w:val="left"/>
      </w:pPr>
      <w:r>
        <w:rPr>
          <w:color w:val="52514E"/>
          <w:sz w:val="18"/>
          <w:szCs w:val="18"/>
        </w:rPr>
        <w:t xml:space="preserve">How this report answers the course's six guiding questions.</w:t>
      </w:r>
    </w:p>
    <w:p>
      <w:pPr>
        <w:pStyle w:val="Heading1"/>
      </w:pPr>
      <w:r>
        <w:t xml:space="preserve">2. Data</w:t>
      </w:r>
    </w:p>
    <w:p>
      <w:pPr>
        <w:spacing w:after="120" w:line="288"/>
        <w:jc w:val="both"/>
      </w:pPr>
      <w:r>
        <w:rPr>
          <w:b/>
          <w:bCs/>
        </w:rPr>
        <w:t xml:space="preserve">Source.</w:t>
      </w:r>
      <w:r>
        <w:t xml:space="preserve"> Booking.com Multi-Destination Trips dataset (Goldenberg &amp; Levin, 2021), released for the WSDM WebTour 2021 challenge and downloaded from the official GitHub repository. Each row is one hotel reservation with check-in/check-out dates, device, affiliate channel, anonymised booker country, hotel country and city, and a trip identifier. Reservations of the same trip are consecutive.</w:t>
      </w:r>
    </w:p>
    <w:p>
      <w:pPr>
        <w:spacing w:after="120" w:line="288"/>
        <w:jc w:val="both"/>
      </w:pPr>
      <w:r>
        <w:rPr>
          <w:b/>
          <w:bCs/>
        </w:rPr>
        <w:t xml:space="preserve">Size and split.</w:t>
      </w:r>
      <w:r>
        <w:t xml:space="preserve"> The training file has 1,166,835 reservations (217,686 trips, 200,153 users, 39,901 cities, 195 hotel countries; check-ins December 2015 to February 2017). The official test file has 70,662 trips whose final city is concealed; the answers are provided in ground_truth.csv. Trips have a median of 5 bookings. I used the official split without changes. Every city in the test answers also appears in the training data.</w:t>
      </w:r>
    </w:p>
    <w:p>
      <w:pPr>
        <w:spacing w:after="120" w:line="288"/>
        <w:jc w:val="both"/>
      </w:pPr>
      <w:r>
        <w:rPr>
          <w:b/>
          <w:bCs/>
        </w:rPr>
        <w:t xml:space="preserve">Anonymisation.</w:t>
      </w:r>
      <w:r>
        <w:t xml:space="preserve"> Countries carry fictional names (e.g., "Gondal") and cities carry numeric IDs. booker_country is the country the reservation was made from, not nationality or culture. Because the mapping to real countries is not disclosed, the data cannot be joined with external cultural data such as the World Values Survey. Section 8 discusses this limitation.</w:t>
      </w:r>
    </w:p>
    <w:p>
      <w:pPr>
        <w:spacing w:after="120" w:line="288"/>
        <w:jc w:val="both"/>
      </w:pPr>
      <w:r>
        <w:rPr>
          <w:b/>
          <w:bCs/>
        </w:rPr>
        <w:t xml:space="preserve">Terms.</w:t>
      </w:r>
      <w:r>
        <w:t xml:space="preserve"> The dataset is the property of Booking.com and may not be used commercially, harmfully or competitively. This project is non-commercial coursework; the data is not redistributed with the code, and README.md explains how to download it.</w:t>
      </w:r>
    </w:p>
    <w:p>
      <w:pPr>
        <w:spacing w:after="120" w:line="288"/>
        <w:jc w:val="both"/>
      </w:pPr>
      <w:r>
        <w:rPr>
          <w:b/>
          <w:bCs/>
        </w:rPr>
        <w:t xml:space="preserve">Market profile.</w:t>
      </w:r>
      <w:r>
        <w:t xml:space="preserve"> There are only five booker markets, and they differ strongly in size. To measure how </w:t>
      </w:r>
      <w:r>
        <w:rPr>
          <w:i/>
          <w:iCs/>
        </w:rPr>
        <w:t xml:space="preserve">distinctive</w:t>
      </w:r>
      <w:r>
        <w:t xml:space="preserve"> each market is, I computed the Jensen-Shannon (JS) divergence between the distribution of cities booked by the market and the distribution booked by all other markets (0 = identical, 1 = no overlap).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050"/>
        <w:gridCol w:w="800"/>
        <w:gridCol w:w="1000"/>
        <w:gridCol w:w="1150"/>
        <w:gridCol w:w="2588"/>
        <w:gridCol w:w="1350"/>
      </w:tblGrid>
      <w:tr>
        <w:trPr>
          <w:cantSplit/>
          <w:tblHeader/>
        </w:trPr>
        <w:tc>
          <w:tcPr>
            <w:tcW w:type="dxa" w:w="17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Market</w:t>
            </w:r>
          </w:p>
        </w:tc>
        <w:tc>
          <w:tcPr>
            <w:tcW w:type="dxa" w:w="105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Train trips</w:t>
            </w:r>
          </w:p>
        </w:tc>
        <w:tc>
          <w:tcPr>
            <w:tcW w:type="dxa" w:w="8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Share</w:t>
            </w:r>
          </w:p>
        </w:tc>
        <w:tc>
          <w:tcPr>
            <w:tcW w:type="dxa" w:w="10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Test trips</w:t>
            </w:r>
          </w:p>
        </w:tc>
        <w:tc>
          <w:tcPr>
            <w:tcW w:type="dxa" w:w="115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Domestic bookings</w:t>
            </w:r>
          </w:p>
        </w:tc>
        <w:tc>
          <w:tcPr>
            <w:tcW w:type="dxa" w:w="2588"/>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Top hotel countries</w:t>
            </w:r>
          </w:p>
        </w:tc>
        <w:tc>
          <w:tcPr>
            <w:tcW w:type="dxa" w:w="135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Distinct. (JS)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Gondal</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100,592</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46.2%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32,630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14.5%</w:t>
            </w:r>
          </w:p>
        </w:tc>
        <w:tc>
          <w:tcPr>
            <w:tcW w:type="dxa" w:w="2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Gondal, Fook Island, Cobra Island</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0.240</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The Devilfire Empire</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51,694</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23.7%</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16,882</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1.4%</w:t>
            </w:r>
          </w:p>
        </w:tc>
        <w:tc>
          <w:tcPr>
            <w:tcW w:type="dxa" w:w="2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Cobra Island, Borginia, Fook Island</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0.368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Elbonia</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43,490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13,843</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9.8%</w:t>
            </w:r>
          </w:p>
        </w:tc>
        <w:tc>
          <w:tcPr>
            <w:tcW w:type="dxa" w:w="2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Cobra Island, Fook Island, Elbonia</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0.176</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Tcherkistan</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16,291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7.5%</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5,459</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4.3%</w:t>
            </w:r>
          </w:p>
        </w:tc>
        <w:tc>
          <w:tcPr>
            <w:tcW w:type="dxa" w:w="2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Drusselstein, Aldovia, Oceania</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0.579</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Bartovia</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5,619</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2.6%</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1,848</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13.6%</w:t>
            </w:r>
          </w:p>
        </w:tc>
        <w:tc>
          <w:tcPr>
            <w:tcW w:type="dxa" w:w="2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Bartovia, Fook Island, Cobra Island</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0.333</w:t>
            </w:r>
          </w:p>
        </w:tc>
      </w:tr>
    </w:tbl>
    <w:p>
      <w:pPr>
        <w:spacing w:after="200" w:before="60"/>
        <w:jc w:val="left"/>
      </w:pPr>
      <w:r>
        <w:rPr>
          <w:color w:val="52514E"/>
          <w:sz w:val="18"/>
          <w:szCs w:val="18"/>
        </w:rPr>
        <w:t xml:space="preserve">Table 1. Booker markets in the training data. Tcherkistan travellers mostly visit countries that are not top destinations for any other market.</w:t>
      </w:r>
    </w:p>
    <w:p>
      <w:pPr>
        <w:pStyle w:val="Heading1"/>
      </w:pPr>
      <w:r>
        <w:t xml:space="preserve">3. Method</w:t>
      </w:r>
    </w:p>
    <w:p>
      <w:pPr>
        <w:pStyle w:val="Heading2"/>
      </w:pPr>
      <w:r>
        <w:t xml:space="preserve">3.1 Task</w:t>
      </w:r>
    </w:p>
    <w:p>
      <w:pPr>
        <w:spacing w:after="120" w:line="288"/>
        <w:jc w:val="both"/>
      </w:pPr>
      <w:r>
        <w:t xml:space="preserve">Given the cities already booked in a trip, recommend a ranked list of K = 4 cities for the next booking (K = 4 follows the original challenge). Each test trip has exactly one correct answer.</w:t>
      </w:r>
    </w:p>
    <w:p>
      <w:pPr>
        <w:pStyle w:val="Heading2"/>
      </w:pPr>
      <w:r>
        <w:t xml:space="preserve">3.2 Models</w:t>
      </w:r>
    </w:p>
    <w:p>
      <w:pPr>
        <w:spacing w:after="120" w:line="288"/>
        <w:jc w:val="both"/>
      </w:pPr>
      <w:r>
        <w:t xml:space="preserve">All models are deliberately simple counting models. Because the model is the same and only the training data changes, any difference in accuracy can be attributed to the data source. This is the controlled comparison.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600"/>
        <w:gridCol w:w="6138"/>
      </w:tblGrid>
      <w:tr>
        <w:trPr>
          <w:cantSplit/>
          <w:tblHeader/>
        </w:trPr>
        <w:tc>
          <w:tcPr>
            <w:tcW w:type="dxa" w:w="19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Model</w:t>
            </w:r>
          </w:p>
        </w:tc>
        <w:tc>
          <w:tcPr>
            <w:tcW w:type="dxa" w:w="16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Training data</w:t>
            </w:r>
          </w:p>
        </w:tc>
        <w:tc>
          <w:tcPr>
            <w:tcW w:type="dxa" w:w="6138"/>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How it ranks the next city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Popularity (baseline)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All markets</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The 4 most-booked cities overall, for everyone.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Own market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Same market only</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First-order transitions: cities that most often followed the trip's current city. If fewer than 4 candidates exist, fill with popular cities in the current hotel country, then with overall popular cities (all from own data).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Pooled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All markets</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Same as Own market, using all markets' trips.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Blend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Both</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Score = α · P_own(next | current) + (1 − α) · P_pooled(next | current). α ∈ {0, 0.1, …, 1} chosen per market on validation data.</w:t>
            </w:r>
          </w:p>
        </w:tc>
      </w:tr>
    </w:tbl>
    <w:p>
      <w:pPr>
        <w:spacing w:after="200" w:before="60"/>
        <w:jc w:val="left"/>
      </w:pPr>
      <w:r>
        <w:rPr>
          <w:color w:val="52514E"/>
          <w:sz w:val="18"/>
          <w:szCs w:val="18"/>
        </w:rPr>
        <w:t xml:space="preserve">Table 2. Models compared.</w:t>
      </w:r>
    </w:p>
    <w:p>
      <w:pPr>
        <w:spacing w:after="120" w:line="288"/>
        <w:jc w:val="both"/>
      </w:pPr>
      <w:r>
        <w:t xml:space="preserve">The current city may be recommended again, because about 9% of consecutive bookings in the training data (and 9.8% of test answers) are a second stay in the same city.</w:t>
      </w:r>
    </w:p>
    <w:p>
      <w:pPr>
        <w:pStyle w:val="Heading2"/>
      </w:pPr>
      <w:r>
        <w:t xml:space="preserve">3.3 Evaluation protocol</w:t>
      </w:r>
    </w:p>
    <w:p>
      <w:pPr>
        <w:pStyle w:val="ListParagraph"/>
        <w:numPr>
          <w:ilvl w:val="0"/>
          <w:numId w:val="2"/>
        </w:numPr>
        <w:spacing w:after="60" w:line="276"/>
      </w:pPr>
      <w:r>
        <w:rPr>
          <w:b/>
          <w:bCs/>
        </w:rPr>
        <w:t xml:space="preserve">No test-set tuning.</w:t>
      </w:r>
      <w:r>
        <w:t xml:space="preserve"> The only tuned parameter, α, is chosen on a validation set made by hiding the last city of a random 10% of </w:t>
      </w:r>
      <w:r>
        <w:rPr>
          <w:i/>
          <w:iCs/>
        </w:rPr>
        <w:t xml:space="preserve">training</w:t>
      </w:r>
      <w:r>
        <w:t xml:space="preserve"> trips (21,936 trips). The test set is used once, for the final numbers.</w:t>
      </w:r>
    </w:p>
    <w:p>
      <w:pPr>
        <w:pStyle w:val="ListParagraph"/>
        <w:numPr>
          <w:ilvl w:val="0"/>
          <w:numId w:val="2"/>
        </w:numPr>
        <w:spacing w:after="60" w:line="276"/>
      </w:pPr>
      <w:r>
        <w:rPr>
          <w:b/>
          <w:bCs/>
        </w:rPr>
        <w:t xml:space="preserve">Recall@4:</w:t>
      </w:r>
      <w:r>
        <w:t xml:space="preserve"> share of test trips whose true next city is among the 4 recommendations (identical to the challenge's accuracy@4).</w:t>
      </w:r>
    </w:p>
    <w:p>
      <w:pPr>
        <w:pStyle w:val="ListParagraph"/>
        <w:numPr>
          <w:ilvl w:val="0"/>
          <w:numId w:val="2"/>
        </w:numPr>
        <w:spacing w:after="60" w:line="276"/>
      </w:pPr>
      <w:r>
        <w:rPr>
          <w:b/>
          <w:bCs/>
        </w:rPr>
        <w:t xml:space="preserve">NDCG@4:</w:t>
      </w:r>
      <w:r>
        <w:t xml:space="preserve"> also rewards placing the answer higher: 1/log₂(rank + 1) if the answer is at position rank, otherwise 0.</w:t>
      </w:r>
    </w:p>
    <w:p>
      <w:pPr>
        <w:pStyle w:val="ListParagraph"/>
        <w:numPr>
          <w:ilvl w:val="0"/>
          <w:numId w:val="2"/>
        </w:numPr>
        <w:spacing w:after="60" w:line="276"/>
      </w:pPr>
      <w:r>
        <w:rPr>
          <w:b/>
          <w:bCs/>
        </w:rPr>
        <w:t xml:space="preserve">Item coverage:</w:t>
      </w:r>
      <w:r>
        <w:t xml:space="preserve"> distinct recommended cities divided by the 39,901 cities in the training catalogue.</w:t>
      </w:r>
    </w:p>
    <w:p>
      <w:pPr>
        <w:pStyle w:val="ListParagraph"/>
        <w:numPr>
          <w:ilvl w:val="0"/>
          <w:numId w:val="2"/>
        </w:numPr>
        <w:spacing w:after="60" w:line="276"/>
      </w:pPr>
      <w:r>
        <w:rPr>
          <w:b/>
          <w:bCs/>
        </w:rPr>
        <w:t xml:space="preserve">Uncertainty:</w:t>
      </w:r>
      <w:r>
        <w:t xml:space="preserve"> 95% bootstrap confidence intervals (1,000 resamples of test trips). Differences between two models use a </w:t>
      </w:r>
      <w:r>
        <w:rPr>
          <w:i/>
          <w:iCs/>
        </w:rPr>
        <w:t xml:space="preserve">paired</w:t>
      </w:r>
      <w:r>
        <w:t xml:space="preserve"> bootstrap over the same trips.</w:t>
      </w:r>
    </w:p>
    <w:p>
      <w:pPr>
        <w:pStyle w:val="ListParagraph"/>
        <w:numPr>
          <w:ilvl w:val="0"/>
          <w:numId w:val="2"/>
        </w:numPr>
        <w:spacing w:after="60" w:line="276"/>
      </w:pPr>
      <w:r>
        <w:t xml:space="preserve">Results are reported per market and overall (micro-average over all test trips).</w:t>
      </w:r>
    </w:p>
    <w:p>
      <w:pPr>
        <w:pStyle w:val="Heading2"/>
      </w:pPr>
      <w:r>
        <w:t xml:space="preserve">3.4 Experiment 2: simulated market entry</w:t>
      </w:r>
    </w:p>
    <w:p>
      <w:pPr>
        <w:spacing w:after="120" w:line="288"/>
        <w:jc w:val="both"/>
      </w:pPr>
      <w:r>
        <w:t xml:space="preserve">In Experiment 1, size and distinctiveness are mixed, because the most distinctive markets also differ in size. To separate them, I simulated entering a market: the other four markets keep all their data, but the target market receives only N randomly sampled training trips (N = 250, 1,000, 4,000, … up to all). The test trips stay the same. I ran this for the most distinctive market (Tcherkistan, JS 0.58) and the least distinctive market (Elbonia, JS 0.18), with two random samples for each N below 10,000. α was re-tuned on validation data at every N.</w:t>
      </w:r>
    </w:p>
    <w:p>
      <w:pPr>
        <w:pStyle w:val="Heading1"/>
      </w:pPr>
      <w:r>
        <w:t xml:space="preserve">4. Results</w:t>
      </w:r>
    </w:p>
    <w:p>
      <w:pPr>
        <w:pStyle w:val="Heading2"/>
      </w:pPr>
      <w:r>
        <w:t xml:space="preserve">4.1 Personalisation versus popularity</w:t>
      </w:r>
    </w:p>
    <w:p>
      <w:pPr>
        <w:spacing w:after="120" w:line="288"/>
        <w:jc w:val="both"/>
      </w:pPr>
      <w:r>
        <w:t xml:space="preserve">Over all 70,662 test trips, the transition models reached a Recall@4 of 46.1% (own market), 46.1% (pooled) and </w:t>
      </w:r>
      <w:r>
        <w:rPr>
          <w:b/>
          <w:bCs/>
        </w:rPr>
        <w:t xml:space="preserve">46.9% (blend)</w:t>
      </w:r>
      <w:r>
        <w:t xml:space="preserve">, compared with </w:t>
      </w:r>
      <w:r>
        <w:rPr>
          <w:b/>
          <w:bCs/>
        </w:rPr>
        <w:t xml:space="preserve">5.3%</w:t>
      </w:r>
      <w:r>
        <w:t xml:space="preserve"> for the popularity baseline. NDCG@4 was 0.357, 0.356 and 0.362 respectively, against 0.035. Personalising by the current city therefore improves accuracy about ninefold. The blend, which chooses its data source per market, was the best overall model.</w:t>
      </w:r>
    </w:p>
    <w:p>
      <w:pPr>
        <w:pStyle w:val="Heading2"/>
      </w:pPr>
      <w:r>
        <w:t xml:space="preserve">4.2 Results by market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1150"/>
        <w:gridCol w:w="1050"/>
        <w:gridCol w:w="950"/>
        <w:gridCol w:w="1150"/>
        <w:gridCol w:w="1750"/>
        <w:gridCol w:w="1838"/>
      </w:tblGrid>
      <w:tr>
        <w:trPr>
          <w:cantSplit/>
          <w:tblHeader/>
        </w:trPr>
        <w:tc>
          <w:tcPr>
            <w:tcW w:type="dxa" w:w="175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Market</w:t>
            </w:r>
          </w:p>
        </w:tc>
        <w:tc>
          <w:tcPr>
            <w:tcW w:type="dxa" w:w="115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Popularity</w:t>
            </w:r>
          </w:p>
        </w:tc>
        <w:tc>
          <w:tcPr>
            <w:tcW w:type="dxa" w:w="105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Own market</w:t>
            </w:r>
          </w:p>
        </w:tc>
        <w:tc>
          <w:tcPr>
            <w:tcW w:type="dxa" w:w="95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Pooled</w:t>
            </w:r>
          </w:p>
        </w:tc>
        <w:tc>
          <w:tcPr>
            <w:tcW w:type="dxa" w:w="115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Blend (α)</w:t>
            </w:r>
          </w:p>
        </w:tc>
        <w:tc>
          <w:tcPr>
            <w:tcW w:type="dxa" w:w="175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NDCG@4 own / pooled</w:t>
            </w:r>
          </w:p>
        </w:tc>
        <w:tc>
          <w:tcPr>
            <w:tcW w:type="dxa" w:w="1838"/>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Coverage own / pooled</w:t>
            </w:r>
          </w:p>
        </w:tc>
      </w:tr>
      <w:tr>
        <w:trPr>
          <w:cantSplit/>
        </w:trPr>
        <w:tc>
          <w:tcPr>
            <w:tcW w:type="dxa" w:w="17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Gondal</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4.1%</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39.6%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40.3%</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40.2% (0.4)</w:t>
            </w:r>
          </w:p>
        </w:tc>
        <w:tc>
          <w:tcPr>
            <w:tcW w:type="dxa" w:w="17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0.298 / 0.304</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20.3% / 21.3%</w:t>
            </w:r>
          </w:p>
        </w:tc>
      </w:tr>
      <w:tr>
        <w:trPr>
          <w:cantSplit/>
        </w:trPr>
        <w:tc>
          <w:tcPr>
            <w:tcW w:type="dxa" w:w="17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The Devilfire Empire</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9.6%</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62.8%</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60.4%</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62.7% (0.6)</w:t>
            </w:r>
          </w:p>
        </w:tc>
        <w:tc>
          <w:tcPr>
            <w:tcW w:type="dxa" w:w="17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0.492 / 0.472</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5.8% / 7.6%</w:t>
            </w:r>
          </w:p>
        </w:tc>
      </w:tr>
      <w:tr>
        <w:trPr>
          <w:cantSplit/>
        </w:trPr>
        <w:tc>
          <w:tcPr>
            <w:tcW w:type="dxa" w:w="17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Elbonia</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3.4%</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35.1%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37.2%</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37.3%</w:t>
            </w:r>
            <w:r>
              <w:rPr>
                <w:sz w:val="18"/>
                <w:szCs w:val="18"/>
              </w:rPr>
              <w:t xml:space="preserve"> (0.3)</w:t>
            </w:r>
          </w:p>
        </w:tc>
        <w:tc>
          <w:tcPr>
            <w:tcW w:type="dxa" w:w="17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0.266 / 0.282</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15.7% / 16.0%</w:t>
            </w:r>
          </w:p>
        </w:tc>
      </w:tr>
      <w:tr>
        <w:trPr>
          <w:cantSplit/>
        </w:trPr>
        <w:tc>
          <w:tcPr>
            <w:tcW w:type="dxa" w:w="17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Tcherkistan</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4.3%</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67.3%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64.2%</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67.2% (0.9)</w:t>
            </w:r>
          </w:p>
        </w:tc>
        <w:tc>
          <w:tcPr>
            <w:tcW w:type="dxa" w:w="17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0.570 / 0.536</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2.2% / 3.4%</w:t>
            </w:r>
          </w:p>
        </w:tc>
      </w:tr>
      <w:tr>
        <w:trPr>
          <w:cantSplit/>
        </w:trPr>
        <w:tc>
          <w:tcPr>
            <w:tcW w:type="dxa" w:w="17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Bartovia</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3.5%</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29.6%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32.7%</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32.3% (0.4)</w:t>
            </w:r>
          </w:p>
        </w:tc>
        <w:tc>
          <w:tcPr>
            <w:tcW w:type="dxa" w:w="17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0.217 / 0.246</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3.7% / 4.6%</w:t>
            </w:r>
          </w:p>
        </w:tc>
      </w:tr>
    </w:tbl>
    <w:p>
      <w:pPr>
        <w:spacing w:after="200" w:before="60"/>
        <w:jc w:val="left"/>
      </w:pPr>
      <w:r>
        <w:rPr>
          <w:color w:val="52514E"/>
          <w:sz w:val="18"/>
          <w:szCs w:val="18"/>
        </w:rPr>
        <w:t xml:space="preserve">Table 3. Recall@4 on the official test set (best in bold), with NDCG@4 and item coverage. 95% confidence intervals are about ±0.5 points for Gondal and ±2 points for Bartovia; all are in results/exp1_by_market.csv.</w:t>
      </w:r>
    </w:p>
    <w:p>
      <w:pPr>
        <w:spacing w:after="0" w:before="120"/>
        <w:jc w:val="center"/>
      </w:pPr>
      <w:r>
        <w:drawing>
          <wp:inline distT="0" distB="0" distL="0" distR="0">
            <wp:extent cx="5715000" cy="3286125"/>
            <wp:effectExtent t="0" r="0" b="0" l="0"/>
            <wp:docPr id="1" name="fig1_recall_by_market.png" descr="Figure 1. Recall@4 by booker market. Error bars: 95% bootstrap confidence intervals. Dotted lines: popularity baseline." title="Figure 1. Recall@4 by booker market. Error bars: 95% bootstrap confidence intervals. Dotted lines: popularity bas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86125"/>
                    </a:xfrm>
                    <a:prstGeom prst="rect">
                      <a:avLst/>
                    </a:prstGeom>
                  </pic:spPr>
                </pic:pic>
              </a:graphicData>
            </a:graphic>
          </wp:inline>
        </w:drawing>
      </w:r>
    </w:p>
    <w:p>
      <w:pPr>
        <w:spacing w:after="200" w:before="60"/>
        <w:jc w:val="left"/>
      </w:pPr>
      <w:r>
        <w:rPr>
          <w:color w:val="52514E"/>
          <w:sz w:val="18"/>
          <w:szCs w:val="18"/>
        </w:rPr>
        <w:t xml:space="preserve">Figure 1. Recall@4 by booker market. Error bars: 95% bootstrap confidence intervals. Dotted lines: popularity baseline.</w:t>
      </w:r>
    </w:p>
    <w:p>
      <w:pPr>
        <w:spacing w:after="120" w:line="288"/>
        <w:jc w:val="both"/>
      </w:pPr>
      <w:r>
        <w:t xml:space="preserve">Accuracy varies widely between markets. Tcherkistan and The Devilfire Empire are easy to predict (63–67%) because their travellers follow concentrated routes, as their low coverage shows, while Bartovia is hardest (30–33%).</w:t>
      </w:r>
    </w:p>
    <w:p>
      <w:pPr>
        <w:pStyle w:val="Heading2"/>
      </w:pPr>
      <w:r>
        <w:t xml:space="preserve">4.3 Pooling gain: size or distinctiveness?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700"/>
        <w:gridCol w:w="1600"/>
        <w:gridCol w:w="1800"/>
        <w:gridCol w:w="1138"/>
      </w:tblGrid>
      <w:tr>
        <w:trPr>
          <w:cantSplit/>
          <w:tblHeader/>
        </w:trPr>
        <w:tc>
          <w:tcPr>
            <w:tcW w:type="dxa" w:w="21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Market</w:t>
            </w:r>
          </w:p>
        </w:tc>
        <w:tc>
          <w:tcPr>
            <w:tcW w:type="dxa" w:w="13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Train trips</w:t>
            </w:r>
          </w:p>
        </w:tc>
        <w:tc>
          <w:tcPr>
            <w:tcW w:type="dxa" w:w="17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Distinctiveness (JS)</w:t>
            </w:r>
          </w:p>
        </w:tc>
        <w:tc>
          <w:tcPr>
            <w:tcW w:type="dxa" w:w="16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Pooling gain (pp)</w:t>
            </w:r>
          </w:p>
        </w:tc>
        <w:tc>
          <w:tcPr>
            <w:tcW w:type="dxa" w:w="18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95% CI (pp)</w:t>
            </w:r>
          </w:p>
        </w:tc>
        <w:tc>
          <w:tcPr>
            <w:tcW w:type="dxa" w:w="1138"/>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Blend α</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Elbonia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43,490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0.176</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+2.07</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[+1.57, +2.64]</w:t>
            </w:r>
          </w:p>
        </w:tc>
        <w:tc>
          <w:tcPr>
            <w:tcW w:type="dxa" w:w="1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0.3</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Gondal</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100,592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0.240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+0.75</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[+0.52, +1.02]</w:t>
            </w:r>
          </w:p>
        </w:tc>
        <w:tc>
          <w:tcPr>
            <w:tcW w:type="dxa" w:w="1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0.4</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Bartovia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5,619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0.333</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+3.19</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[+1.35, +5.09]</w:t>
            </w:r>
          </w:p>
        </w:tc>
        <w:tc>
          <w:tcPr>
            <w:tcW w:type="dxa" w:w="1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0.4</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The Devilfire Empire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51,694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0.368</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−2.40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[−2.80, −1.98]</w:t>
            </w:r>
          </w:p>
        </w:tc>
        <w:tc>
          <w:tcPr>
            <w:tcW w:type="dxa" w:w="1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0.6</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Tcherkistan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16,291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0.579</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−3.15</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[−3.94, −2.42]</w:t>
            </w:r>
          </w:p>
        </w:tc>
        <w:tc>
          <w:tcPr>
            <w:tcW w:type="dxa" w:w="1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0.9</w:t>
            </w:r>
          </w:p>
        </w:tc>
      </w:tr>
    </w:tbl>
    <w:p>
      <w:pPr>
        <w:spacing w:after="200" w:before="60"/>
        <w:jc w:val="left"/>
      </w:pPr>
      <w:r>
        <w:rPr>
          <w:color w:val="52514E"/>
          <w:sz w:val="18"/>
          <w:szCs w:val="18"/>
        </w:rPr>
        <w:t xml:space="preserve">Table 4. Pooling gain = Recall@4(Pooled) − Recall@4(Own), in percentage points, sorted by distinctiveness. Paired bootstrap CIs; none includes zero.</w:t>
      </w:r>
    </w:p>
    <w:p>
      <w:pPr>
        <w:spacing w:after="0" w:before="120"/>
        <w:jc w:val="center"/>
      </w:pPr>
      <w:r>
        <w:drawing>
          <wp:inline distT="0" distB="0" distL="0" distR="0">
            <wp:extent cx="5715000" cy="3943350"/>
            <wp:effectExtent t="0" r="0" b="0" l="0"/>
            <wp:docPr id="1" name="fig2_gain_vs_distinctiveness.png" descr="Figure 2. Pooling gain against market distinctiveness. Point size = number of training trips." title="Figure 2. Pooling gain against market distinctiveness. Point size = number of training tr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43350"/>
                    </a:xfrm>
                    <a:prstGeom prst="rect">
                      <a:avLst/>
                    </a:prstGeom>
                  </pic:spPr>
                </pic:pic>
              </a:graphicData>
            </a:graphic>
          </wp:inline>
        </w:drawing>
      </w:r>
    </w:p>
    <w:p>
      <w:pPr>
        <w:spacing w:after="200" w:before="60"/>
        <w:jc w:val="left"/>
      </w:pPr>
      <w:r>
        <w:rPr>
          <w:color w:val="52514E"/>
          <w:sz w:val="18"/>
          <w:szCs w:val="18"/>
        </w:rPr>
        <w:t xml:space="preserve">Figure 2. Pooling gain against market distinctiveness. Point size = number of training trips.</w:t>
      </w:r>
    </w:p>
    <w:p>
      <w:pPr>
        <w:spacing w:after="120" w:line="288"/>
        <w:jc w:val="both"/>
      </w:pPr>
      <w:r>
        <w:t xml:space="preserve">If size alone decided (H1), the second-smallest market, Tcherkistan, should gain from pooling. Instead it loses the most. The two most distinctive markets lose from pooling; the three less distinctive markets gain, and the smallest of them (Bartovia) gains the most. This supports </w:t>
      </w:r>
      <w:r>
        <w:rPr>
          <w:b/>
          <w:bCs/>
        </w:rPr>
        <w:t xml:space="preserve">H2</w:t>
      </w:r>
      <w:r>
        <w:t xml:space="preserve">, and supports H1 only among markets that are not very distinctive. With only five markets, this pattern is suggestive rather than statistically established, which is why Experiment 2 tests it directly.</w:t>
      </w:r>
    </w:p>
    <w:p>
      <w:pPr>
        <w:spacing w:after="120" w:line="288"/>
        <w:jc w:val="both"/>
      </w:pPr>
      <w:r>
        <w:t xml:space="preserve">The validation-tuned α followed the same pattern without seeing the test set: weights leaned towards own data (α = 0.9, 0.6) for the two distinctive markets and towards pooled data (α = 0.3–0.4) for the others. The blend was always within 0.5 points of the better pure model.</w:t>
      </w:r>
    </w:p>
    <w:p>
      <w:pPr>
        <w:pStyle w:val="Heading2"/>
      </w:pPr>
      <w:r>
        <w:t xml:space="preserve">4.4 Simulated market entry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600"/>
        <w:gridCol w:w="1600"/>
        <w:gridCol w:w="1600"/>
        <w:gridCol w:w="1438"/>
      </w:tblGrid>
      <w:tr>
        <w:trPr>
          <w:cantSplit/>
          <w:tblHeader/>
        </w:trPr>
        <w:tc>
          <w:tcPr>
            <w:tcW w:type="dxa" w:w="17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Market</w:t>
            </w:r>
          </w:p>
        </w:tc>
        <w:tc>
          <w:tcPr>
            <w:tcW w:type="dxa" w:w="17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Own trips (N)</w:t>
            </w:r>
          </w:p>
        </w:tc>
        <w:tc>
          <w:tcPr>
            <w:tcW w:type="dxa" w:w="16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Own market</w:t>
            </w:r>
          </w:p>
        </w:tc>
        <w:tc>
          <w:tcPr>
            <w:tcW w:type="dxa" w:w="16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Pooled</w:t>
            </w:r>
          </w:p>
        </w:tc>
        <w:tc>
          <w:tcPr>
            <w:tcW w:type="dxa" w:w="16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Blend</w:t>
            </w:r>
          </w:p>
        </w:tc>
        <w:tc>
          <w:tcPr>
            <w:tcW w:type="dxa" w:w="1438"/>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Chosen α</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Tcherkistan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250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55.9%</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57.1%</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58.9%</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0.2</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1,000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60.7%</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59.5%</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61.4%</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0.4–0.6</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4,000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65.0%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61.1%</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64.5%</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0.6–1.0</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16,291 (all)</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67.3%</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64.2%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67.1%</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Elbonia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250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18.6%</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35.5%</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35.5%</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0.0</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1,000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24.0%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35.6%</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35.6%</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0.0</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4,000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27.8%</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35.7%</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35.7%</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0.0</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16,000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32.3%</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36.3%</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36.0%</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0.2</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43,490 (all)</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34.9%</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37.2%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37.3%</w:t>
            </w:r>
          </w:p>
        </w:tc>
        <w:tc>
          <w:tcPr>
            <w:tcW w:type="dxa" w:w="1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0.2</w:t>
            </w:r>
          </w:p>
        </w:tc>
      </w:tr>
    </w:tbl>
    <w:p>
      <w:pPr>
        <w:spacing w:after="200" w:before="60"/>
        <w:jc w:val="left"/>
      </w:pPr>
      <w:r>
        <w:rPr>
          <w:color w:val="52514E"/>
          <w:sz w:val="18"/>
          <w:szCs w:val="18"/>
        </w:rPr>
        <w:t xml:space="preserve">Table 5. Recall@4 on each market's test trips when the market has only N own training trips (mean of two samples for N &lt; 10,000).</w:t>
      </w:r>
    </w:p>
    <w:p>
      <w:pPr>
        <w:spacing w:after="0" w:before="120"/>
        <w:jc w:val="center"/>
      </w:pPr>
      <w:r>
        <w:drawing>
          <wp:inline distT="0" distB="0" distL="0" distR="0">
            <wp:extent cx="5715000" cy="2305050"/>
            <wp:effectExtent t="0" r="0" b="0" l="0"/>
            <wp:docPr id="1" name="fig3_market_entry.png" descr="Figure 3. Simulated market entry. Left: the distinctive market switches from pooled to own data at about 1,000 trips. Right: the typical market benefits from pooled data at every size." title="Figure 3. Simulated market entry. Left: the distinctive market switches from pooled to own data at about 1,000 trips. Right: the typical market benefits from pooled data at every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05050"/>
                    </a:xfrm>
                    <a:prstGeom prst="rect">
                      <a:avLst/>
                    </a:prstGeom>
                  </pic:spPr>
                </pic:pic>
              </a:graphicData>
            </a:graphic>
          </wp:inline>
        </w:drawing>
      </w:r>
    </w:p>
    <w:p>
      <w:pPr>
        <w:spacing w:after="200" w:before="60"/>
        <w:jc w:val="left"/>
      </w:pPr>
      <w:r>
        <w:rPr>
          <w:color w:val="52514E"/>
          <w:sz w:val="18"/>
          <w:szCs w:val="18"/>
        </w:rPr>
        <w:t xml:space="preserve">Figure 3. Simulated market entry. Left: the distinctive market switches from pooled to own data at about 1,000 trips. Right: the typical market benefits from pooled data at every size.</w:t>
      </w:r>
    </w:p>
    <w:p>
      <w:pPr>
        <w:spacing w:after="120" w:line="288"/>
        <w:jc w:val="both"/>
      </w:pPr>
      <w:r>
        <w:t xml:space="preserve">The two markets behave differently. </w:t>
      </w:r>
      <w:r>
        <w:rPr>
          <w:b/>
          <w:bCs/>
        </w:rPr>
        <w:t xml:space="preserve">Elbonia</w:t>
      </w:r>
      <w:r>
        <w:t xml:space="preserve"> gains from pooling at every size: with 250 own trips, the pooled model is almost twice as accurate as the own model (35.5% vs 18.6%), and even with all 43,490 trips pooling still adds 2.3 points. </w:t>
      </w:r>
      <w:r>
        <w:rPr>
          <w:b/>
          <w:bCs/>
        </w:rPr>
        <w:t xml:space="preserve">Tcherkistan</w:t>
      </w:r>
      <w:r>
        <w:t xml:space="preserve"> gains from pooling only at the very beginning: with 250 trips, pooled beats own by 1.2 points, but from about 1,000 trips its own data wins, and the gap grows to 3.9 points at 4,000 trips. So H1 holds at the very beginning even for a distinctive market, but distinctiveness decides how quickly the market should rely on its own data.</w:t>
      </w:r>
    </w:p>
    <w:p>
      <w:pPr>
        <w:spacing w:after="120" w:line="288"/>
        <w:jc w:val="both"/>
      </w:pPr>
      <w:r>
        <w:t xml:space="preserve">The blend handled this automatically. Its validation-chosen α rose from 0.2 to 0.8 as Tcherkistan grew and stayed at 0–0.2 for Elbonia. It was the best model, or tied for best, in 6 of the 9 settings and never more than 0.5 points behind the best.</w:t>
      </w:r>
    </w:p>
    <w:p>
      <w:pPr>
        <w:pStyle w:val="Heading1"/>
      </w:pPr>
      <w:r>
        <w:t xml:space="preserve">5. Failure analysis</w:t>
      </w:r>
    </w:p>
    <w:p>
      <w:pPr>
        <w:spacing w:after="120" w:line="288"/>
        <w:jc w:val="both"/>
      </w:pPr>
      <w:r>
        <w:t xml:space="preserve">To understand where each approach fails, I split each market's test trips by properties of the trip's current city (results/failure_analysis.csv).</w:t>
      </w:r>
    </w:p>
    <w:p>
      <w:pPr>
        <w:spacing w:after="120" w:line="288"/>
        <w:jc w:val="both"/>
      </w:pPr>
      <w:r>
        <w:rPr>
          <w:b/>
          <w:bCs/>
        </w:rPr>
        <w:t xml:space="preserve">Pooled model, crowding out.</w:t>
      </w:r>
      <w:r>
        <w:t xml:space="preserve"> For each test trip I measured which share of all recorded departures from the current city were made by travellers of the same market. Where the market is a minority of the traffic (&lt; 25%), the pooled model loses heavily: −9.8 points for The Devilfire Empire (3,048 trips) and −7.1 points for Tcherkistan (2,034 trips). Where these two markets make up more than 75% of the traffic, own and pooled are equal (within 0.3 points), because the pooled counts are then mostly the market's own counts anyway. Example: 47 Tcherkistan test trips end in city 55763, where Tcherkistan travellers make only 17% of the 3,619 recorded departures. Tcherkistan travellers next go mostly to cities 36063, 9698 and 45188, but the pooled top four, after the repeat stay in 55763, are cities 61320, 9161 and 63284, the choices of other markets. The pooled model recommends the majority's habits to a minority market.</w:t>
      </w:r>
    </w:p>
    <w:p>
      <w:pPr>
        <w:spacing w:after="120" w:line="288"/>
        <w:jc w:val="both"/>
      </w:pPr>
      <w:r>
        <w:rPr>
          <w:b/>
          <w:bCs/>
        </w:rPr>
        <w:t xml:space="preserve">Own model, too little data.</w:t>
      </w:r>
      <w:r>
        <w:t xml:space="preserve"> For Bartovia, the smallest market, 14.9% of test trips end in a city that never appears in Bartovia's own training trips. Pooling did </w:t>
      </w:r>
      <w:r>
        <w:rPr>
          <w:i/>
          <w:iCs/>
        </w:rPr>
        <w:t xml:space="preserve">not</w:t>
      </w:r>
      <w:r>
        <w:t xml:space="preserve"> fix these cold-start trips (own 19.6% vs pooled 18.9%). Its gain came from cities that Bartovia has seen (+3.9 points); with so few own observations per city, other markets' counts likely give a more reliable ranking. Pooling helps here by reducing noise, not by covering new cities.</w:t>
      </w:r>
    </w:p>
    <w:p>
      <w:pPr>
        <w:spacing w:after="120" w:line="288"/>
        <w:jc w:val="both"/>
      </w:pPr>
      <w:r>
        <w:rPr>
          <w:b/>
          <w:bCs/>
        </w:rPr>
        <w:t xml:space="preserve">A hypothesis that did not hold.</w:t>
      </w:r>
      <w:r>
        <w:t xml:space="preserve"> I expected that domestic trips (next city in the booker's own country) would explain pooling losses, since other markets rarely travel there. The data does not support this: for every market, the difference between own and pooled on domestic trips was small (−0.4 to +2.4 points), and the large gains and losses came from international trips. Domestic next cities were, however, much harder to predict for Gondal and Elbonia (Recall@4 about 18–19% vs 38–45% for international trips).</w:t>
      </w:r>
    </w:p>
    <w:p>
      <w:pPr>
        <w:spacing w:after="120" w:line="288"/>
        <w:jc w:val="both"/>
      </w:pPr>
      <w:r>
        <w:rPr>
          <w:b/>
          <w:bCs/>
        </w:rPr>
        <w:t xml:space="preserve">Blend.</w:t>
      </w:r>
      <w:r>
        <w:t xml:space="preserve"> In Experiment 1, validation picked the correct side for all five markets. In Experiment 2 it chose slightly wrong once (Elbonia, N = 16,000: 36.0% vs 36.3% for pooled), because a coarse α grid tuned on a small validation set is noisy.</w:t>
      </w:r>
    </w:p>
    <w:p>
      <w:pPr>
        <w:pStyle w:val="Heading1"/>
      </w:pPr>
      <w:r>
        <w:t xml:space="preserve">6. Discussion and business implications</w:t>
      </w:r>
    </w:p>
    <w:p>
      <w:pPr>
        <w:pStyle w:val="Heading2"/>
      </w:pPr>
      <w:r>
        <w:t xml:space="preserve">6.1 Hypotheses</w:t>
      </w:r>
    </w:p>
    <w:p>
      <w:pPr>
        <w:spacing w:after="120" w:line="288"/>
        <w:jc w:val="both"/>
      </w:pPr>
      <w:r>
        <w:rPr>
          <w:b/>
          <w:bCs/>
        </w:rPr>
        <w:t xml:space="preserve">H1</w:t>
      </w:r>
      <w:r>
        <w:t xml:space="preserve"> (size) was supported only partly. Small markets gain from pooling at the very start, and the smallest market gained the most in Experiment 1, but size did not predict which markets lose. </w:t>
      </w:r>
      <w:r>
        <w:rPr>
          <w:b/>
          <w:bCs/>
        </w:rPr>
        <w:t xml:space="preserve">H2</w:t>
      </w:r>
      <w:r>
        <w:t xml:space="preserve"> (distinctiveness) was supported in both experiments: the two most distinctive markets were the only ones hurt by pooling, and a distinctive market stopped benefiting from pooling at about 1,000 own trips while a typical market kept benefiting at every size.</w:t>
      </w:r>
    </w:p>
    <w:p>
      <w:pPr>
        <w:pStyle w:val="Heading2"/>
      </w:pPr>
      <w:r>
        <w:t xml:space="preserve">6.2 Business value</w:t>
      </w:r>
    </w:p>
    <w:p>
      <w:pPr>
        <w:spacing w:after="120" w:line="288"/>
        <w:jc w:val="both"/>
      </w:pPr>
      <w:r>
        <w:t xml:space="preserve">Percentage points are hard to act on, so Table 6 counts </w:t>
      </w:r>
      <w:r>
        <w:rPr>
          <w:b/>
          <w:bCs/>
        </w:rPr>
        <w:t xml:space="preserve">correct next-city suggestions</w:t>
      </w:r>
      <w:r>
        <w:t xml:space="preserve"> (the true next city was in the top 4) on the 70,662 test trips. The validation data, never the test set, decides which source each market uses: validation leaned towards own data for The Devilfire Empire and Tcherkistan (α = 0.6 and 0.9) and towards pooled data for the other three (α ≤ 0.4), which matched the test winner in all five markets.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250"/>
        <w:gridCol w:w="1300"/>
        <w:gridCol w:w="1250"/>
        <w:gridCol w:w="1350"/>
        <w:gridCol w:w="1588"/>
      </w:tblGrid>
      <w:tr>
        <w:trPr>
          <w:cantSplit/>
          <w:tblHeader/>
        </w:trPr>
        <w:tc>
          <w:tcPr>
            <w:tcW w:type="dxa" w:w="18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Market</w:t>
            </w:r>
          </w:p>
        </w:tc>
        <w:tc>
          <w:tcPr>
            <w:tcW w:type="dxa" w:w="11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Test trips</w:t>
            </w:r>
          </w:p>
        </w:tc>
        <w:tc>
          <w:tcPr>
            <w:tcW w:type="dxa" w:w="125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Correct: Own</w:t>
            </w:r>
          </w:p>
        </w:tc>
        <w:tc>
          <w:tcPr>
            <w:tcW w:type="dxa" w:w="13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Correct: Pooled</w:t>
            </w:r>
          </w:p>
        </w:tc>
        <w:tc>
          <w:tcPr>
            <w:tcW w:type="dxa" w:w="125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Correct: Blend</w:t>
            </w:r>
          </w:p>
        </w:tc>
        <w:tc>
          <w:tcPr>
            <w:tcW w:type="dxa" w:w="135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Validation picks</w:t>
            </w:r>
          </w:p>
        </w:tc>
        <w:tc>
          <w:tcPr>
            <w:tcW w:type="dxa" w:w="1588"/>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Gain vs pooled-for-all</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Gondal</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32,630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12,910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13,156</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13,130</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Pooled</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The Devilfire Empire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16,882</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10,596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10,190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10,589</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Own</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+406</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Elbonia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13,843</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4,860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5,146</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5,166</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Pooled</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Tcherkistan</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5,459</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3,676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3,504</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3,666</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Own</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+172</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Bartovia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1,848</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546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605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597</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Pooled</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Total</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70,662</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32,588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32,601</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33,148</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+578</w:t>
            </w:r>
          </w:p>
        </w:tc>
      </w:tr>
    </w:tbl>
    <w:p>
      <w:pPr>
        <w:spacing w:after="200" w:before="60"/>
        <w:jc w:val="left"/>
      </w:pPr>
      <w:r>
        <w:rPr>
          <w:color w:val="52514E"/>
          <w:sz w:val="18"/>
          <w:szCs w:val="18"/>
        </w:rPr>
        <w:t xml:space="preserve">Table 6. Correct suggestions (top-4 hits) on the test trips. Last column: choosing Own or Pooled per market as validation indicates, compared with one pooled model for every market (results/business_value.csv).</w:t>
      </w:r>
    </w:p>
    <w:p>
      <w:pPr>
        <w:spacing w:after="120" w:line="288"/>
        <w:jc w:val="both"/>
      </w:pPr>
      <w:r>
        <w:t xml:space="preserve">Compared with one pooled model for everyone, the per-market choice produced </w:t>
      </w:r>
      <w:r>
        <w:rPr>
          <w:b/>
          <w:bCs/>
        </w:rPr>
        <w:t xml:space="preserve">578 more correct suggestions</w:t>
      </w:r>
      <w:r>
        <w:t xml:space="preserve"> (+406 for The Devilfire Empire, +172 for Tcherkistan), and the blend produced </w:t>
      </w:r>
      <w:r>
        <w:rPr>
          <w:b/>
          <w:bCs/>
        </w:rPr>
        <w:t xml:space="preserve">547 more</w:t>
      </w:r>
      <w:r>
        <w:t xml:space="preserve"> (33,148 vs 32,601). Compared with a separate own-market model for every market, the blend produced 560 more. These counts cover a single test sample; at platform scale the same rates would apply to every multi-city trip planned by these markets.</w:t>
      </w:r>
    </w:p>
    <w:p>
      <w:pPr>
        <w:pStyle w:val="Heading2"/>
      </w:pPr>
      <w:r>
        <w:t xml:space="preserve">6.3 Decision rules for the platform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438"/>
      </w:tblGrid>
      <w:tr>
        <w:trPr>
          <w:cantSplit/>
          <w:tblHeader/>
        </w:trPr>
        <w:tc>
          <w:tcPr>
            <w:tcW w:type="dxa" w:w="25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Situation</w:t>
            </w:r>
          </w:p>
        </w:tc>
        <w:tc>
          <w:tcPr>
            <w:tcW w:type="dxa" w:w="27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Recommended training data</w:t>
            </w:r>
          </w:p>
        </w:tc>
        <w:tc>
          <w:tcPr>
            <w:tcW w:type="dxa" w:w="4438"/>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Evidence in this report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New market, fewer than about 1,000 own trips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Pooled, or a blend with low own weight</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Tcherkistan at 250 trips: blend 58.9%, pooled 57.1%, own 55.9%. Elbonia at 250 trips: pooled 35.5%, own 18.6% (Table 5)</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Distinctive market with enough data</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Own, or a blend with high own weight</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Tcherkistan and The Devilfire Empire: own wins by 3.2 and 2.4 points; +172 and +406 correct suggestions (Tables 4, 6)</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Typical market (low distinctiveness)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Pooled, at every size</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Elbonia and Gondal: pooled wins by 2.1 and 0.8 points (Table 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Every market, as it grows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Re-tune α on fresh validation data; report accuracy per market</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Tuned α rose from 0.2 to 0.8 as Tcherkistan grew (Table 5)</w:t>
            </w:r>
          </w:p>
        </w:tc>
      </w:tr>
    </w:tbl>
    <w:p>
      <w:pPr>
        <w:spacing w:after="200" w:before="60"/>
        <w:jc w:val="left"/>
      </w:pPr>
      <w:r>
        <w:rPr>
          <w:color w:val="52514E"/>
          <w:sz w:val="18"/>
          <w:szCs w:val="18"/>
        </w:rPr>
        <w:t xml:space="preserve">Table 7. Decision rules derived from the results.</w:t>
      </w:r>
    </w:p>
    <w:p>
      <w:pPr>
        <w:spacing w:after="120" w:line="288"/>
        <w:jc w:val="both"/>
      </w:pPr>
      <w:r>
        <w:t xml:space="preserve">Measuring a new market's distinctiveness early could tell the team in advance which row will apply, but this report measured distinctiveness on the full data, so how early it can be estimated reliably remains untested (Section 8).</w:t>
      </w:r>
    </w:p>
    <w:p>
      <w:pPr>
        <w:pStyle w:val="Heading1"/>
      </w:pPr>
      <w:r>
        <w:t xml:space="preserve">7. Governance and ethics</w:t>
      </w:r>
    </w:p>
    <w:p>
      <w:pPr>
        <w:spacing w:after="120" w:line="288"/>
        <w:jc w:val="both"/>
      </w:pPr>
      <w:r>
        <w:t xml:space="preserve">The course asks every project to connect its metrics to a governance requirement. For this recommender:</w:t>
      </w:r>
    </w:p>
    <w:p>
      <w:pPr>
        <w:pStyle w:val="ListParagraph"/>
        <w:numPr>
          <w:ilvl w:val="0"/>
          <w:numId w:val="2"/>
        </w:numPr>
        <w:spacing w:after="60" w:line="276"/>
      </w:pPr>
      <w:r>
        <w:rPr>
          <w:b/>
          <w:bCs/>
        </w:rPr>
        <w:t xml:space="preserve">Privacy.</w:t>
      </w:r>
      <w:r>
        <w:t xml:space="preserve"> The dataset is anonymised by Booking.com: users, cities and countries are codes, and no personal data was collected or linked. A production version should keep per-market models from re-identifying small groups of travellers.</w:t>
      </w:r>
    </w:p>
    <w:p>
      <w:pPr>
        <w:pStyle w:val="ListParagraph"/>
        <w:numPr>
          <w:ilvl w:val="0"/>
          <w:numId w:val="2"/>
        </w:numPr>
        <w:spacing w:after="60" w:line="276"/>
      </w:pPr>
      <w:r>
        <w:rPr>
          <w:b/>
          <w:bCs/>
        </w:rPr>
        <w:t xml:space="preserve">Consent and terms.</w:t>
      </w:r>
      <w:r>
        <w:t xml:space="preserve"> The data is used under Booking.com's terms (non-commercial, not harmful or competitive). It is not redistributed with the code; README.md explains how to obtain it.</w:t>
      </w:r>
    </w:p>
    <w:p>
      <w:pPr>
        <w:pStyle w:val="ListParagraph"/>
        <w:numPr>
          <w:ilvl w:val="0"/>
          <w:numId w:val="2"/>
        </w:numPr>
        <w:spacing w:after="60" w:line="276"/>
      </w:pPr>
      <w:r>
        <w:rPr>
          <w:b/>
          <w:bCs/>
        </w:rPr>
        <w:t xml:space="preserve">Bias and fairness.</w:t>
      </w:r>
      <w:r>
        <w:t xml:space="preserve"> A single global model serves small and distinctive markets worse (crowding-out, Section 5). Accuracy should be reported per market, as in Table 3, not only as one average, so that weaker service to minority markets stays visible.</w:t>
      </w:r>
    </w:p>
    <w:p>
      <w:pPr>
        <w:pStyle w:val="ListParagraph"/>
        <w:numPr>
          <w:ilvl w:val="0"/>
          <w:numId w:val="2"/>
        </w:numPr>
        <w:spacing w:after="60" w:line="276"/>
      </w:pPr>
      <w:r>
        <w:rPr>
          <w:b/>
          <w:bCs/>
        </w:rPr>
        <w:t xml:space="preserve">Control.</w:t>
      </w:r>
      <w:r>
        <w:t xml:space="preserve"> Recommendations are suggestions in the planning interface, and travellers stay free to choose any city, so a wrong suggestion has low individual risk.</w:t>
      </w:r>
    </w:p>
    <w:p>
      <w:pPr>
        <w:pStyle w:val="ListParagraph"/>
        <w:numPr>
          <w:ilvl w:val="0"/>
          <w:numId w:val="2"/>
        </w:numPr>
        <w:spacing w:after="60" w:line="276"/>
      </w:pPr>
      <w:r>
        <w:rPr>
          <w:b/>
          <w:bCs/>
        </w:rPr>
        <w:t xml:space="preserve">Monitoring and ownership.</w:t>
      </w:r>
      <w:r>
        <w:t xml:space="preserve"> The product team that owns the recommender should track Recall@4 per market after each retraining and re-tune α when a market grows or its behaviour changes, as in Table 7.</w:t>
      </w:r>
    </w:p>
    <w:p>
      <w:pPr>
        <w:pStyle w:val="ListParagraph"/>
        <w:numPr>
          <w:ilvl w:val="0"/>
          <w:numId w:val="2"/>
        </w:numPr>
        <w:spacing w:after="60" w:line="276"/>
      </w:pPr>
      <w:r>
        <w:rPr>
          <w:b/>
          <w:bCs/>
        </w:rPr>
        <w:t xml:space="preserve">AI use.</w:t>
      </w:r>
      <w:r>
        <w:t xml:space="preserve"> AI assistance in this project is disclosed in the Appendix, and all reported numbers were re-checked by rerunning the notebook.</w:t>
      </w:r>
    </w:p>
    <w:p>
      <w:pPr>
        <w:pStyle w:val="Heading1"/>
      </w:pPr>
      <w:r>
        <w:t xml:space="preserve">8. Limitations</w:t>
      </w:r>
    </w:p>
    <w:p>
      <w:pPr>
        <w:pStyle w:val="ListParagraph"/>
        <w:numPr>
          <w:ilvl w:val="0"/>
          <w:numId w:val="2"/>
        </w:numPr>
        <w:spacing w:after="60" w:line="276"/>
      </w:pPr>
      <w:r>
        <w:rPr>
          <w:b/>
          <w:bCs/>
        </w:rPr>
        <w:t xml:space="preserve">Only five markets.</w:t>
      </w:r>
      <w:r>
        <w:t xml:space="preserve"> The relationship between distinctiveness and pooling gain in Figure 2 rests on five points and cannot be generalised statistically; Experiment 2 strengthens it for two markets only.</w:t>
      </w:r>
    </w:p>
    <w:p>
      <w:pPr>
        <w:pStyle w:val="ListParagraph"/>
        <w:numPr>
          <w:ilvl w:val="0"/>
          <w:numId w:val="2"/>
        </w:numPr>
        <w:spacing w:after="60" w:line="276"/>
      </w:pPr>
      <w:r>
        <w:rPr>
          <w:b/>
          <w:bCs/>
        </w:rPr>
        <w:t xml:space="preserve">Markets are not cultures.</w:t>
      </w:r>
      <w:r>
        <w:t xml:space="preserve"> booker_country is an anonymised reservation origin, not nationality or culture, and cannot be linked to cultural indicators such as the World Values Survey. The results describe behavioural differences between markets, not cultural causes.</w:t>
      </w:r>
    </w:p>
    <w:p>
      <w:pPr>
        <w:pStyle w:val="ListParagraph"/>
        <w:numPr>
          <w:ilvl w:val="0"/>
          <w:numId w:val="2"/>
        </w:numPr>
        <w:spacing w:after="60" w:line="276"/>
      </w:pPr>
      <w:r>
        <w:rPr>
          <w:b/>
          <w:bCs/>
        </w:rPr>
        <w:t xml:space="preserve">Simple model.</w:t>
      </w:r>
      <w:r>
        <w:t xml:space="preserve"> A first-order transition model ignores trip length, dates, device and longer history. Stronger models (e.g., sequence neural networks) may narrow or change the gaps, although the crowding-out mechanism should still apply to any model trained on pooled counts.</w:t>
      </w:r>
    </w:p>
    <w:p>
      <w:pPr>
        <w:pStyle w:val="ListParagraph"/>
        <w:numPr>
          <w:ilvl w:val="0"/>
          <w:numId w:val="2"/>
        </w:numPr>
        <w:spacing w:after="60" w:line="276"/>
      </w:pPr>
      <w:r>
        <w:rPr>
          <w:b/>
          <w:bCs/>
        </w:rPr>
        <w:t xml:space="preserve">Distinctiveness was measured on the full training data.</w:t>
      </w:r>
      <w:r>
        <w:t xml:space="preserve"> In a real launch it would have to be estimated from the small early sample, which is less precise.</w:t>
      </w:r>
    </w:p>
    <w:p>
      <w:pPr>
        <w:pStyle w:val="ListParagraph"/>
        <w:numPr>
          <w:ilvl w:val="0"/>
          <w:numId w:val="2"/>
        </w:numPr>
        <w:spacing w:after="60" w:line="276"/>
      </w:pPr>
      <w:r>
        <w:rPr>
          <w:b/>
          <w:bCs/>
        </w:rPr>
        <w:t xml:space="preserve">One period and one platform.</w:t>
      </w:r>
      <w:r>
        <w:t xml:space="preserve"> The data covers 2016 bookings on one platform, before major changes in travel behaviour; results may not transfer to other periods or domains.</w:t>
      </w:r>
    </w:p>
    <w:p>
      <w:pPr>
        <w:pStyle w:val="ListParagraph"/>
        <w:numPr>
          <w:ilvl w:val="0"/>
          <w:numId w:val="2"/>
        </w:numPr>
        <w:spacing w:after="60" w:line="276"/>
      </w:pPr>
      <w:r>
        <w:rPr>
          <w:b/>
          <w:bCs/>
        </w:rPr>
        <w:t xml:space="preserve">Design choices.</w:t>
      </w:r>
      <w:r>
        <w:t xml:space="preserve"> Allowing repeat stays in the same city raises all scores by about 6–7 points; it does not change the comparison between models, which all share this rule. Ties between equally frequent cities are broken by data order, which causes differences of up to 0.2 points between the full-data rows of Tables 3 and 5.</w:t>
      </w:r>
    </w:p>
    <w:p>
      <w:pPr>
        <w:pStyle w:val="Heading1"/>
      </w:pPr>
      <w:r>
        <w:t xml:space="preserve">9. Conclusion</w:t>
      </w:r>
    </w:p>
    <w:p>
      <w:pPr>
        <w:spacing w:after="120" w:line="288"/>
        <w:jc w:val="both"/>
      </w:pPr>
      <w:r>
        <w:t xml:space="preserve">Whether a market should learn from other markets depends less on how much data it has than on how different its travellers are. Pooling helped typical markets and the smallest market, but hurt the two most distinctive markets, because majority-market habits crowd out minority patterns in shared cities. A simple, validation-tuned blend chose the right data source for every market and adapted as a simulated new market grew. For a platform entering new markets, the practical rule is to start with pooled data, measure distinctiveness, and let validation decide when the market has earned its own model.</w:t>
      </w:r>
    </w:p>
    <w:p>
      <w:pPr>
        <w:pStyle w:val="Heading1"/>
      </w:pPr>
      <w:r>
        <w:t xml:space="preserve">References</w:t>
      </w:r>
    </w:p>
    <w:p>
      <w:pPr>
        <w:spacing w:after="120" w:line="288"/>
        <w:jc w:val="left"/>
      </w:pPr>
      <w:r>
        <w:t xml:space="preserve">Goldenberg, D., &amp; Levin, P. (2021). Booking.com Multi-Destination Trips Dataset. </w:t>
      </w:r>
      <w:r>
        <w:rPr>
          <w:i/>
          <w:iCs/>
        </w:rPr>
        <w:t xml:space="preserve">Proceedings of the 44th International ACM SIGIR Conference on Research and Development in Information Retrieval (SIGIR '21)</w:t>
      </w:r>
      <w:r>
        <w:t xml:space="preserve">. https://doi.org/10.1145/3404835.3463240</w:t>
      </w:r>
    </w:p>
    <w:p>
      <w:pPr>
        <w:spacing w:after="120" w:line="288"/>
        <w:jc w:val="left"/>
      </w:pPr>
      <w:r>
        <w:t xml:space="preserve">Booking.com. (2021). ml-dataset-mdt: dataset, evaluation notebook and terms and conditions. https://github.com/bookingcom/ml-dataset-mdt (accessed 26 October 2026).</w:t>
      </w:r>
    </w:p>
    <w:p>
      <w:pPr>
        <w:spacing w:after="120" w:line="288"/>
        <w:jc w:val="left"/>
      </w:pPr>
      <w:r>
        <w:t xml:space="preserve">Järvelin, K., &amp; Kekäläinen, J. (2002). Cumulated gain-based evaluation of IR techniques. </w:t>
      </w:r>
      <w:r>
        <w:rPr>
          <w:i/>
          <w:iCs/>
        </w:rPr>
        <w:t xml:space="preserve">ACM Transactions on Information Systems, 20</w:t>
      </w:r>
      <w:r>
        <w:t xml:space="preserve">(4), 422–446.</w:t>
      </w:r>
    </w:p>
    <w:p>
      <w:pPr>
        <w:spacing w:after="120" w:line="288"/>
        <w:jc w:val="left"/>
      </w:pPr>
      <w:r>
        <w:t xml:space="preserve">Lin, J. (1991). Divergence measures based on the Shannon entropy. </w:t>
      </w:r>
      <w:r>
        <w:rPr>
          <w:i/>
          <w:iCs/>
        </w:rPr>
        <w:t xml:space="preserve">IEEE Transactions on Information Theory, 37</w:t>
      </w:r>
      <w:r>
        <w:t xml:space="preserve">(1), 145–151.</w:t>
      </w:r>
    </w:p>
    <w:p>
      <w:pPr>
        <w:spacing w:after="120" w:line="288"/>
        <w:jc w:val="left"/>
      </w:pPr>
      <w:r>
        <w:t xml:space="preserve">Jung, J. J. (2026). Cross-Cultural Recommendation Systems Using Public Datasets [Lecture slides]. Business Intelligence, Chung-Ang University.</w:t>
      </w:r>
    </w:p>
    <w:p>
      <w:pPr>
        <w:pStyle w:val="Heading1"/>
      </w:pPr>
      <w:r>
        <w:t xml:space="preserve">Appendix: reproducibility and AI use</w:t>
      </w:r>
    </w:p>
    <w:p>
      <w:pPr>
        <w:spacing w:after="120" w:line="288"/>
        <w:jc w:val="both"/>
      </w:pPr>
      <w:r>
        <w:rPr>
          <w:b/>
          <w:bCs/>
        </w:rPr>
        <w:t xml:space="preserve">Reproducibility.</w:t>
      </w:r>
      <w:r>
        <w:t xml:space="preserve"> All numbers, tables and figures in this report are produced by analysis.ipynb (runtime about 3–4 minutes, also in Google Colab) and saved to results/ and figures/. Random sampling uses fixed seeds. README.md lists the environment, the download step for the dataset and execution instructions.</w:t>
      </w:r>
    </w:p>
    <w:p>
      <w:pPr>
        <w:spacing w:after="120" w:line="288"/>
        <w:jc w:val="both"/>
      </w:pPr>
      <w:r>
        <w:rPr>
          <w:b/>
          <w:bCs/>
        </w:rPr>
        <w:t xml:space="preserve">AI use disclosure.</w:t>
      </w:r>
      <w:r>
        <w:t xml:space="preserve"> The analysis code and the first draft of this report were produced with an AI assistant (Claude, Anthropic), following the project scope I chose. I reran the complete notebook myself in Google Colab and confirmed that all results match this report. The interpretation and conclusions are my responsibility.</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Arial" w:cs="Arial" w:eastAsia="Arial" w:hAnsi="Arial"/>
      <w:b/>
      <w:bCs/>
      <w:color w:val="1F3B63"/>
      <w:sz w:val="28"/>
      <w:szCs w:val="28"/>
    </w:rPr>
  </w:style>
  <w:style w:type="paragraph" w:styleId="Heading2">
    <w:name w:val="Heading 2"/>
    <w:basedOn w:val="Normal"/>
    <w:next w:val="Normal"/>
    <w:qFormat/>
    <w:pPr>
      <w:spacing w:after="100" w:before="220"/>
      <w:outlineLvl w:val="1"/>
    </w:pPr>
    <w:rPr>
      <w:rFonts w:ascii="Arial" w:cs="Arial" w:eastAsia="Arial" w:hAnsi="Arial"/>
      <w:b/>
      <w:bCs/>
      <w:color w:val="1F3B6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9a84f75edbdc5102d77197f6e6bf43906301bca.png"/><Relationship Id="rId9" Type="http://schemas.openxmlformats.org/officeDocument/2006/relationships/image" Target="media/d51e195a0aa71d3fb5237705ab1d1b54caec74be.png"/><Relationship Id="rId10" Type="http://schemas.openxmlformats.org/officeDocument/2006/relationships/image" Target="media/c0ee5d6c998051f445bc6ad780f804687303634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Should a New Market Learn from Other Markets?</dc:title>
  <dc:creator>Aye Thadar Soe</dc:creator>
  <cp:lastModifiedBy>Un-named</cp:lastModifiedBy>
  <cp:revision>1</cp:revision>
  <dcterms:created xsi:type="dcterms:W3CDTF">2026-10-27T03:26:12.887Z</dcterms:created>
  <dcterms:modified xsi:type="dcterms:W3CDTF">2026-10-27T03:26:12.891Z</dcterms:modified>
</cp:coreProperties>
</file>

<file path=docProps/custom.xml><?xml version="1.0" encoding="utf-8"?>
<Properties xmlns="http://schemas.openxmlformats.org/officeDocument/2006/custom-properties" xmlns:vt="http://schemas.openxmlformats.org/officeDocument/2006/docPropsVTypes"/>
</file>