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onsolas" w:cs="Consolas" w:eastAsia="Consolas" w:hAnsi="Consolas"/>
          <w:color w:val="18803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nsolas" w:cs="Consolas" w:eastAsia="Consolas" w:hAnsi="Consolas"/>
          <w:color w:val="18803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  "Effect": "Deny",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onsolas" w:cs="Consolas" w:eastAsia="Consolas" w:hAnsi="Consolas"/>
          <w:color w:val="18803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  "Action": "sagemaker:*",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nsolas" w:cs="Consolas" w:eastAsia="Consolas" w:hAnsi="Consolas"/>
          <w:color w:val="18803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  "Resource": "*",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nsolas" w:cs="Consolas" w:eastAsia="Consolas" w:hAnsi="Consolas"/>
          <w:color w:val="18803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  "Condition": {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nsolas" w:cs="Consolas" w:eastAsia="Consolas" w:hAnsi="Consolas"/>
          <w:color w:val="18803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    "StringNotEquals": {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nsolas" w:cs="Consolas" w:eastAsia="Consolas" w:hAnsi="Consolas"/>
          <w:color w:val="18803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      "aws:RequestedRegion": ["us-east-1", "us-west-2", "eu-west-1"]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  <w:color w:val="18803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nsolas" w:cs="Consolas" w:eastAsia="Consolas" w:hAnsi="Consolas"/>
          <w:color w:val="18803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