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320"/>
      </w:pPr>
      <w:r>
        <w:rPr>
          <w:rFonts w:ascii="Calibri" w:hAnsi="Calibri" w:eastAsia="Calibri"/>
          <w:b/>
          <w:color w:val="C8922E"/>
          <w:sz w:val="20"/>
        </w:rPr>
        <w:t>СТАРТОВЫЙ МОДУЛЬ</w:t>
      </w:r>
    </w:p>
    <w:p>
      <w:pPr>
        <w:pStyle w:val="Title"/>
        <w:spacing w:after="200"/>
      </w:pPr>
      <w:r>
        <w:t>Mini MBA: рабочая тетрадь первых двух уроков</w:t>
      </w:r>
    </w:p>
    <w:p>
      <w:pPr>
        <w:pStyle w:val="Subtitle"/>
      </w:pPr>
      <w:r>
        <w:t>Диагностика, учебные кейсы и шаблоны для переноса идей на собственный бизнес.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667085"/>
                <w:sz w:val="17"/>
              </w:rPr>
              <w:t>ФОРМАТ</w:t>
              <w:br/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2 занятия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667085"/>
                <w:sz w:val="17"/>
              </w:rPr>
              <w:t>АУДИТОРИЯ</w:t>
              <w:br/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Руководители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667085"/>
                <w:sz w:val="17"/>
              </w:rPr>
              <w:t>ВЕРСИЯ</w:t>
              <w:br/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Стартовая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 xml:space="preserve">КАК ИСПОЛЬЗОВАТЬ  </w:t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Сначала ответьте самостоятельно, затем обсудите решение в группе. Пометки «учебный кейс» означают, что цифры смоделированы специально для практики.</w:t>
            </w:r>
          </w:p>
        </w:tc>
      </w:tr>
    </w:tbl>
    <w:p>
      <w:pPr>
        <w:spacing w:after="40"/>
      </w:pPr>
    </w:p>
    <w:p>
      <w:pPr>
        <w:pStyle w:val="Heading1"/>
      </w:pPr>
      <w:r>
        <w:t>Ожидаемый результат</w:t>
      </w:r>
    </w:p>
    <w:p>
      <w:pPr>
        <w:pStyle w:val="ListBullet"/>
      </w:pPr>
      <w:r>
        <w:t>увидеть связь между ценностью для клиента, операционной моделью и экономикой бизнеса;</w:t>
      </w:r>
    </w:p>
    <w:p>
      <w:pPr>
        <w:pStyle w:val="ListBullet"/>
      </w:pPr>
      <w:r>
        <w:t>сформулировать стратегический выбор, а не список пожеланий;</w:t>
      </w:r>
    </w:p>
    <w:p>
      <w:pPr>
        <w:pStyle w:val="ListBullet"/>
      </w:pPr>
      <w:r>
        <w:t>выбрать один проверяемый управленческий эксперимент на ближайшие 30 дней.</w:t>
      </w:r>
    </w:p>
    <w:p>
      <w:r>
        <w:br w:type="page"/>
      </w:r>
    </w:p>
    <w:p>
      <w:pPr>
        <w:pStyle w:val="Heading1"/>
      </w:pPr>
      <w:r>
        <w:t>Входная диагностика</w:t>
      </w:r>
    </w:p>
    <w:p>
      <w:r>
        <w:t>Оцените каждое утверждение по шкале 1–5: 1 — «не умею / не делаю», 5 — «делаю уверенно и регулярно». Это не экзамен; результат нужен для фокуса обучения.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6420"/>
        <w:gridCol w:w="504"/>
        <w:gridCol w:w="504"/>
        <w:gridCol w:w="504"/>
        <w:gridCol w:w="504"/>
        <w:gridCol w:w="504"/>
      </w:tblGrid>
      <w:tr>
        <w:trPr>
          <w:tblHeader w:val="true"/>
        </w:trPr>
        <w:tc>
          <w:tcPr>
            <w:tcW w:type="dxa" w:w="4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№</w:t>
            </w:r>
          </w:p>
        </w:tc>
        <w:tc>
          <w:tcPr>
            <w:tcW w:type="dxa" w:w="64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Утверждение</w:t>
            </w:r>
          </w:p>
        </w:tc>
        <w:tc>
          <w:tcPr>
            <w:tcW w:type="dxa" w:w="504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1</w:t>
            </w:r>
          </w:p>
        </w:tc>
        <w:tc>
          <w:tcPr>
            <w:tcW w:type="dxa" w:w="504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2</w:t>
            </w:r>
          </w:p>
        </w:tc>
        <w:tc>
          <w:tcPr>
            <w:tcW w:type="dxa" w:w="504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3</w:t>
            </w:r>
          </w:p>
        </w:tc>
        <w:tc>
          <w:tcPr>
            <w:tcW w:type="dxa" w:w="504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4</w:t>
            </w:r>
          </w:p>
        </w:tc>
        <w:tc>
          <w:tcPr>
            <w:tcW w:type="dxa" w:w="504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5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1</w:t>
            </w:r>
          </w:p>
        </w:tc>
        <w:tc>
          <w:tcPr>
            <w:tcW w:type="dxa" w:w="6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Могу за две минуты объяснить, какую проблему клиента решает наш бизнес.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2</w:t>
            </w:r>
          </w:p>
        </w:tc>
        <w:tc>
          <w:tcPr>
            <w:tcW w:type="dxa" w:w="6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Понимаю, какие сегменты клиентов дают основную прибыль.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3</w:t>
            </w:r>
          </w:p>
        </w:tc>
        <w:tc>
          <w:tcPr>
            <w:tcW w:type="dxa" w:w="6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Вижу, как ключевые процессы создают клиентскую ценность.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4</w:t>
            </w:r>
          </w:p>
        </w:tc>
        <w:tc>
          <w:tcPr>
            <w:tcW w:type="dxa" w:w="6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Отличаю выручку, маржинальный доход и операционную прибыль.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5</w:t>
            </w:r>
          </w:p>
        </w:tc>
        <w:tc>
          <w:tcPr>
            <w:tcW w:type="dxa" w:w="6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Могу оценить точку безубыточности при изменении цены или затрат.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6</w:t>
            </w:r>
          </w:p>
        </w:tc>
        <w:tc>
          <w:tcPr>
            <w:tcW w:type="dxa" w:w="6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Могу назвать три главных ограничения роста нашего бизнеса.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7</w:t>
            </w:r>
          </w:p>
        </w:tc>
        <w:tc>
          <w:tcPr>
            <w:tcW w:type="dxa" w:w="6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Стратегия моего подразделения содержит ясный выбор «где играть».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8</w:t>
            </w:r>
          </w:p>
        </w:tc>
        <w:tc>
          <w:tcPr>
            <w:tcW w:type="dxa" w:w="6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Мы явно договорились, от каких возможностей сознательно отказываемся.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9</w:t>
            </w:r>
          </w:p>
        </w:tc>
        <w:tc>
          <w:tcPr>
            <w:tcW w:type="dxa" w:w="6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Приоритеты подкреплены ресурсами и владельцами решений.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10</w:t>
            </w:r>
          </w:p>
        </w:tc>
        <w:tc>
          <w:tcPr>
            <w:tcW w:type="dxa" w:w="6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Для ключевой гипотезы определён измеримый тест.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11</w:t>
            </w:r>
          </w:p>
        </w:tc>
        <w:tc>
          <w:tcPr>
            <w:tcW w:type="dxa" w:w="6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Я регулярно связываю операционные показатели с финансовым результатом.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12</w:t>
            </w:r>
          </w:p>
        </w:tc>
        <w:tc>
          <w:tcPr>
            <w:tcW w:type="dxa" w:w="6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Могу объяснить стратегию команде простым языком.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□</w:t>
            </w:r>
          </w:p>
        </w:tc>
      </w:tr>
    </w:tbl>
    <w:p>
      <w:pPr>
        <w:spacing w:after="40"/>
      </w:pPr>
    </w:p>
    <w:p>
      <w:r>
        <w:t>Мои два приоритета развития: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Урок 1. Бизнес как система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 xml:space="preserve">ГЛАВНАЯ ИДЕЯ  </w:t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Устойчивая бизнес-модель одновременно создаёт ценность для клиента, доставляет её через процессы и превращает её в денежный поток.</w:t>
            </w:r>
          </w:p>
        </w:tc>
      </w:tr>
    </w:tbl>
    <w:p>
      <w:pPr>
        <w:spacing w:after="40"/>
      </w:pPr>
    </w:p>
    <w:p>
      <w:pPr>
        <w:pStyle w:val="Heading2"/>
      </w:pPr>
      <w:r>
        <w:t>Три линзы руководителя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050"/>
        <w:gridCol w:w="3960"/>
      </w:tblGrid>
      <w:tr>
        <w:trPr>
          <w:tblHeader w:val="true"/>
        </w:trPr>
        <w:tc>
          <w:tcPr>
            <w:tcW w:type="dxa" w:w="13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Линза</w:t>
            </w:r>
          </w:p>
        </w:tc>
        <w:tc>
          <w:tcPr>
            <w:tcW w:type="dxa" w:w="40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Ключевой вопрос</w:t>
            </w:r>
          </w:p>
        </w:tc>
        <w:tc>
          <w:tcPr>
            <w:tcW w:type="dxa" w:w="39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Типичный сигнал проблемы</w:t>
            </w:r>
          </w:p>
        </w:tc>
      </w:tr>
      <w:tr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Клиент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За какую работу клиент выбирает нас?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Растут скидки, жалобы или отток.</w:t>
            </w:r>
          </w:p>
        </w:tc>
      </w:tr>
      <w:tr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Операции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Что должно происходить стабильно и масштабируемо?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Качество держится на ручном героизме.</w:t>
            </w:r>
          </w:p>
        </w:tc>
      </w:tr>
      <w:tr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Экономика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Где возникает маржинальный доход и что его съедает?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Выручка растёт, а денег не становится больше.</w:t>
            </w:r>
          </w:p>
        </w:tc>
      </w:tr>
    </w:tbl>
    <w:p>
      <w:pPr>
        <w:spacing w:after="40"/>
      </w:pPr>
    </w:p>
    <w:p>
      <w:pPr>
        <w:pStyle w:val="Heading2"/>
      </w:pPr>
      <w:r>
        <w:t>Карта бизнес-модели — черновик</w:t>
      </w:r>
    </w:p>
    <w:p>
      <w:pPr>
        <w:pStyle w:val="Heading3"/>
      </w:pPr>
      <w:r>
        <w:t>1. Клиент и ситуация</w:t>
      </w:r>
    </w:p>
    <w:p>
      <w:r>
        <w:rPr>
          <w:i/>
          <w:color w:val="667085"/>
        </w:rPr>
        <w:t>Кто принимает решение? В какой ситуации возникает потребность?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pStyle w:val="Heading3"/>
      </w:pPr>
      <w:r>
        <w:t>2. Проблема / работа</w:t>
      </w:r>
    </w:p>
    <w:p>
      <w:r>
        <w:rPr>
          <w:i/>
          <w:color w:val="667085"/>
        </w:rPr>
        <w:t>Какого прогресса хочет клиент и что мешает сегодня?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pStyle w:val="Heading3"/>
      </w:pPr>
      <w:r>
        <w:t>3. Ценностное предложение</w:t>
      </w:r>
    </w:p>
    <w:p>
      <w:r>
        <w:rPr>
          <w:i/>
          <w:color w:val="667085"/>
        </w:rPr>
        <w:t>Почему клиент выберет нас, а не альтернативу?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pStyle w:val="Heading3"/>
      </w:pPr>
      <w:r>
        <w:t>4. Доставка ценности</w:t>
      </w:r>
    </w:p>
    <w:p>
      <w:r>
        <w:rPr>
          <w:i/>
          <w:color w:val="667085"/>
        </w:rPr>
        <w:t>Какие каналы, процессы, люди и партнёры критичны?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pStyle w:val="Heading3"/>
      </w:pPr>
      <w:r>
        <w:t>5. Экономика</w:t>
      </w:r>
    </w:p>
    <w:p>
      <w:r>
        <w:rPr>
          <w:i/>
          <w:color w:val="667085"/>
        </w:rPr>
        <w:t>Из чего складываются цена, объём, переменные и постоянные затраты?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Учебный кейс: кофейня у бизнес-центра</w:t>
      </w:r>
    </w:p>
    <w:p>
      <w:r>
        <w:t>Кофейня работает 22 дня в месяц. Средняя месячная выручка — 1 800 000 ₽. Переменные затраты составляют 45% выручки, постоянные затраты — 780 000 ₽ в месяц. Руководитель предлагает скидку 10%, ожидая рост количества чеков на 15%. Для упрощения считаем, что структура продаж и переменные затраты на единицу не меняются.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3060"/>
        <w:gridCol w:w="306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Показатель</w:t>
            </w:r>
          </w:p>
        </w:tc>
        <w:tc>
          <w:tcPr>
            <w:tcW w:type="dxa" w:w="30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Текущая модель</w:t>
            </w:r>
          </w:p>
        </w:tc>
        <w:tc>
          <w:tcPr>
            <w:tcW w:type="dxa" w:w="30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Сценарий со скидкой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Индекс количества чеков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100%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115%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Индекс цены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100%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90%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Выручка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1 800 000 ₽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рассчитать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Переменные затраты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810 000 ₽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810 000 ₽ × 115%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Постоянные затраты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780 000 ₽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780 000 ₽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Операционная прибыль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рассчитать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рассчитать</w:t>
            </w:r>
          </w:p>
        </w:tc>
      </w:tr>
    </w:tbl>
    <w:p>
      <w:pPr>
        <w:spacing w:after="40"/>
      </w:pPr>
    </w:p>
    <w:p>
      <w:pPr>
        <w:pStyle w:val="Heading2"/>
      </w:pPr>
      <w:r>
        <w:t>Вопросы к кейсу</w:t>
      </w:r>
    </w:p>
    <w:p>
      <w:pPr>
        <w:pStyle w:val="ListNumber"/>
      </w:pPr>
      <w:r>
        <w:t>Рассчитайте текущий маржинальный доход и операционную прибыль.</w:t>
      </w:r>
    </w:p>
    <w:p>
      <w:pPr>
        <w:pStyle w:val="ListNumber"/>
      </w:pPr>
      <w:r>
        <w:t>Рассчитайте выручку и прибыль после скидки.</w:t>
      </w:r>
    </w:p>
    <w:p>
      <w:pPr>
        <w:pStyle w:val="ListNumber"/>
      </w:pPr>
      <w:r>
        <w:t>Какой рост количества чеков нужен, чтобы скидка не снизила текущую прибыль?</w:t>
      </w:r>
    </w:p>
    <w:p>
      <w:pPr>
        <w:pStyle w:val="ListNumber"/>
      </w:pPr>
      <w:r>
        <w:t>Назовите две нефинансовые гипотезы, которые нужно проверить до запуска скидки.</w:t>
      </w:r>
    </w:p>
    <w:p>
      <w:r>
        <w:t>Расчёты и вывод: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Урок 2. Стратегия как набор выборов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 xml:space="preserve">ГЛАВНАЯ ИДЕЯ  </w:t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Стратегия отвечает не только на вопрос «что делать», но и на вопросы «где играть», «как выигрывать» и «от чего отказаться».</w:t>
            </w:r>
          </w:p>
        </w:tc>
      </w:tr>
    </w:tbl>
    <w:p>
      <w:pPr>
        <w:spacing w:after="40"/>
      </w:pPr>
    </w:p>
    <w:p>
      <w:pPr>
        <w:pStyle w:val="Heading2"/>
      </w:pPr>
      <w:r>
        <w:t>Стратегическая логика на одной странице</w:t>
      </w:r>
    </w:p>
    <w:p>
      <w:pPr>
        <w:pStyle w:val="Heading3"/>
      </w:pPr>
      <w:r>
        <w:t>Амбиция</w:t>
      </w:r>
    </w:p>
    <w:p>
      <w:r>
        <w:rPr>
          <w:i/>
          <w:color w:val="667085"/>
        </w:rPr>
        <w:t>Какое значимое изменение мы хотим создать и к какому сроку?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pStyle w:val="Heading3"/>
      </w:pPr>
      <w:r>
        <w:t>Где играть</w:t>
      </w:r>
    </w:p>
    <w:p>
      <w:r>
        <w:rPr>
          <w:i/>
          <w:color w:val="667085"/>
        </w:rPr>
        <w:t>Какие клиенты, ситуации, продукты, каналы или территории входят в фокус?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pStyle w:val="Heading3"/>
      </w:pPr>
      <w:r>
        <w:t>Как выигрывать</w:t>
      </w:r>
    </w:p>
    <w:p>
      <w:r>
        <w:rPr>
          <w:i/>
          <w:color w:val="667085"/>
        </w:rPr>
        <w:t>Почему выбранный клиент предпочтёт нас?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pStyle w:val="Heading3"/>
      </w:pPr>
      <w:r>
        <w:t>Ключевые способности</w:t>
      </w:r>
    </w:p>
    <w:p>
      <w:r>
        <w:rPr>
          <w:i/>
          <w:color w:val="667085"/>
        </w:rPr>
        <w:t>Что мы должны уметь лучше или иначе?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pStyle w:val="Heading3"/>
      </w:pPr>
      <w:r>
        <w:t>Система управления</w:t>
      </w:r>
    </w:p>
    <w:p>
      <w:r>
        <w:rPr>
          <w:i/>
          <w:color w:val="667085"/>
        </w:rPr>
        <w:t>Какие метрики, ритмы и владельцы поддержат выбор?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pStyle w:val="Heading3"/>
      </w:pPr>
      <w:r>
        <w:t>Осознанный отказ</w:t>
      </w:r>
    </w:p>
    <w:p>
      <w:r>
        <w:rPr>
          <w:i/>
          <w:color w:val="667085"/>
        </w:rPr>
        <w:t>Что мы перестаём делать, откладываем или не финансируем?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Учебный кейс: выбор сегмента для B2B-платформы</w:t>
      </w:r>
    </w:p>
    <w:p>
      <w:r>
        <w:t>Образовательная B2B-платформа должна выбрать один основной сегмент на 12 месяцев. Вариант A — малый бизнес с самостоятельной покупкой; вариант B — крупные компании с продажей через корпоративный отдел обучения. Команда оценила варианты по шкале 1–5. Данные условные.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20"/>
        <w:gridCol w:w="1260"/>
        <w:gridCol w:w="2340"/>
        <w:gridCol w:w="2340"/>
      </w:tblGrid>
      <w:tr>
        <w:trPr>
          <w:tblHeader w:val="true"/>
        </w:trPr>
        <w:tc>
          <w:tcPr>
            <w:tcW w:type="dxa" w:w="34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Критерий</w:t>
            </w:r>
          </w:p>
        </w:tc>
        <w:tc>
          <w:tcPr>
            <w:tcW w:type="dxa" w:w="12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Вес</w:t>
            </w:r>
          </w:p>
        </w:tc>
        <w:tc>
          <w:tcPr>
            <w:tcW w:type="dxa" w:w="23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A: малый бизнес</w:t>
            </w:r>
          </w:p>
        </w:tc>
        <w:tc>
          <w:tcPr>
            <w:tcW w:type="dxa" w:w="23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B: крупные компании</w:t>
            </w:r>
          </w:p>
        </w:tc>
      </w:tr>
      <w:tr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Привлекательность рынка</w:t>
            </w:r>
          </w:p>
        </w:tc>
        <w:tc>
          <w:tcPr>
            <w:tcW w:type="dxa" w:w="1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25%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4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3</w:t>
            </w:r>
          </w:p>
        </w:tc>
      </w:tr>
      <w:tr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Право на победу</w:t>
            </w:r>
          </w:p>
        </w:tc>
        <w:tc>
          <w:tcPr>
            <w:tcW w:type="dxa" w:w="1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30%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3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4</w:t>
            </w:r>
          </w:p>
        </w:tc>
      </w:tr>
      <w:tr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Экономика</w:t>
            </w:r>
          </w:p>
        </w:tc>
        <w:tc>
          <w:tcPr>
            <w:tcW w:type="dxa" w:w="1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25%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3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5</w:t>
            </w:r>
          </w:p>
        </w:tc>
      </w:tr>
      <w:tr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Риск реализации (5 = низкий)</w:t>
            </w:r>
          </w:p>
        </w:tc>
        <w:tc>
          <w:tcPr>
            <w:tcW w:type="dxa" w:w="1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20%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4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2</w:t>
            </w:r>
          </w:p>
        </w:tc>
      </w:tr>
      <w:tr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Взвешенный балл</w:t>
            </w:r>
          </w:p>
        </w:tc>
        <w:tc>
          <w:tcPr>
            <w:tcW w:type="dxa" w:w="1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100%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рассчитать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рассчитать</w:t>
            </w:r>
          </w:p>
        </w:tc>
      </w:tr>
    </w:tbl>
    <w:p>
      <w:pPr>
        <w:spacing w:after="40"/>
      </w:pPr>
    </w:p>
    <w:p>
      <w:pPr>
        <w:pStyle w:val="Heading2"/>
      </w:pPr>
      <w:r>
        <w:t>Вопросы к кейсу</w:t>
      </w:r>
    </w:p>
    <w:p>
      <w:pPr>
        <w:pStyle w:val="ListNumber"/>
      </w:pPr>
      <w:r>
        <w:t>Рассчитайте взвешенные баллы обоих вариантов.</w:t>
      </w:r>
    </w:p>
    <w:p>
      <w:pPr>
        <w:pStyle w:val="ListNumber"/>
      </w:pPr>
      <w:r>
        <w:t>Какой вариант вы выберете и какое ключевое допущение стоит за выбором?</w:t>
      </w:r>
    </w:p>
    <w:p>
      <w:pPr>
        <w:pStyle w:val="ListNumber"/>
      </w:pPr>
      <w:r>
        <w:t>Что компания сознательно не будет делать в ближайшие 12 месяцев?</w:t>
      </w:r>
    </w:p>
    <w:p>
      <w:pPr>
        <w:pStyle w:val="ListNumber"/>
      </w:pPr>
      <w:r>
        <w:t>Какой дешёвый тест снизит неопределённость за 30 дней?</w:t>
      </w:r>
    </w:p>
    <w:p>
      <w:r>
        <w:t>Решение команды: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План управленческого эксперимента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Поле</w:t>
            </w:r>
          </w:p>
        </w:tc>
        <w:tc>
          <w:tcPr>
            <w:tcW w:type="dxa" w:w="70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Заполнение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Гипотеза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Если мы …, то …, потому что …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Целевая группа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Кто именно участвует в тесте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Действие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Что изменяем только в рамках эксперимента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Основная метрика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Как поймём, что гипотеза подтверждается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Защитная метрика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Что не должно ухудшиться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Срок и выборка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Когда завершаем и сколько наблюдений нужно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Порог решения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При каком результате масштабируем / меняем / останавливаем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Владелец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Кто отвечает за запуск и вывод</w:t>
            </w:r>
          </w:p>
        </w:tc>
      </w:tr>
    </w:tbl>
    <w:p>
      <w:pPr>
        <w:spacing w:after="40"/>
      </w:pPr>
    </w:p>
    <w:p>
      <w:pPr>
        <w:pStyle w:val="Heading2"/>
      </w:pPr>
      <w:r>
        <w:t>Мой эксперимент на 30 дней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pStyle w:val="Heading2"/>
      </w:pPr>
      <w:r>
        <w:t>Итоговая рефлексия</w:t>
      </w:r>
    </w:p>
    <w:p>
      <w:pPr>
        <w:pStyle w:val="ListBullet"/>
      </w:pPr>
      <w:r>
        <w:t>Какое убеждение о своём бизнесе я пересмотрел?</w:t>
      </w:r>
    </w:p>
    <w:p>
      <w:pPr>
        <w:pStyle w:val="ListBullet"/>
      </w:pPr>
      <w:r>
        <w:t>Какой выбор теперь нужно обсудить с командой?</w:t>
      </w:r>
    </w:p>
    <w:p>
      <w:pPr>
        <w:pStyle w:val="ListBullet"/>
      </w:pPr>
      <w:r>
        <w:t>Что я сделаю в течение 48 часов?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pPr>
        <w:spacing w:after="200"/>
      </w:pPr>
      <w:r>
        <w:rPr>
          <w:rFonts w:ascii="Calibri" w:hAnsi="Calibri" w:eastAsia="Calibri"/>
          <w:color w:val="667085"/>
          <w:sz w:val="19"/>
        </w:rPr>
        <w:t>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Краткий словарь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Термин</w:t>
            </w:r>
          </w:p>
        </w:tc>
        <w:tc>
          <w:tcPr>
            <w:tcW w:type="dxa" w:w="70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Рабочее определение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Ценность для клиента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Изменение в ситуации клиента, за которое он готов платить или менять поведение.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Бизнес-модель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Связь между созданием ценности, её доставкой и получением экономического результата.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Маржинальный доход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Выручка минус переменные затраты.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Точка безубыточности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Объём выручки, при котором маржинальный доход покрывает постоянные затраты.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Стратегия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Связанный набор выборов о поле игры, способе победы, способностях и системе управления.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Компромисс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Осознанный отказ от одной возможности ради усиления другой.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Гипотеза</w:t>
            </w:r>
          </w:p>
        </w:tc>
        <w:tc>
          <w:tcPr>
            <w:tcW w:type="dxa" w:w="7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Проверяемое предположение о причинно-следственной связи.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8922E"/>
                <w:sz w:val="18"/>
              </w:rPr>
              <w:t xml:space="preserve">ВАЖНО  </w:t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Эта версия создана для пустого проекта. После появления программы курса названия, длительность, кейсы и уровень сложности следует сверить с фактическими целями обучения.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b/>
        <w:color w:val="667085"/>
        <w:sz w:val="18"/>
      </w:rPr>
      <w:t xml:space="preserve">MINI MBA  |  </w:t>
    </w:r>
    <w:r>
      <w:rPr>
        <w:rFonts w:ascii="Calibri" w:hAnsi="Calibri" w:eastAsia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РАБОЧАЯ ТЕТРАДЬ УЧАСТНИКА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