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FD71" w14:textId="32287DB0" w:rsidR="000940C6" w:rsidRDefault="00611871">
      <w:pPr>
        <w:rPr>
          <w:rFonts w:ascii="Times New Roman" w:hAnsi="Times New Roman" w:cs="Times New Roman"/>
        </w:rPr>
      </w:pPr>
      <w:r w:rsidRPr="00611871">
        <w:rPr>
          <w:rFonts w:ascii="Times New Roman" w:hAnsi="Times New Roman" w:cs="Times New Roman"/>
          <w:noProof/>
        </w:rPr>
        <w:drawing>
          <wp:inline distT="0" distB="0" distL="0" distR="0" wp14:anchorId="566AA865" wp14:editId="54CB1444">
            <wp:extent cx="2438740" cy="2905530"/>
            <wp:effectExtent l="0" t="0" r="0" b="9525"/>
            <wp:docPr id="60362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26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6378" w14:textId="77777777" w:rsidR="00611871" w:rsidRDefault="00611871">
      <w:pPr>
        <w:rPr>
          <w:rFonts w:ascii="Times New Roman" w:hAnsi="Times New Roman" w:cs="Times New Roman"/>
        </w:rPr>
      </w:pPr>
    </w:p>
    <w:p w14:paraId="5E829A36" w14:textId="457036C2" w:rsidR="00611871" w:rsidRDefault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Plot the slides displacement,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and the required crank input torque,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in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with the crank input angle </w:t>
      </w:r>
      <m:oMath>
        <m:r>
          <w:rPr>
            <w:rFonts w:ascii="Cambria Math" w:eastAsiaTheme="minorEastAsia" w:hAnsi="Cambria Math" w:cs="Times New Roman"/>
          </w:rPr>
          <m:t>α</m:t>
        </m:r>
      </m:oMath>
    </w:p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1871" w14:paraId="2F7E8B36" w14:textId="77777777" w:rsidTr="00611871">
        <w:tc>
          <w:tcPr>
            <w:tcW w:w="4675" w:type="dxa"/>
          </w:tcPr>
          <w:p w14:paraId="729B72CA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Flexible Segment Length </w:t>
            </w:r>
            <m:oMath>
              <m:r>
                <w:rPr>
                  <w:rFonts w:ascii="Cambria Math" w:hAnsi="Cambria Math" w:cs="Times New Roman"/>
                </w:rPr>
                <m:t>L</m:t>
              </m:r>
            </m:oMath>
          </w:p>
        </w:tc>
        <w:tc>
          <w:tcPr>
            <w:tcW w:w="4675" w:type="dxa"/>
          </w:tcPr>
          <w:p w14:paraId="508F961C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611871" w14:paraId="38B648E7" w14:textId="77777777" w:rsidTr="00611871">
        <w:tc>
          <w:tcPr>
            <w:tcW w:w="4675" w:type="dxa"/>
          </w:tcPr>
          <w:p w14:paraId="24AF64B2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Crank Length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</w:tc>
        <w:tc>
          <w:tcPr>
            <w:tcW w:w="4675" w:type="dxa"/>
          </w:tcPr>
          <w:p w14:paraId="77B6BE7A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611871" w14:paraId="682BF502" w14:textId="77777777" w:rsidTr="00611871">
        <w:tc>
          <w:tcPr>
            <w:tcW w:w="4675" w:type="dxa"/>
          </w:tcPr>
          <w:p w14:paraId="4417A60D" w14:textId="77777777" w:rsidR="00611871" w:rsidRDefault="00611871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Offset </w:t>
            </w:r>
            <m:oMath>
              <m:r>
                <w:rPr>
                  <w:rFonts w:ascii="Cambria Math" w:hAnsi="Cambria Math" w:cs="Times New Roman"/>
                </w:rPr>
                <m:t>e</m:t>
              </m:r>
            </m:oMath>
          </w:p>
        </w:tc>
        <w:tc>
          <w:tcPr>
            <w:tcW w:w="4675" w:type="dxa"/>
          </w:tcPr>
          <w:p w14:paraId="5A4A1C49" w14:textId="3EBEE2E0" w:rsidR="00611871" w:rsidRDefault="00497FBF" w:rsidP="00611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611871">
              <w:rPr>
                <w:rFonts w:ascii="Times New Roman" w:hAnsi="Times New Roman" w:cs="Times New Roman"/>
              </w:rPr>
              <w:t>5</w:t>
            </w:r>
          </w:p>
        </w:tc>
      </w:tr>
    </w:tbl>
    <w:p w14:paraId="5A230DC9" w14:textId="77777777" w:rsidR="00611871" w:rsidRDefault="00611871">
      <w:pPr>
        <w:rPr>
          <w:rFonts w:ascii="Times New Roman" w:eastAsiaTheme="minorEastAsia" w:hAnsi="Times New Roman" w:cs="Times New Roman"/>
        </w:rPr>
      </w:pPr>
    </w:p>
    <w:p w14:paraId="35338586" w14:textId="52ADAFA2" w:rsidR="00611871" w:rsidRDefault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Assumptions:</w:t>
      </w:r>
    </w:p>
    <w:p w14:paraId="33E93173" w14:textId="7251B03F" w:rsidR="00611871" w:rsidRDefault="00611871" w:rsidP="00611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slider always remains in contact with the ground</w:t>
      </w:r>
    </w:p>
    <w:p w14:paraId="24956932" w14:textId="028BD2C9" w:rsidR="00611871" w:rsidRDefault="00611871" w:rsidP="00611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frictional resistance to slider motion</w:t>
      </w:r>
    </w:p>
    <w:p w14:paraId="3EF94B4D" w14:textId="4B0F731A" w:rsidR="00611871" w:rsidRDefault="00611871" w:rsidP="00611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segment is initially straight</w:t>
      </w:r>
    </w:p>
    <w:p w14:paraId="12C5B6B8" w14:textId="099D4521" w:rsidR="00611871" w:rsidRPr="00611871" w:rsidRDefault="00611871" w:rsidP="00611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Slider does not support horizontal force, so the force on the end of the flexible coupler is vertical (</w:t>
      </w:r>
      <m:oMath>
        <m:r>
          <w:rPr>
            <w:rFonts w:ascii="Cambria Math" w:hAnsi="Cambria Math" w:cs="Times New Roman"/>
          </w:rPr>
          <m:t>n=0</m:t>
        </m:r>
      </m:oMath>
      <w:r>
        <w:rPr>
          <w:rFonts w:ascii="Times New Roman" w:eastAsiaTheme="minorEastAsia" w:hAnsi="Times New Roman" w:cs="Times New Roman"/>
        </w:rPr>
        <w:t>).</w:t>
      </w:r>
    </w:p>
    <w:p w14:paraId="48542A83" w14:textId="0DD54BEC" w:rsidR="00611871" w:rsidRDefault="00611871" w:rsidP="00611871">
      <w:pPr>
        <w:rPr>
          <w:rFonts w:ascii="Times New Roman" w:hAnsi="Times New Roman" w:cs="Times New Roman"/>
        </w:rPr>
      </w:pPr>
    </w:p>
    <w:p w14:paraId="6A605CD6" w14:textId="4D498EFB" w:rsidR="00611871" w:rsidRPr="002E6748" w:rsidRDefault="00611871" w:rsidP="00611871">
      <w:pPr>
        <w:rPr>
          <w:rFonts w:ascii="Times New Roman" w:hAnsi="Times New Roman" w:cs="Times New Roman"/>
          <w:b/>
          <w:bCs/>
        </w:rPr>
      </w:pPr>
      <w:r w:rsidRPr="002E6748">
        <w:rPr>
          <w:rFonts w:ascii="Times New Roman" w:hAnsi="Times New Roman" w:cs="Times New Roman"/>
          <w:b/>
          <w:bCs/>
        </w:rPr>
        <w:t>Derivation</w:t>
      </w:r>
    </w:p>
    <w:p w14:paraId="00618EB8" w14:textId="77777777" w:rsidR="002E6748" w:rsidRDefault="002E6748" w:rsidP="00611871">
      <w:pPr>
        <w:rPr>
          <w:rFonts w:ascii="Times New Roman" w:hAnsi="Times New Roman" w:cs="Times New Roman"/>
        </w:rPr>
      </w:pPr>
    </w:p>
    <w:p w14:paraId="38EE978E" w14:textId="23832774" w:rsidR="002E6748" w:rsidRDefault="002E6748" w:rsidP="006118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compliant </w:t>
      </w:r>
      <w:r w:rsidR="00D81A19">
        <w:rPr>
          <w:rFonts w:ascii="Times New Roman" w:hAnsi="Times New Roman" w:cs="Times New Roman"/>
        </w:rPr>
        <w:t>beam, the coordinates of the tip are approximated as:</w:t>
      </w:r>
    </w:p>
    <w:p w14:paraId="4064007A" w14:textId="689D88F8" w:rsidR="00D81A19" w:rsidRPr="00C349E3" w:rsidRDefault="00D81A19" w:rsidP="00611871">
      <w:pPr>
        <w:rPr>
          <w:rFonts w:ascii="Times New Roman" w:eastAsiaTheme="minorEastAsia" w:hAnsi="Times New Roman" w:cs="Times New Roman"/>
          <w:highlight w:val="yellow"/>
        </w:rPr>
      </w:pPr>
      <m:oMathPara>
        <m:oMath>
          <m:r>
            <w:rPr>
              <w:rFonts w:ascii="Cambria Math" w:hAnsi="Cambria Math" w:cs="Times New Roman"/>
              <w:highlight w:val="yellow"/>
            </w:rPr>
            <m:t>x=l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 w:cs="Times New Roman"/>
                  <w:highlight w:val="yellow"/>
                </w:rPr>
                <m:t>1-γ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highlight w:val="yellow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highlight w:val="yellow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highlight w:val="yellow"/>
                        </w:rPr>
                        <m:t>Θ</m:t>
                      </m:r>
                    </m:e>
                  </m:func>
                </m:e>
              </m:d>
            </m:e>
          </m:d>
        </m:oMath>
      </m:oMathPara>
    </w:p>
    <w:p w14:paraId="0F2001E5" w14:textId="57E774D1" w:rsidR="00D81A19" w:rsidRPr="00904541" w:rsidRDefault="00D81A19" w:rsidP="0061187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highlight w:val="yellow"/>
            </w:rPr>
            <m:t>y=γl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yellow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yellow"/>
                </w:rPr>
                <m:t>Θ</m:t>
              </m:r>
            </m:e>
          </m:func>
        </m:oMath>
      </m:oMathPara>
    </w:p>
    <w:p w14:paraId="2BE56D46" w14:textId="464CCFEF" w:rsidR="00904541" w:rsidRPr="00D81A19" w:rsidRDefault="00904541" w:rsidP="00611871">
      <w:pPr>
        <w:rPr>
          <w:rFonts w:ascii="Times New Roman" w:eastAsiaTheme="minorEastAsia" w:hAnsi="Times New Roman" w:cs="Times New Roman"/>
        </w:rPr>
      </w:pPr>
      <w:r w:rsidRPr="00C349E3">
        <w:rPr>
          <w:rFonts w:ascii="Times New Roman" w:eastAsiaTheme="minorEastAsia" w:hAnsi="Times New Roman" w:cs="Times New Roman"/>
          <w:highlight w:val="yellow"/>
        </w:rPr>
        <w:t xml:space="preserve">For </w:t>
      </w:r>
      <w:r w:rsidR="004061B3" w:rsidRPr="00C349E3">
        <w:rPr>
          <w:rFonts w:ascii="Times New Roman" w:eastAsiaTheme="minorEastAsia" w:hAnsi="Times New Roman" w:cs="Times New Roman"/>
          <w:highlight w:val="yellow"/>
        </w:rPr>
        <w:t xml:space="preserve">a transverse end force, </w:t>
      </w:r>
      <m:oMath>
        <m:r>
          <w:rPr>
            <w:rFonts w:ascii="Cambria Math" w:eastAsiaTheme="minorEastAsia" w:hAnsi="Cambria Math" w:cs="Times New Roman"/>
            <w:highlight w:val="yellow"/>
          </w:rPr>
          <m:t>γ≈0.85.</m:t>
        </m:r>
      </m:oMath>
    </w:p>
    <w:p w14:paraId="37BDCED9" w14:textId="77777777" w:rsidR="00E51469" w:rsidRDefault="00E51469" w:rsidP="00611871">
      <w:pPr>
        <w:rPr>
          <w:rFonts w:ascii="Times New Roman" w:hAnsi="Times New Roman" w:cs="Times New Roman"/>
        </w:rPr>
      </w:pPr>
    </w:p>
    <w:p w14:paraId="527B4CB5" w14:textId="7D4E1663" w:rsidR="00611871" w:rsidRPr="00E51469" w:rsidRDefault="00611871" w:rsidP="00611871">
      <w:pPr>
        <w:rPr>
          <w:rFonts w:ascii="Times New Roman" w:eastAsiaTheme="minorEastAsia" w:hAnsi="Times New Roman" w:cs="Times New Roman"/>
          <w:highlight w:val="yellow"/>
        </w:rPr>
      </w:pPr>
      <w:r w:rsidRPr="00E51469">
        <w:rPr>
          <w:rFonts w:ascii="Times New Roman" w:eastAsiaTheme="minorEastAsia" w:hAnsi="Times New Roman" w:cs="Times New Roman"/>
          <w:highlight w:val="yellow"/>
        </w:rPr>
        <w:t xml:space="preserve">Coupler length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highlight w:val="yellow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highlight w:val="yellow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highlight w:val="yellow"/>
          </w:rPr>
          <m:t>=γl</m:t>
        </m:r>
      </m:oMath>
    </w:p>
    <w:p w14:paraId="343E734B" w14:textId="7A8BD9FF" w:rsidR="00611871" w:rsidRDefault="00611871" w:rsidP="00611871">
      <w:pPr>
        <w:rPr>
          <w:rFonts w:ascii="Times New Roman" w:eastAsiaTheme="minorEastAsia" w:hAnsi="Times New Roman" w:cs="Times New Roman"/>
        </w:rPr>
      </w:pPr>
      <w:r w:rsidRPr="00E51469">
        <w:rPr>
          <w:rFonts w:ascii="Times New Roman" w:eastAsiaTheme="minorEastAsia" w:hAnsi="Times New Roman" w:cs="Times New Roman"/>
          <w:highlight w:val="yellow"/>
        </w:rPr>
        <w:t xml:space="preserve">Fixed Link Offset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highlight w:val="yellow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highlight w:val="yellow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highlight w:val="yellow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 w:cs="Times New Roman"/>
                <w:highlight w:val="yellow"/>
              </w:rPr>
              <m:t>1-γ</m:t>
            </m:r>
          </m:e>
        </m:d>
        <m:r>
          <w:rPr>
            <w:rFonts w:ascii="Cambria Math" w:eastAsiaTheme="minorEastAsia" w:hAnsi="Cambria Math" w:cs="Times New Roman"/>
            <w:highlight w:val="yellow"/>
          </w:rPr>
          <m:t>l</m:t>
        </m:r>
      </m:oMath>
    </w:p>
    <w:p w14:paraId="640EA863" w14:textId="2B0EF4FF" w:rsidR="00963CF5" w:rsidRDefault="00963CF5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PRB model is a standard four-bar slider-crank mechanism. We define the position of the slider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B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by summing the horizontal components of the vector loop:</w:t>
      </w:r>
    </w:p>
    <w:p w14:paraId="71A92F22" w14:textId="09767372" w:rsidR="00963CF5" w:rsidRPr="00963CF5" w:rsidRDefault="00000000" w:rsidP="00611871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ϕ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</m:oMath>
      </m:oMathPara>
    </w:p>
    <w:p w14:paraId="334F47C2" w14:textId="2E2CC802" w:rsidR="00963CF5" w:rsidRDefault="00963CF5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the crank length, </w:t>
      </w:r>
      <m:oMath>
        <m:r>
          <w:rPr>
            <w:rFonts w:ascii="Cambria Math" w:eastAsiaTheme="minorEastAsia" w:hAnsi="Cambria Math" w:cs="Times New Roman"/>
          </w:rPr>
          <m:t>ϕ</m:t>
        </m:r>
      </m:oMath>
      <w:r w:rsidR="00F93DAD">
        <w:rPr>
          <w:rFonts w:ascii="Times New Roman" w:eastAsiaTheme="minorEastAsia" w:hAnsi="Times New Roman" w:cs="Times New Roman"/>
        </w:rPr>
        <w:t xml:space="preserve"> is the input crank angle,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ϕ</m:t>
            </m:r>
          </m:e>
          <m:sub>
            <m:r>
              <w:rPr>
                <w:rFonts w:ascii="Cambria Math" w:eastAsiaTheme="minorEastAsia" w:hAnsi="Cambria Math" w:cs="Times New Roman"/>
              </w:rPr>
              <m:t>p</m:t>
            </m:r>
          </m:sub>
        </m:sSub>
      </m:oMath>
      <w:r w:rsidR="00F93DAD">
        <w:rPr>
          <w:rFonts w:ascii="Times New Roman" w:eastAsiaTheme="minorEastAsia" w:hAnsi="Times New Roman" w:cs="Times New Roman"/>
        </w:rPr>
        <w:t xml:space="preserve"> is the pseudo-rigid body angle (the angle of the rigid coupler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</m:oMath>
      <w:r w:rsidR="00F93DAD">
        <w:rPr>
          <w:rFonts w:ascii="Times New Roman" w:eastAsiaTheme="minorEastAsia" w:hAnsi="Times New Roman" w:cs="Times New Roman"/>
        </w:rPr>
        <w:t>).</w:t>
      </w:r>
    </w:p>
    <w:p w14:paraId="3D156414" w14:textId="0701B2FF" w:rsidR="005D5A51" w:rsidRDefault="005D5A51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vertical constraint, assuming the slider moves along the x-axis with an offset </w:t>
      </w:r>
      <m:oMath>
        <m:r>
          <w:rPr>
            <w:rFonts w:ascii="Cambria Math" w:eastAsiaTheme="minorEastAsia" w:hAnsi="Cambria Math" w:cs="Times New Roman"/>
          </w:rPr>
          <m:t>e</m:t>
        </m:r>
      </m:oMath>
      <w:r>
        <w:rPr>
          <w:rFonts w:ascii="Times New Roman" w:eastAsiaTheme="minorEastAsia" w:hAnsi="Times New Roman" w:cs="Times New Roman"/>
        </w:rPr>
        <w:t>, is:</w:t>
      </w:r>
    </w:p>
    <w:p w14:paraId="19B791F6" w14:textId="51276631" w:rsidR="005D5A51" w:rsidRPr="000A63D7" w:rsidRDefault="00000000" w:rsidP="00611871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=c</m:t>
          </m:r>
        </m:oMath>
      </m:oMathPara>
    </w:p>
    <w:p w14:paraId="295FCD66" w14:textId="0D0606A2" w:rsidR="000A63D7" w:rsidRDefault="000A63D7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c</m:t>
        </m:r>
      </m:oMath>
      <w:r>
        <w:rPr>
          <w:rFonts w:ascii="Times New Roman" w:eastAsiaTheme="minorEastAsia" w:hAnsi="Times New Roman" w:cs="Times New Roman"/>
        </w:rPr>
        <w:t xml:space="preserve"> is the vertical distance from the origin to the slider path.</w:t>
      </w:r>
    </w:p>
    <w:p w14:paraId="1BC9E4CF" w14:textId="0DD17DA6" w:rsidR="000A63D7" w:rsidRDefault="000A63D7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compliance of the flexible couples is simulated by a torsional spring placed at the virtual pivot (point </w:t>
      </w:r>
      <w:r w:rsidR="00727EA0">
        <w:rPr>
          <w:rFonts w:ascii="Times New Roman" w:eastAsiaTheme="minorEastAsia" w:hAnsi="Times New Roman" w:cs="Times New Roman"/>
        </w:rPr>
        <w:t xml:space="preserve">A). The spring constant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="00727EA0">
        <w:rPr>
          <w:rFonts w:ascii="Times New Roman" w:eastAsiaTheme="minorEastAsia" w:hAnsi="Times New Roman" w:cs="Times New Roman"/>
        </w:rPr>
        <w:t xml:space="preserve"> is derived from the beam’s material and geometric properties:</w:t>
      </w:r>
    </w:p>
    <w:p w14:paraId="5413778C" w14:textId="33D112E1" w:rsidR="00727EA0" w:rsidRPr="00727EA0" w:rsidRDefault="00727EA0" w:rsidP="0061187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highlight w:val="yellow"/>
            </w:rPr>
            <m:t>K=γ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highlight w:val="yellow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highlight w:val="yellow"/>
                </w:rPr>
                <m:t>Θ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highlight w:val="yellow"/>
                </w:rPr>
                <m:t>EI</m:t>
              </m:r>
            </m:num>
            <m:den>
              <m:r>
                <w:rPr>
                  <w:rFonts w:ascii="Cambria Math" w:eastAsiaTheme="minorEastAsia" w:hAnsi="Cambria Math" w:cs="Times New Roman"/>
                  <w:highlight w:val="yellow"/>
                </w:rPr>
                <m:t>l</m:t>
              </m:r>
            </m:den>
          </m:f>
        </m:oMath>
      </m:oMathPara>
    </w:p>
    <w:p w14:paraId="319CD3BF" w14:textId="0ED15DA3" w:rsidR="00727EA0" w:rsidRPr="00727EA0" w:rsidRDefault="00727EA0" w:rsidP="0061187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E</m:t>
        </m:r>
      </m:oMath>
      <w:r>
        <w:rPr>
          <w:rFonts w:ascii="Times New Roman" w:eastAsiaTheme="minorEastAsia" w:hAnsi="Times New Roman" w:cs="Times New Roman"/>
        </w:rPr>
        <w:t xml:space="preserve"> is Young’s modulus, </w:t>
      </w:r>
      <m:oMath>
        <m:r>
          <w:rPr>
            <w:rFonts w:ascii="Cambria Math" w:eastAsiaTheme="minorEastAsia" w:hAnsi="Cambria Math" w:cs="Times New Roman"/>
          </w:rPr>
          <m:t>I</m:t>
        </m:r>
      </m:oMath>
      <w:r>
        <w:rPr>
          <w:rFonts w:ascii="Times New Roman" w:eastAsiaTheme="minorEastAsia" w:hAnsi="Times New Roman" w:cs="Times New Roman"/>
        </w:rPr>
        <w:t xml:space="preserve"> is the moment of inertia,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Θ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the stiffness coefficient (standard value for this loading is </w:t>
      </w:r>
      <m:oMath>
        <m:r>
          <w:rPr>
            <w:rFonts w:ascii="Cambria Math" w:eastAsiaTheme="minorEastAsia" w:hAnsi="Cambria Math" w:cs="Times New Roman"/>
          </w:rPr>
          <m:t>≈2.25</m:t>
        </m:r>
      </m:oMath>
      <w:r w:rsidR="00C275E0">
        <w:rPr>
          <w:rFonts w:ascii="Times New Roman" w:eastAsiaTheme="minorEastAsia" w:hAnsi="Times New Roman" w:cs="Times New Roman"/>
        </w:rPr>
        <w:t>).</w:t>
      </w:r>
    </w:p>
    <w:sectPr w:rsidR="00727EA0" w:rsidRPr="00727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E1B65"/>
    <w:multiLevelType w:val="hybridMultilevel"/>
    <w:tmpl w:val="6002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27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71"/>
    <w:rsid w:val="000940C6"/>
    <w:rsid w:val="000A63D7"/>
    <w:rsid w:val="001076D0"/>
    <w:rsid w:val="002E6748"/>
    <w:rsid w:val="003B0EBE"/>
    <w:rsid w:val="004061B3"/>
    <w:rsid w:val="00497FBF"/>
    <w:rsid w:val="005D5A51"/>
    <w:rsid w:val="00611871"/>
    <w:rsid w:val="00727EA0"/>
    <w:rsid w:val="00781141"/>
    <w:rsid w:val="008B7860"/>
    <w:rsid w:val="00904541"/>
    <w:rsid w:val="00963CF5"/>
    <w:rsid w:val="009E050E"/>
    <w:rsid w:val="00C275E0"/>
    <w:rsid w:val="00C349E3"/>
    <w:rsid w:val="00C82404"/>
    <w:rsid w:val="00CB4714"/>
    <w:rsid w:val="00D52F11"/>
    <w:rsid w:val="00D81A19"/>
    <w:rsid w:val="00E51469"/>
    <w:rsid w:val="00F93DAD"/>
    <w:rsid w:val="00FC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2081"/>
  <w15:chartTrackingRefBased/>
  <w15:docId w15:val="{5973633B-8549-4A4F-9A29-BA185B65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87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11871"/>
    <w:rPr>
      <w:color w:val="666666"/>
    </w:rPr>
  </w:style>
  <w:style w:type="table" w:styleId="TableGrid">
    <w:name w:val="Table Grid"/>
    <w:basedOn w:val="TableNormal"/>
    <w:uiPriority w:val="39"/>
    <w:rsid w:val="00611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 Merrifield</dc:creator>
  <cp:keywords/>
  <dc:description/>
  <cp:lastModifiedBy>Ava Merrifield</cp:lastModifiedBy>
  <cp:revision>16</cp:revision>
  <dcterms:created xsi:type="dcterms:W3CDTF">2026-04-23T18:39:00Z</dcterms:created>
  <dcterms:modified xsi:type="dcterms:W3CDTF">2026-04-24T14:24:00Z</dcterms:modified>
</cp:coreProperties>
</file>