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624B" w14:textId="2B43ED96" w:rsidR="000940C6" w:rsidRDefault="00C116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Requirements:</w:t>
      </w:r>
    </w:p>
    <w:p w14:paraId="22039D9C" w14:textId="477E2CC5" w:rsidR="00C11669" w:rsidRPr="00D17310" w:rsidRDefault="00C11669" w:rsidP="00C11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C000"/>
        </w:rPr>
      </w:pPr>
      <w:r w:rsidRPr="00D17310">
        <w:rPr>
          <w:rFonts w:ascii="Times New Roman" w:hAnsi="Times New Roman" w:cs="Times New Roman"/>
          <w:color w:val="FFC000"/>
        </w:rPr>
        <w:t>Topic related to the design and/or analysis of a compliant mechanism</w:t>
      </w:r>
    </w:p>
    <w:p w14:paraId="5E0B0EC4" w14:textId="0E90F789" w:rsidR="00C11669" w:rsidRPr="00D17310" w:rsidRDefault="00C11669" w:rsidP="00C11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C000"/>
        </w:rPr>
      </w:pPr>
      <w:r w:rsidRPr="00D17310">
        <w:rPr>
          <w:rFonts w:ascii="Times New Roman" w:hAnsi="Times New Roman" w:cs="Times New Roman"/>
          <w:color w:val="FFC000"/>
        </w:rPr>
        <w:t>Derive analytical model for the mechanism</w:t>
      </w:r>
    </w:p>
    <w:p w14:paraId="27B2570C" w14:textId="1D2538E8" w:rsidR="00C11669" w:rsidRPr="00D17310" w:rsidRDefault="00C11669" w:rsidP="00C11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C000"/>
        </w:rPr>
      </w:pPr>
      <w:r w:rsidRPr="00D17310">
        <w:rPr>
          <w:rFonts w:ascii="Times New Roman" w:hAnsi="Times New Roman" w:cs="Times New Roman"/>
          <w:color w:val="FFC000"/>
        </w:rPr>
        <w:t>FEA validation</w:t>
      </w:r>
    </w:p>
    <w:p w14:paraId="2C32D0AF" w14:textId="51D20D62" w:rsidR="00C11669" w:rsidRPr="00D17310" w:rsidRDefault="00C11669" w:rsidP="00C11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</w:rPr>
      </w:pPr>
      <w:r w:rsidRPr="00D17310">
        <w:rPr>
          <w:rFonts w:ascii="Times New Roman" w:hAnsi="Times New Roman" w:cs="Times New Roman"/>
          <w:color w:val="FF0000"/>
        </w:rPr>
        <w:t>Interactive app</w:t>
      </w:r>
    </w:p>
    <w:p w14:paraId="0E7E2049" w14:textId="706EBA43" w:rsidR="00C11669" w:rsidRPr="00D17310" w:rsidRDefault="00C11669" w:rsidP="00C11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C000"/>
        </w:rPr>
      </w:pPr>
      <w:r w:rsidRPr="00D17310">
        <w:rPr>
          <w:rFonts w:ascii="Times New Roman" w:hAnsi="Times New Roman" w:cs="Times New Roman"/>
          <w:color w:val="FFC000"/>
        </w:rPr>
        <w:t>Report</w:t>
      </w:r>
    </w:p>
    <w:p w14:paraId="273BF4E7" w14:textId="77777777" w:rsidR="00C11669" w:rsidRDefault="00C11669" w:rsidP="00C11669">
      <w:pPr>
        <w:rPr>
          <w:rFonts w:ascii="Times New Roman" w:hAnsi="Times New Roman" w:cs="Times New Roman"/>
        </w:rPr>
      </w:pPr>
    </w:p>
    <w:p w14:paraId="2B48865B" w14:textId="2DB67A3C" w:rsidR="00C11669" w:rsidRDefault="00C11669" w:rsidP="00C116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Deliverables</w:t>
      </w:r>
    </w:p>
    <w:p w14:paraId="4E59B1CC" w14:textId="4D8CB0F4" w:rsidR="00C11669" w:rsidRPr="001E6867" w:rsidRDefault="00C11669" w:rsidP="00C116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C000"/>
        </w:rPr>
      </w:pPr>
      <w:r w:rsidRPr="001E6867">
        <w:rPr>
          <w:rFonts w:ascii="Times New Roman" w:hAnsi="Times New Roman" w:cs="Times New Roman"/>
          <w:color w:val="FFC000"/>
        </w:rPr>
        <w:t>Final report formatted as an ASME conference paper using the official ASME template</w:t>
      </w:r>
    </w:p>
    <w:p w14:paraId="65263BFB" w14:textId="057A2A03" w:rsidR="00C11669" w:rsidRPr="001E6867" w:rsidRDefault="00C11669" w:rsidP="00C1166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FFC000"/>
        </w:rPr>
      </w:pPr>
      <w:r w:rsidRPr="001E6867">
        <w:rPr>
          <w:rFonts w:ascii="Times New Roman" w:hAnsi="Times New Roman" w:cs="Times New Roman"/>
          <w:color w:val="FFC000"/>
        </w:rPr>
        <w:t>Analytical derivation and supporting equations</w:t>
      </w:r>
    </w:p>
    <w:p w14:paraId="5E528E5B" w14:textId="550DD149" w:rsidR="00C11669" w:rsidRPr="001E6867" w:rsidRDefault="00C11669" w:rsidP="00C1166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FFC000"/>
        </w:rPr>
      </w:pPr>
      <w:r w:rsidRPr="001E6867">
        <w:rPr>
          <w:rFonts w:ascii="Times New Roman" w:hAnsi="Times New Roman" w:cs="Times New Roman"/>
          <w:color w:val="FFC000"/>
        </w:rPr>
        <w:t>Clear comparison demonstrating the discrepancy between analytical and FEA predictions</w:t>
      </w:r>
    </w:p>
    <w:p w14:paraId="36C510FC" w14:textId="41A9D563" w:rsidR="00C11669" w:rsidRPr="001E6867" w:rsidRDefault="00C11669" w:rsidP="00C116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C000"/>
        </w:rPr>
      </w:pPr>
      <w:r w:rsidRPr="001E6867">
        <w:rPr>
          <w:rFonts w:ascii="Times New Roman" w:hAnsi="Times New Roman" w:cs="Times New Roman"/>
          <w:color w:val="FFC000"/>
        </w:rPr>
        <w:t>FEA model results used for validation</w:t>
      </w:r>
    </w:p>
    <w:p w14:paraId="62E79C15" w14:textId="4D3EE5E2" w:rsidR="00C11669" w:rsidRPr="001E6867" w:rsidRDefault="00C11669" w:rsidP="00C116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r w:rsidRPr="001E6867">
        <w:rPr>
          <w:rFonts w:ascii="Times New Roman" w:hAnsi="Times New Roman" w:cs="Times New Roman"/>
          <w:color w:val="FF0000"/>
        </w:rPr>
        <w:t>Interactive GUI app and any required supporting files or instructions to run it</w:t>
      </w:r>
    </w:p>
    <w:p w14:paraId="66CF7FD9" w14:textId="77777777" w:rsidR="00C11669" w:rsidRDefault="00C11669" w:rsidP="00C11669">
      <w:pPr>
        <w:rPr>
          <w:rFonts w:ascii="Times New Roman" w:hAnsi="Times New Roman" w:cs="Times New Roman"/>
        </w:rPr>
      </w:pPr>
    </w:p>
    <w:p w14:paraId="7443D5FD" w14:textId="0CDAEA9D" w:rsidR="00C11669" w:rsidRDefault="00C11669" w:rsidP="00C116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Technical Content</w:t>
      </w:r>
    </w:p>
    <w:p w14:paraId="2280F6AC" w14:textId="1DA0CB90" w:rsidR="00C11669" w:rsidRPr="001E6867" w:rsidRDefault="00C11669" w:rsidP="00C116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C000"/>
        </w:rPr>
      </w:pPr>
      <w:r w:rsidRPr="001E6867">
        <w:rPr>
          <w:rFonts w:ascii="Times New Roman" w:hAnsi="Times New Roman" w:cs="Times New Roman"/>
          <w:color w:val="FFC000"/>
        </w:rPr>
        <w:t>Problem definition and motivation for the chosen compliant mechanism</w:t>
      </w:r>
    </w:p>
    <w:p w14:paraId="4BA93BCC" w14:textId="3BF05E2C" w:rsidR="00E5453F" w:rsidRPr="001E6867" w:rsidRDefault="00E5453F" w:rsidP="00C116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C000"/>
        </w:rPr>
      </w:pPr>
      <w:r w:rsidRPr="001E6867">
        <w:rPr>
          <w:rFonts w:ascii="Times New Roman" w:hAnsi="Times New Roman" w:cs="Times New Roman"/>
          <w:color w:val="FFC000"/>
        </w:rPr>
        <w:t>Description of the mechanism configuration, assumptions, materials, geometry, boundary conditions, and intended function</w:t>
      </w:r>
    </w:p>
    <w:p w14:paraId="7D1C348F" w14:textId="5181F203" w:rsidR="00E5453F" w:rsidRPr="001E6867" w:rsidRDefault="00E5453F" w:rsidP="00C116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C000"/>
        </w:rPr>
      </w:pPr>
      <w:r w:rsidRPr="001E6867">
        <w:rPr>
          <w:rFonts w:ascii="Times New Roman" w:hAnsi="Times New Roman" w:cs="Times New Roman"/>
          <w:color w:val="FFC000"/>
        </w:rPr>
        <w:t>Derivation of the analytical model using PRB or stiffness-matrix-based methods</w:t>
      </w:r>
    </w:p>
    <w:p w14:paraId="63E186EF" w14:textId="7A4DA0BF" w:rsidR="00E5453F" w:rsidRPr="00226764" w:rsidRDefault="00E5453F" w:rsidP="00C116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226764">
        <w:rPr>
          <w:rFonts w:ascii="Times New Roman" w:hAnsi="Times New Roman" w:cs="Times New Roman"/>
          <w:color w:val="FF0000"/>
        </w:rPr>
        <w:t>Construction and description of the FEA model, including assumption, element choices, and loading/boundary conditions</w:t>
      </w:r>
    </w:p>
    <w:p w14:paraId="5B1A4A9B" w14:textId="5719D214" w:rsidR="00E5453F" w:rsidRPr="00226764" w:rsidRDefault="00E5453F" w:rsidP="00C116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226764">
        <w:rPr>
          <w:rFonts w:ascii="Times New Roman" w:hAnsi="Times New Roman" w:cs="Times New Roman"/>
          <w:color w:val="FF0000"/>
        </w:rPr>
        <w:t>Systematic comparison between analytical and FEA results</w:t>
      </w:r>
    </w:p>
    <w:p w14:paraId="6C2A6B0A" w14:textId="734F5A23" w:rsidR="00E5453F" w:rsidRPr="001E6867" w:rsidRDefault="00E5453F" w:rsidP="00C116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1E6867">
        <w:rPr>
          <w:rFonts w:ascii="Times New Roman" w:hAnsi="Times New Roman" w:cs="Times New Roman"/>
          <w:color w:val="FF0000"/>
        </w:rPr>
        <w:t>Discussion of sources of discrepancy (modeling assumptions, geometric nonlinearity, distributed compliance effects, large deformation effects, material idealizations, or numerical approximations)</w:t>
      </w:r>
    </w:p>
    <w:p w14:paraId="68C49023" w14:textId="7D96729A" w:rsidR="00E5453F" w:rsidRPr="001E6867" w:rsidRDefault="00E5453F" w:rsidP="00C116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1E6867">
        <w:rPr>
          <w:rFonts w:ascii="Times New Roman" w:hAnsi="Times New Roman" w:cs="Times New Roman"/>
          <w:color w:val="FF0000"/>
        </w:rPr>
        <w:t>Demo and explanation of the app</w:t>
      </w:r>
    </w:p>
    <w:p w14:paraId="0B1F2432" w14:textId="270172D1" w:rsidR="00E5453F" w:rsidRPr="001E6867" w:rsidRDefault="00E5453F" w:rsidP="00C116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1E6867">
        <w:rPr>
          <w:rFonts w:ascii="Times New Roman" w:hAnsi="Times New Roman" w:cs="Times New Roman"/>
          <w:color w:val="FF0000"/>
        </w:rPr>
        <w:t>Engineering conclusions and recommendations for improving either the compliant mechanism design or the reduced-order analytical model</w:t>
      </w:r>
    </w:p>
    <w:p w14:paraId="2335B25C" w14:textId="77777777" w:rsidR="00226E28" w:rsidRDefault="00226E28" w:rsidP="00226E28">
      <w:pPr>
        <w:rPr>
          <w:rFonts w:ascii="Times New Roman" w:hAnsi="Times New Roman" w:cs="Times New Roman"/>
        </w:rPr>
      </w:pPr>
    </w:p>
    <w:p w14:paraId="30262107" w14:textId="162912D6" w:rsidR="00226E28" w:rsidRDefault="00DF1716" w:rsidP="00226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Content</w:t>
      </w:r>
    </w:p>
    <w:p w14:paraId="158A270F" w14:textId="79E171A0" w:rsidR="00B20B5C" w:rsidRDefault="00B20B5C" w:rsidP="00226E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Definition and Motivation for the Chosen Compliant Mechanism</w:t>
      </w:r>
    </w:p>
    <w:p w14:paraId="447832CB" w14:textId="0D3D661F" w:rsidR="00471164" w:rsidRDefault="00250499" w:rsidP="00226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Advantages of Compliant Mechanisms:</w:t>
      </w:r>
    </w:p>
    <w:p w14:paraId="55236830" w14:textId="376B5DBD" w:rsidR="00250499" w:rsidRDefault="00250499" w:rsidP="00250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Simplification and cost reduction (assembly time, manufacturing costs, maintenance requirements)</w:t>
      </w:r>
    </w:p>
    <w:p w14:paraId="085B188A" w14:textId="4B9A77D0" w:rsidR="00071F56" w:rsidRDefault="00071F56" w:rsidP="00250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Performance benefits (reduced friction and wear, increased precision, weight reduction)</w:t>
      </w:r>
    </w:p>
    <w:p w14:paraId="333F527A" w14:textId="13D2D67F" w:rsidR="00071F56" w:rsidRDefault="00071F56" w:rsidP="00071F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Motivation of this Particular Study:</w:t>
      </w:r>
    </w:p>
    <w:p w14:paraId="0F59BDAD" w14:textId="39CD2E63" w:rsidR="00071F56" w:rsidRDefault="00E77453" w:rsidP="00071F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Compliant mechanisms are difficult to design when there are large deflection that create geometric nonlinearities</w:t>
      </w:r>
    </w:p>
    <w:p w14:paraId="60E39DD2" w14:textId="4538556B" w:rsidR="00AD046D" w:rsidRPr="00071F56" w:rsidRDefault="00AD046D" w:rsidP="00071F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study allows engineers to approximate the complex, nonlinear deflection of a flexible beam using rigid-body kinematics</w:t>
      </w:r>
    </w:p>
    <w:p w14:paraId="66D0AABA" w14:textId="0DDEA954" w:rsidR="00B20B5C" w:rsidRDefault="00B20B5C" w:rsidP="00226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Description of the Mechanism</w:t>
      </w:r>
    </w:p>
    <w:p w14:paraId="0FD34ED7" w14:textId="32048611" w:rsidR="00B20B5C" w:rsidRDefault="00B20B5C" w:rsidP="00226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compliant mechanism is a </w:t>
      </w:r>
      <w:r w:rsidR="002B3329">
        <w:rPr>
          <w:rFonts w:ascii="Times New Roman" w:hAnsi="Times New Roman" w:cs="Times New Roman"/>
        </w:rPr>
        <w:t>cantilever beam that is fixed</w:t>
      </w:r>
      <w:r w:rsidR="00D70401">
        <w:rPr>
          <w:rFonts w:ascii="Times New Roman" w:hAnsi="Times New Roman" w:cs="Times New Roman"/>
        </w:rPr>
        <w:t xml:space="preserve"> on one end and free on the other.</w:t>
      </w:r>
      <w:r w:rsidR="00BA3658">
        <w:rPr>
          <w:rFonts w:ascii="Times New Roman" w:hAnsi="Times New Roman" w:cs="Times New Roman"/>
        </w:rPr>
        <w:t xml:space="preserve"> The paper I am basing this project off of assumes the material is a linear elastic material. I am using </w:t>
      </w:r>
      <w:r w:rsidR="00966C9F">
        <w:rPr>
          <w:rFonts w:ascii="Times New Roman" w:hAnsi="Times New Roman" w:cs="Times New Roman"/>
        </w:rPr>
        <w:t xml:space="preserve">polypropylene </w:t>
      </w:r>
      <w:r w:rsidR="006D0228">
        <w:rPr>
          <w:rFonts w:ascii="Times New Roman" w:hAnsi="Times New Roman" w:cs="Times New Roman"/>
        </w:rPr>
        <w:t>with the following material properties</w:t>
      </w:r>
      <w:r w:rsidR="0035028A">
        <w:rPr>
          <w:rFonts w:ascii="Times New Roman" w:hAnsi="Times New Roman" w:cs="Times New Roman"/>
        </w:rPr>
        <w:t>. Material properties are from sources [1] and [2].</w:t>
      </w:r>
    </w:p>
    <w:p w14:paraId="69661DEA" w14:textId="0F4C7E23" w:rsidR="001C4F6E" w:rsidRPr="001C4F6E" w:rsidRDefault="001C4F6E" w:rsidP="001C4F6E">
      <w:pPr>
        <w:rPr>
          <w:rFonts w:ascii="Times New Roman" w:hAnsi="Times New Roman" w:cs="Times New Roman"/>
        </w:rPr>
      </w:pPr>
      <w:r w:rsidRPr="001C4F6E">
        <w:rPr>
          <w:rFonts w:ascii="Times New Roman" w:hAnsi="Times New Roman" w:cs="Times New Roman"/>
        </w:rPr>
        <w:t>[1]</w:t>
      </w:r>
      <w:r>
        <w:rPr>
          <w:rFonts w:ascii="Times New Roman" w:hAnsi="Times New Roman" w:cs="Times New Roman"/>
        </w:rPr>
        <w:t xml:space="preserve"> </w:t>
      </w:r>
      <w:r w:rsidRPr="001C4F6E">
        <w:rPr>
          <w:rFonts w:ascii="Times New Roman" w:hAnsi="Times New Roman" w:cs="Times New Roman"/>
        </w:rPr>
        <w:t xml:space="preserve">Kumar, M., Gaur, K. K., and </w:t>
      </w:r>
      <w:proofErr w:type="spellStart"/>
      <w:r w:rsidRPr="001C4F6E">
        <w:rPr>
          <w:rFonts w:ascii="Times New Roman" w:hAnsi="Times New Roman" w:cs="Times New Roman"/>
        </w:rPr>
        <w:t>Shakher</w:t>
      </w:r>
      <w:proofErr w:type="spellEnd"/>
      <w:r w:rsidRPr="001C4F6E">
        <w:rPr>
          <w:rFonts w:ascii="Times New Roman" w:hAnsi="Times New Roman" w:cs="Times New Roman"/>
        </w:rPr>
        <w:t xml:space="preserve">, C., 2015, “Measurement of Material Constants (Young’s Modulus and Poisson’s Ratio) of Polypropylene Using Digital Speckle Pattern Interferometry (DSPI),” Journal of JSEM, </w:t>
      </w:r>
      <w:r w:rsidRPr="001C4F6E">
        <w:rPr>
          <w:rFonts w:ascii="Times New Roman" w:hAnsi="Times New Roman" w:cs="Times New Roman"/>
          <w:b/>
          <w:bCs/>
        </w:rPr>
        <w:t>15</w:t>
      </w:r>
      <w:r w:rsidRPr="001C4F6E">
        <w:rPr>
          <w:rFonts w:ascii="Times New Roman" w:hAnsi="Times New Roman" w:cs="Times New Roman"/>
        </w:rPr>
        <w:t>(Special), pp. s87–s91.</w:t>
      </w:r>
    </w:p>
    <w:p w14:paraId="6381D3FD" w14:textId="4251DBD7" w:rsidR="001C4F6E" w:rsidRPr="001C4F6E" w:rsidRDefault="001C4F6E" w:rsidP="001C4F6E">
      <w:pPr>
        <w:rPr>
          <w:rFonts w:ascii="Times New Roman" w:hAnsi="Times New Roman" w:cs="Times New Roman"/>
        </w:rPr>
      </w:pPr>
      <w:r w:rsidRPr="001C4F6E">
        <w:rPr>
          <w:rFonts w:ascii="Times New Roman" w:hAnsi="Times New Roman" w:cs="Times New Roman"/>
        </w:rPr>
        <w:t>[2]</w:t>
      </w:r>
      <w:r>
        <w:rPr>
          <w:rFonts w:ascii="Times New Roman" w:hAnsi="Times New Roman" w:cs="Times New Roman"/>
        </w:rPr>
        <w:t xml:space="preserve"> </w:t>
      </w:r>
      <w:r w:rsidRPr="001C4F6E">
        <w:rPr>
          <w:rFonts w:ascii="Times New Roman" w:hAnsi="Times New Roman" w:cs="Times New Roman"/>
        </w:rPr>
        <w:t xml:space="preserve">HPCL-Mittal Energy Limited (HMEL), 2023, </w:t>
      </w:r>
      <w:r w:rsidRPr="001C4F6E">
        <w:rPr>
          <w:rFonts w:ascii="Times New Roman" w:hAnsi="Times New Roman" w:cs="Times New Roman"/>
          <w:i/>
          <w:iCs/>
        </w:rPr>
        <w:t>M12RR Polypropylene Homopolymer: Technical Datasheet</w:t>
      </w:r>
      <w:r w:rsidRPr="001C4F6E">
        <w:rPr>
          <w:rFonts w:ascii="Times New Roman" w:hAnsi="Times New Roman" w:cs="Times New Roman"/>
        </w:rPr>
        <w:t xml:space="preserve">, M12RR, HPCL-Mittal Energy Limited (HMEL), Noida, India. [Online]. Available: </w:t>
      </w:r>
      <w:hyperlink r:id="rId5" w:history="1">
        <w:r w:rsidRPr="001C4F6E">
          <w:rPr>
            <w:rStyle w:val="Hyperlink"/>
            <w:rFonts w:ascii="Times New Roman" w:hAnsi="Times New Roman" w:cs="Times New Roman"/>
          </w:rPr>
          <w:t>www.hmel.in</w:t>
        </w:r>
      </w:hyperlink>
      <w:r w:rsidRPr="001C4F6E">
        <w:rPr>
          <w:rFonts w:ascii="Times New Roman" w:hAnsi="Times New Roman" w:cs="Times New Roman"/>
        </w:rPr>
        <w:t>.</w:t>
      </w:r>
    </w:p>
    <w:p w14:paraId="66A7CD54" w14:textId="77777777" w:rsidR="001C4F6E" w:rsidRDefault="001C4F6E" w:rsidP="00226E28">
      <w:pPr>
        <w:rPr>
          <w:rFonts w:ascii="Times New Roman" w:hAnsi="Times New Roman" w:cs="Times New Roman"/>
        </w:rPr>
      </w:pPr>
    </w:p>
    <w:p w14:paraId="2DDBF814" w14:textId="320089E4" w:rsidR="00646572" w:rsidRDefault="00646572" w:rsidP="00226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Material Properties</w:t>
      </w:r>
      <w:r w:rsidR="00162DC2">
        <w:rPr>
          <w:rFonts w:ascii="Times New Roman" w:hAnsi="Times New Roman" w:cs="Times New Roman"/>
        </w:rPr>
        <w:t xml:space="preserve"> and </w:t>
      </w:r>
      <w:r w:rsidR="001C4F6E">
        <w:rPr>
          <w:rFonts w:ascii="Times New Roman" w:hAnsi="Times New Roman" w:cs="Times New Roman"/>
        </w:rPr>
        <w:t>Beam D</w:t>
      </w:r>
      <w:r w:rsidR="00162DC2">
        <w:rPr>
          <w:rFonts w:ascii="Times New Roman" w:hAnsi="Times New Roman" w:cs="Times New Roman"/>
        </w:rPr>
        <w:t>imensions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2DC2" w14:paraId="16239772" w14:textId="77777777" w:rsidTr="00162DC2">
        <w:tc>
          <w:tcPr>
            <w:tcW w:w="4675" w:type="dxa"/>
          </w:tcPr>
          <w:p w14:paraId="5CE1951B" w14:textId="65F2025B" w:rsidR="00162DC2" w:rsidRDefault="00162DC2" w:rsidP="0022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Young’s Modulus</w:t>
            </w:r>
            <w:r w:rsidR="005546D0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E</m:t>
              </m:r>
            </m:oMath>
            <w:r>
              <w:rPr>
                <w:rFonts w:ascii="Times New Roman" w:hAnsi="Times New Roman" w:cs="Times New Roman"/>
              </w:rPr>
              <w:t xml:space="preserve"> [GPa]</w:t>
            </w:r>
          </w:p>
        </w:tc>
        <w:tc>
          <w:tcPr>
            <w:tcW w:w="4675" w:type="dxa"/>
          </w:tcPr>
          <w:p w14:paraId="55220B98" w14:textId="65627F43" w:rsidR="00162DC2" w:rsidRDefault="00162DC2" w:rsidP="0022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1.84</w:t>
            </w:r>
          </w:p>
        </w:tc>
      </w:tr>
      <w:tr w:rsidR="00162DC2" w14:paraId="3F000CBA" w14:textId="77777777" w:rsidTr="00162DC2">
        <w:tc>
          <w:tcPr>
            <w:tcW w:w="4675" w:type="dxa"/>
          </w:tcPr>
          <w:p w14:paraId="6E759FFE" w14:textId="32219FDB" w:rsidR="00162DC2" w:rsidRDefault="005546D0" w:rsidP="0022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Poisson’s Ratio </w:t>
            </w:r>
            <m:oMath>
              <m:r>
                <w:rPr>
                  <w:rFonts w:ascii="Cambria Math" w:hAnsi="Cambria Math" w:cs="Times New Roman"/>
                </w:rPr>
                <m:t>ν</m:t>
              </m:r>
            </m:oMath>
          </w:p>
        </w:tc>
        <w:tc>
          <w:tcPr>
            <w:tcW w:w="4675" w:type="dxa"/>
          </w:tcPr>
          <w:p w14:paraId="3187BA3A" w14:textId="07982610" w:rsidR="00162DC2" w:rsidRDefault="005546D0" w:rsidP="0022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0.45</w:t>
            </w:r>
          </w:p>
        </w:tc>
      </w:tr>
      <w:tr w:rsidR="00162DC2" w14:paraId="1F6B286E" w14:textId="77777777" w:rsidTr="00162DC2">
        <w:tc>
          <w:tcPr>
            <w:tcW w:w="4675" w:type="dxa"/>
          </w:tcPr>
          <w:p w14:paraId="7FF5043F" w14:textId="4EFE59DE" w:rsidR="00162DC2" w:rsidRDefault="005546D0" w:rsidP="00226E28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α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75B0EC6E" w14:textId="65C93C08" w:rsidR="00162DC2" w:rsidRDefault="005546D0" w:rsidP="0022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</w:tr>
      <w:tr w:rsidR="00162DC2" w14:paraId="3370C3BB" w14:textId="77777777" w:rsidTr="00162DC2">
        <w:tc>
          <w:tcPr>
            <w:tcW w:w="4675" w:type="dxa"/>
          </w:tcPr>
          <w:p w14:paraId="6CFAD029" w14:textId="46328F50" w:rsidR="00162DC2" w:rsidRDefault="00162DC2" w:rsidP="00226E2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6D10AAAE" w14:textId="21048A18" w:rsidR="00162DC2" w:rsidRDefault="00162DC2" w:rsidP="00226E28">
            <w:pPr>
              <w:rPr>
                <w:rFonts w:ascii="Times New Roman" w:hAnsi="Times New Roman" w:cs="Times New Roman"/>
              </w:rPr>
            </w:pPr>
          </w:p>
        </w:tc>
      </w:tr>
      <w:tr w:rsidR="00162DC2" w14:paraId="4066B0B5" w14:textId="77777777" w:rsidTr="00162DC2">
        <w:tc>
          <w:tcPr>
            <w:tcW w:w="4675" w:type="dxa"/>
          </w:tcPr>
          <w:p w14:paraId="0811B3C7" w14:textId="45A8CFCE" w:rsidR="00162DC2" w:rsidRDefault="00162DC2" w:rsidP="00226E2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2A2AA0C7" w14:textId="1CB0CCAD" w:rsidR="00162DC2" w:rsidRDefault="00162DC2" w:rsidP="00226E28">
            <w:pPr>
              <w:rPr>
                <w:rFonts w:ascii="Times New Roman" w:hAnsi="Times New Roman" w:cs="Times New Roman"/>
              </w:rPr>
            </w:pPr>
          </w:p>
        </w:tc>
      </w:tr>
      <w:tr w:rsidR="00B362E7" w14:paraId="7A20EB42" w14:textId="77777777" w:rsidTr="00162DC2">
        <w:tc>
          <w:tcPr>
            <w:tcW w:w="4675" w:type="dxa"/>
          </w:tcPr>
          <w:p w14:paraId="2B54F6AC" w14:textId="3ACA3C9D" w:rsidR="00B362E7" w:rsidRDefault="00B362E7" w:rsidP="00226E2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7587E9CA" w14:textId="7838EC32" w:rsidR="00B362E7" w:rsidRDefault="00B362E7" w:rsidP="00226E28">
            <w:pPr>
              <w:rPr>
                <w:rFonts w:ascii="Times New Roman" w:hAnsi="Times New Roman" w:cs="Times New Roman"/>
              </w:rPr>
            </w:pPr>
          </w:p>
        </w:tc>
      </w:tr>
      <w:tr w:rsidR="00BE1A8E" w14:paraId="15EAA9AD" w14:textId="77777777" w:rsidTr="00162DC2">
        <w:tc>
          <w:tcPr>
            <w:tcW w:w="4675" w:type="dxa"/>
          </w:tcPr>
          <w:p w14:paraId="06D2B445" w14:textId="1A190F46" w:rsidR="00BE1A8E" w:rsidRDefault="00BE1A8E" w:rsidP="00226E2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5C5A7941" w14:textId="7B843603" w:rsidR="00BE1A8E" w:rsidRDefault="00BE1A8E" w:rsidP="00226E28">
            <w:pPr>
              <w:rPr>
                <w:rFonts w:ascii="Times New Roman" w:hAnsi="Times New Roman" w:cs="Times New Roman"/>
              </w:rPr>
            </w:pPr>
          </w:p>
        </w:tc>
      </w:tr>
    </w:tbl>
    <w:p w14:paraId="7B6C202C" w14:textId="77777777" w:rsidR="00646572" w:rsidRDefault="00646572" w:rsidP="00226E28">
      <w:pPr>
        <w:rPr>
          <w:rFonts w:ascii="Times New Roman" w:hAnsi="Times New Roman" w:cs="Times New Roman"/>
        </w:rPr>
      </w:pPr>
    </w:p>
    <w:p w14:paraId="70438C6C" w14:textId="3F983EEB" w:rsidR="00B362E7" w:rsidRPr="00B362E7" w:rsidRDefault="00B362E7" w:rsidP="00226E28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Cambria Math" w:hAnsi="Cambria Math" w:cs="Times New Roman"/>
            </w:rPr>
            <m:t>w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</m:oMath>
      </m:oMathPara>
    </w:p>
    <w:p w14:paraId="6C49B30A" w14:textId="34F06F7B" w:rsidR="00B362E7" w:rsidRPr="009F3542" w:rsidRDefault="00B362E7" w:rsidP="00226E28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EI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7B6439E2" w14:textId="77777777" w:rsidR="009F3542" w:rsidRDefault="009F3542" w:rsidP="00226E28">
      <w:pPr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F3542" w14:paraId="2742C85C" w14:textId="77777777" w:rsidTr="009F3542">
        <w:tc>
          <w:tcPr>
            <w:tcW w:w="3116" w:type="dxa"/>
          </w:tcPr>
          <w:p w14:paraId="312DA34E" w14:textId="59F1B497" w:rsidR="009F3542" w:rsidRDefault="009F3542" w:rsidP="00110D4D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117" w:type="dxa"/>
          </w:tcPr>
          <w:p w14:paraId="3EDEB4BD" w14:textId="11CF54B7" w:rsidR="009F3542" w:rsidRDefault="009F3542" w:rsidP="00110D4D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117" w:type="dxa"/>
          </w:tcPr>
          <w:p w14:paraId="00C8827E" w14:textId="4E6B9F69" w:rsidR="009F3542" w:rsidRDefault="009F3542" w:rsidP="00110D4D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</w:tr>
      <w:tr w:rsidR="009F3542" w14:paraId="54AECA27" w14:textId="77777777" w:rsidTr="009F3542">
        <w:tc>
          <w:tcPr>
            <w:tcW w:w="3116" w:type="dxa"/>
          </w:tcPr>
          <w:p w14:paraId="480D27D2" w14:textId="5B196466" w:rsidR="009F3542" w:rsidRDefault="009F3542" w:rsidP="00110D4D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117" w:type="dxa"/>
          </w:tcPr>
          <w:p w14:paraId="3BBD83AF" w14:textId="1874FCF8" w:rsidR="009F3542" w:rsidRDefault="009F3542" w:rsidP="00110D4D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117" w:type="dxa"/>
          </w:tcPr>
          <w:p w14:paraId="7071B161" w14:textId="28A9E2F8" w:rsidR="009026B9" w:rsidRPr="009026B9" w:rsidRDefault="009026B9" w:rsidP="00110D4D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</w:tr>
      <w:tr w:rsidR="009F3542" w14:paraId="7E3B2FB6" w14:textId="77777777" w:rsidTr="009F3542">
        <w:tc>
          <w:tcPr>
            <w:tcW w:w="3116" w:type="dxa"/>
          </w:tcPr>
          <w:p w14:paraId="508E1402" w14:textId="6FEABD75" w:rsidR="009F3542" w:rsidRDefault="009F3542" w:rsidP="00110D4D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117" w:type="dxa"/>
          </w:tcPr>
          <w:p w14:paraId="75A26265" w14:textId="04ACB00E" w:rsidR="009F3542" w:rsidRDefault="009F3542" w:rsidP="00110D4D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117" w:type="dxa"/>
          </w:tcPr>
          <w:p w14:paraId="71A5BC71" w14:textId="782D80A2" w:rsidR="009F3542" w:rsidRDefault="009F3542" w:rsidP="00110D4D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</w:tr>
      <w:tr w:rsidR="009F3542" w14:paraId="18F80109" w14:textId="77777777" w:rsidTr="009F3542">
        <w:tc>
          <w:tcPr>
            <w:tcW w:w="3116" w:type="dxa"/>
          </w:tcPr>
          <w:p w14:paraId="3FA25247" w14:textId="3B5CEC96" w:rsidR="009F3542" w:rsidRDefault="009F3542" w:rsidP="00110D4D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117" w:type="dxa"/>
          </w:tcPr>
          <w:p w14:paraId="513B3CB1" w14:textId="2D15E0C7" w:rsidR="009F3542" w:rsidRDefault="009F3542" w:rsidP="00110D4D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117" w:type="dxa"/>
          </w:tcPr>
          <w:p w14:paraId="68943667" w14:textId="1B73306F" w:rsidR="009F3542" w:rsidRDefault="009F3542" w:rsidP="00110D4D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56C7A9DC" w14:textId="77777777" w:rsidR="009F3542" w:rsidRDefault="009F3542" w:rsidP="00226E28">
      <w:pPr>
        <w:rPr>
          <w:rFonts w:ascii="Times New Roman" w:eastAsiaTheme="minorEastAsia" w:hAnsi="Times New Roman" w:cs="Times New Roman"/>
        </w:rPr>
      </w:pPr>
    </w:p>
    <w:p w14:paraId="23D56919" w14:textId="0325F513" w:rsidR="00FE109B" w:rsidRDefault="00FE109B" w:rsidP="00226E2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h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force is applied to the end point horizontally in the positive direction, and the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force is applied to the end point vertically in the negative direction</w:t>
      </w:r>
      <w:r w:rsidR="00142833">
        <w:rPr>
          <w:rFonts w:ascii="Times New Roman" w:eastAsiaTheme="minorEastAsia" w:hAnsi="Times New Roman" w:cs="Times New Roman"/>
        </w:rPr>
        <w:t xml:space="preserve">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v</m:t>
            </m:r>
          </m:sub>
        </m:sSub>
      </m:oMath>
      <w:r w:rsidR="00142833">
        <w:rPr>
          <w:rFonts w:ascii="Times New Roman" w:eastAsiaTheme="minorEastAsia" w:hAnsi="Times New Roman" w:cs="Times New Roman"/>
        </w:rPr>
        <w:t xml:space="preserve"> is calculated as follows:</w:t>
      </w:r>
    </w:p>
    <w:p w14:paraId="06772817" w14:textId="029C0DA6" w:rsidR="00142833" w:rsidRPr="00142833" w:rsidRDefault="00000000" w:rsidP="00226E28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</w:rPr>
            <m:t>= -n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h</m:t>
              </m:r>
            </m:sub>
          </m:sSub>
        </m:oMath>
      </m:oMathPara>
    </w:p>
    <w:p w14:paraId="0B3CC08C" w14:textId="43A19868" w:rsidR="00575793" w:rsidRDefault="00575793" w:rsidP="00226E2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Model Derivation using PRB</w:t>
      </w:r>
      <w:r w:rsidR="002F7E4E">
        <w:rPr>
          <w:rFonts w:ascii="Times New Roman" w:eastAsiaTheme="minorEastAsia" w:hAnsi="Times New Roman" w:cs="Times New Roman"/>
          <w:b/>
          <w:bCs/>
        </w:rPr>
        <w:t>M</w:t>
      </w:r>
    </w:p>
    <w:p w14:paraId="2CDB082C" w14:textId="46DBCD77" w:rsidR="00227FCB" w:rsidRPr="0004273D" w:rsidRDefault="002F7E4E" w:rsidP="00B703D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Approximate the flexible beam as a system of rigid links connected by a torsional spring. There is large deflection under the combined end loads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v</m:t>
            </m:r>
          </m:sub>
        </m:sSub>
      </m:oMath>
      <w:r w:rsidR="00227FCB">
        <w:rPr>
          <w:rFonts w:ascii="Times New Roman" w:eastAsiaTheme="minorEastAsia" w:hAnsi="Times New Roman" w:cs="Times New Roman"/>
        </w:rPr>
        <w:t>) and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h</m:t>
            </m:r>
          </m:sub>
        </m:sSub>
      </m:oMath>
      <w:r w:rsidR="00227FCB">
        <w:rPr>
          <w:rFonts w:ascii="Times New Roman" w:eastAsiaTheme="minorEastAsia" w:hAnsi="Times New Roman" w:cs="Times New Roman"/>
        </w:rPr>
        <w:t xml:space="preserve">). </w:t>
      </w:r>
    </w:p>
    <w:p w14:paraId="757230F2" w14:textId="5FDA0D8D" w:rsidR="0004273D" w:rsidRDefault="0004273D" w:rsidP="00226E2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And a torsional spring located at a specific characteristic pivot point.</w:t>
      </w:r>
    </w:p>
    <w:p w14:paraId="6774C754" w14:textId="3D0D6A8B" w:rsidR="00CB3DB9" w:rsidRDefault="00CB3DB9" w:rsidP="00226E2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Common PRBM constants for a cantilevered beam are:</w:t>
      </w:r>
    </w:p>
    <w:p w14:paraId="6358C063" w14:textId="5EA9B7EA" w:rsidR="00CB3DB9" w:rsidRDefault="00335B43" w:rsidP="00CB3DB9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Characteristic pivot </w:t>
      </w:r>
      <m:oMath>
        <m:r>
          <w:rPr>
            <w:rFonts w:ascii="Cambria Math" w:eastAsiaTheme="minorEastAsia" w:hAnsi="Cambria Math" w:cs="Times New Roman"/>
          </w:rPr>
          <m:t>γ</m:t>
        </m:r>
      </m:oMath>
      <w:r>
        <w:rPr>
          <w:rFonts w:ascii="Times New Roman" w:eastAsiaTheme="minorEastAsia" w:hAnsi="Times New Roman" w:cs="Times New Roman"/>
        </w:rPr>
        <w:t xml:space="preserve">, the fractional distance from the free end to the pivot. For most cantilever cases, </w:t>
      </w:r>
      <m:oMath>
        <m:r>
          <w:rPr>
            <w:rFonts w:ascii="Cambria Math" w:eastAsiaTheme="minorEastAsia" w:hAnsi="Cambria Math" w:cs="Times New Roman"/>
          </w:rPr>
          <m:t>γ≈0.85</m:t>
        </m:r>
      </m:oMath>
      <w:r w:rsidR="00120C43">
        <w:rPr>
          <w:rFonts w:ascii="Times New Roman" w:eastAsiaTheme="minorEastAsia" w:hAnsi="Times New Roman" w:cs="Times New Roman"/>
        </w:rPr>
        <w:t>.</w:t>
      </w:r>
    </w:p>
    <w:p w14:paraId="371DA401" w14:textId="7A63DD21" w:rsidR="005B27B7" w:rsidRDefault="00D3788C" w:rsidP="00CB3DB9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Stiffness coefficient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Θ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a constant used to determine the spring constant. A standard value is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Θ</m:t>
            </m:r>
          </m:sub>
        </m:sSub>
        <m:r>
          <w:rPr>
            <w:rFonts w:ascii="Cambria Math" w:eastAsiaTheme="minorEastAsia" w:hAnsi="Cambria Math" w:cs="Times New Roman"/>
          </w:rPr>
          <m:t>=2.65</m:t>
        </m:r>
      </m:oMath>
      <w:r>
        <w:rPr>
          <w:rFonts w:ascii="Times New Roman" w:eastAsiaTheme="minorEastAsia" w:hAnsi="Times New Roman" w:cs="Times New Roman"/>
        </w:rPr>
        <w:t>.</w:t>
      </w:r>
    </w:p>
    <w:p w14:paraId="4FEE5A5C" w14:textId="4AB8D6F6" w:rsidR="00D3788C" w:rsidRDefault="00D3788C" w:rsidP="00CB3DB9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Beam properties: Length </w:t>
      </w:r>
      <m:oMath>
        <m:r>
          <w:rPr>
            <w:rFonts w:ascii="Cambria Math" w:eastAsiaTheme="minorEastAsia" w:hAnsi="Cambria Math" w:cs="Times New Roman"/>
          </w:rPr>
          <m:t>L</m:t>
        </m:r>
      </m:oMath>
      <w:r>
        <w:rPr>
          <w:rFonts w:ascii="Times New Roman" w:eastAsiaTheme="minorEastAsia" w:hAnsi="Times New Roman" w:cs="Times New Roman"/>
        </w:rPr>
        <w:t xml:space="preserve">, Young’s Modulus </w:t>
      </w:r>
      <m:oMath>
        <m:r>
          <w:rPr>
            <w:rFonts w:ascii="Cambria Math" w:eastAsiaTheme="minorEastAsia" w:hAnsi="Cambria Math" w:cs="Times New Roman"/>
          </w:rPr>
          <m:t>E</m:t>
        </m:r>
      </m:oMath>
      <w:r>
        <w:rPr>
          <w:rFonts w:ascii="Times New Roman" w:eastAsiaTheme="minorEastAsia" w:hAnsi="Times New Roman" w:cs="Times New Roman"/>
        </w:rPr>
        <w:t xml:space="preserve">, and Moment of Inertia </w:t>
      </w:r>
      <m:oMath>
        <m:r>
          <w:rPr>
            <w:rFonts w:ascii="Cambria Math" w:eastAsiaTheme="minorEastAsia" w:hAnsi="Cambria Math" w:cs="Times New Roman"/>
          </w:rPr>
          <m:t>I</m:t>
        </m:r>
      </m:oMath>
    </w:p>
    <w:p w14:paraId="31B7D1AF" w14:textId="2C064657" w:rsidR="00B703D6" w:rsidRDefault="00B703D6" w:rsidP="00B703D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Geometry of the Pseudo-Rigid Body</w:t>
      </w:r>
    </w:p>
    <w:p w14:paraId="37B87540" w14:textId="09EDE395" w:rsidR="00B703D6" w:rsidRPr="00B703D6" w:rsidRDefault="00B703D6" w:rsidP="00B703D6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 w:rsidRPr="00B703D6">
        <w:rPr>
          <w:rFonts w:ascii="Times New Roman" w:eastAsiaTheme="minorEastAsia" w:hAnsi="Times New Roman" w:cs="Times New Roman"/>
        </w:rPr>
        <w:t xml:space="preserve">Link length: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</w:rPr>
              <m:t>link</m:t>
            </m:r>
          </m:sub>
        </m:sSub>
        <m:r>
          <w:rPr>
            <w:rFonts w:ascii="Cambria Math" w:eastAsiaTheme="minorEastAsia" w:hAnsi="Cambria Math" w:cs="Times New Roman"/>
          </w:rPr>
          <m:t>=γL</m:t>
        </m:r>
      </m:oMath>
    </w:p>
    <w:p w14:paraId="5D729F5A" w14:textId="4584DD60" w:rsidR="00B703D6" w:rsidRPr="00B703D6" w:rsidRDefault="00B703D6" w:rsidP="00B703D6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 w:rsidRPr="00B703D6">
        <w:rPr>
          <w:rFonts w:ascii="Times New Roman" w:eastAsiaTheme="minorEastAsia" w:hAnsi="Times New Roman" w:cs="Times New Roman"/>
        </w:rPr>
        <w:t xml:space="preserve">Torsional spring constant: </w:t>
      </w:r>
      <m:oMath>
        <m:r>
          <w:rPr>
            <w:rFonts w:ascii="Cambria Math" w:eastAsiaTheme="minorEastAsia" w:hAnsi="Cambria Math" w:cs="Times New Roman"/>
          </w:rPr>
          <m:t>k=γ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Θ</m:t>
            </m:r>
          </m:sub>
        </m:sSub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EI</m:t>
            </m:r>
          </m:num>
          <m:den>
            <m:r>
              <w:rPr>
                <w:rFonts w:ascii="Cambria Math" w:eastAsiaTheme="minorEastAsia" w:hAnsi="Cambria Math" w:cs="Times New Roman"/>
              </w:rPr>
              <m:t>L</m:t>
            </m:r>
          </m:den>
        </m:f>
      </m:oMath>
    </w:p>
    <w:p w14:paraId="2E19FE12" w14:textId="1574CB5F" w:rsidR="00B703D6" w:rsidRPr="00B703D6" w:rsidRDefault="00B703D6" w:rsidP="00B703D6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 w:rsidRPr="00B703D6">
        <w:rPr>
          <w:rFonts w:ascii="Times New Roman" w:eastAsiaTheme="minorEastAsia" w:hAnsi="Times New Roman" w:cs="Times New Roman"/>
        </w:rPr>
        <w:t>Pseudo-rigid body angle</w:t>
      </w:r>
      <w:r w:rsidR="0050534F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Θ</m:t>
        </m:r>
      </m:oMath>
      <w:r w:rsidRPr="00B703D6">
        <w:rPr>
          <w:rFonts w:ascii="Times New Roman" w:eastAsiaTheme="minorEastAsia" w:hAnsi="Times New Roman" w:cs="Times New Roman"/>
        </w:rPr>
        <w:t>:</w:t>
      </w: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</w:rPr>
              <m:t>o</m:t>
            </m:r>
          </m:sub>
        </m:sSub>
        <m:r>
          <w:rPr>
            <w:rFonts w:ascii="Cambria Math" w:eastAsiaTheme="minorEastAsia" w:hAnsi="Cambria Math" w:cs="Times New Roman"/>
          </w:rPr>
          <m:t>≈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θ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Θ</m:t>
        </m:r>
      </m:oMath>
      <w:r w:rsidR="008843D5">
        <w:rPr>
          <w:rFonts w:ascii="Times New Roman" w:eastAsiaTheme="minorEastAsia" w:hAnsi="Times New Roman" w:cs="Times New Roman"/>
        </w:rPr>
        <w:t xml:space="preserve"> 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</w:rPr>
              <m:t>o</m:t>
            </m:r>
          </m:sub>
        </m:sSub>
      </m:oMath>
      <w:r w:rsidR="008843D5">
        <w:rPr>
          <w:rFonts w:ascii="Times New Roman" w:eastAsiaTheme="minorEastAsia" w:hAnsi="Times New Roman" w:cs="Times New Roman"/>
        </w:rPr>
        <w:t xml:space="preserve"> is the actual tip slope,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θ</m:t>
            </m:r>
          </m:sub>
        </m:sSub>
      </m:oMath>
      <w:r w:rsidR="0050534F">
        <w:rPr>
          <w:rFonts w:ascii="Times New Roman" w:eastAsiaTheme="minorEastAsia" w:hAnsi="Times New Roman" w:cs="Times New Roman"/>
        </w:rPr>
        <w:t xml:space="preserve"> is usually near 1.24</w:t>
      </w:r>
    </w:p>
    <w:p w14:paraId="6393DFCA" w14:textId="3969629C" w:rsidR="00575793" w:rsidRDefault="004A4B71" w:rsidP="00226E2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Moment arm calculated from the pivot to the point of force:</w:t>
      </w:r>
    </w:p>
    <w:p w14:paraId="584DC821" w14:textId="1CB81657" w:rsidR="004A4B71" w:rsidRPr="004A4B71" w:rsidRDefault="004A4B71" w:rsidP="00226E28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k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Θ</m:t>
          </m:r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v</m:t>
              </m:r>
            </m:sub>
          </m:sSub>
        </m:oMath>
      </m:oMathPara>
    </w:p>
    <w:p w14:paraId="05442368" w14:textId="34B374C8" w:rsidR="00600B1C" w:rsidRPr="00600B1C" w:rsidRDefault="00600B1C" w:rsidP="00226E28">
      <w:pPr>
        <w:rPr>
          <w:rFonts w:ascii="Times New Roman" w:eastAsiaTheme="minorEastAsia" w:hAnsi="Times New Roman" w:cs="Times New Roman"/>
          <w:b/>
          <w:bCs/>
        </w:rPr>
      </w:pPr>
      <w:r w:rsidRPr="00600B1C">
        <w:rPr>
          <w:rFonts w:ascii="Times New Roman" w:eastAsiaTheme="minorEastAsia" w:hAnsi="Times New Roman" w:cs="Times New Roman"/>
          <w:b/>
          <w:bCs/>
        </w:rPr>
        <w:t>FEA Model Construction</w:t>
      </w:r>
    </w:p>
    <w:p w14:paraId="748BFA21" w14:textId="37AEE39D" w:rsidR="00142833" w:rsidRPr="00142833" w:rsidRDefault="009829EE" w:rsidP="00226E2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fixed end of the beam is held by an </w:t>
      </w:r>
      <w:proofErr w:type="spellStart"/>
      <w:r>
        <w:rPr>
          <w:rFonts w:ascii="Times New Roman" w:eastAsiaTheme="minorEastAsia" w:hAnsi="Times New Roman" w:cs="Times New Roman"/>
        </w:rPr>
        <w:t>encanstre</w:t>
      </w:r>
      <w:proofErr w:type="spellEnd"/>
      <w:r>
        <w:rPr>
          <w:rFonts w:ascii="Times New Roman" w:eastAsiaTheme="minorEastAsia" w:hAnsi="Times New Roman" w:cs="Times New Roman"/>
        </w:rPr>
        <w:t xml:space="preserve"> boundary condition, since neither translation nor rotation of that point is allowed.</w:t>
      </w:r>
      <w:r w:rsidR="00325919">
        <w:rPr>
          <w:rFonts w:ascii="Times New Roman" w:eastAsiaTheme="minorEastAsia" w:hAnsi="Times New Roman" w:cs="Times New Roman"/>
        </w:rPr>
        <w:t xml:space="preserve"> The applied load is a single point load applied to the end point of the beam. The vertical load is defined by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v</m:t>
            </m:r>
          </m:sub>
        </m:sSub>
      </m:oMath>
      <w:r w:rsidR="00325919">
        <w:rPr>
          <w:rFonts w:ascii="Times New Roman" w:eastAsiaTheme="minorEastAsia" w:hAnsi="Times New Roman" w:cs="Times New Roman"/>
        </w:rPr>
        <w:t xml:space="preserve"> and the horizontal load is defined by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h</m:t>
            </m:r>
          </m:sub>
        </m:sSub>
      </m:oMath>
      <w:r w:rsidR="00325919">
        <w:rPr>
          <w:rFonts w:ascii="Times New Roman" w:eastAsiaTheme="minorEastAsia" w:hAnsi="Times New Roman" w:cs="Times New Roman"/>
        </w:rPr>
        <w:t>.</w:t>
      </w:r>
      <w:r w:rsidR="00165DB1">
        <w:rPr>
          <w:rFonts w:ascii="Times New Roman" w:eastAsiaTheme="minorEastAsia" w:hAnsi="Times New Roman" w:cs="Times New Roman"/>
        </w:rPr>
        <w:t xml:space="preserve"> I am using a quadratic mesh, and my beam has 40 elements.</w:t>
      </w:r>
    </w:p>
    <w:sectPr w:rsidR="00142833" w:rsidRPr="00142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7C1"/>
    <w:multiLevelType w:val="hybridMultilevel"/>
    <w:tmpl w:val="C2F47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0461D"/>
    <w:multiLevelType w:val="hybridMultilevel"/>
    <w:tmpl w:val="270C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91ED6"/>
    <w:multiLevelType w:val="hybridMultilevel"/>
    <w:tmpl w:val="64E4F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AF46BB"/>
    <w:multiLevelType w:val="hybridMultilevel"/>
    <w:tmpl w:val="7234A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27B35"/>
    <w:multiLevelType w:val="hybridMultilevel"/>
    <w:tmpl w:val="04DA6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05B83"/>
    <w:multiLevelType w:val="hybridMultilevel"/>
    <w:tmpl w:val="EE82B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882A03"/>
    <w:multiLevelType w:val="hybridMultilevel"/>
    <w:tmpl w:val="F4A64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377923">
    <w:abstractNumId w:val="6"/>
  </w:num>
  <w:num w:numId="2" w16cid:durableId="591865053">
    <w:abstractNumId w:val="3"/>
  </w:num>
  <w:num w:numId="3" w16cid:durableId="1555893265">
    <w:abstractNumId w:val="1"/>
  </w:num>
  <w:num w:numId="4" w16cid:durableId="1083062344">
    <w:abstractNumId w:val="5"/>
  </w:num>
  <w:num w:numId="5" w16cid:durableId="1121189899">
    <w:abstractNumId w:val="2"/>
  </w:num>
  <w:num w:numId="6" w16cid:durableId="934871993">
    <w:abstractNumId w:val="0"/>
  </w:num>
  <w:num w:numId="7" w16cid:durableId="1299457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69"/>
    <w:rsid w:val="0004273D"/>
    <w:rsid w:val="00071F56"/>
    <w:rsid w:val="000940C6"/>
    <w:rsid w:val="001076D0"/>
    <w:rsid w:val="00110D4D"/>
    <w:rsid w:val="00120C43"/>
    <w:rsid w:val="00142833"/>
    <w:rsid w:val="00162DC2"/>
    <w:rsid w:val="00165DB1"/>
    <w:rsid w:val="001B2E0D"/>
    <w:rsid w:val="001C4F6E"/>
    <w:rsid w:val="001E6867"/>
    <w:rsid w:val="00226764"/>
    <w:rsid w:val="00226E28"/>
    <w:rsid w:val="00227FCB"/>
    <w:rsid w:val="00250499"/>
    <w:rsid w:val="002B3329"/>
    <w:rsid w:val="002F7E4E"/>
    <w:rsid w:val="00325919"/>
    <w:rsid w:val="00335B43"/>
    <w:rsid w:val="0035028A"/>
    <w:rsid w:val="00362DC2"/>
    <w:rsid w:val="0036783E"/>
    <w:rsid w:val="00471164"/>
    <w:rsid w:val="004A4B71"/>
    <w:rsid w:val="004D3D20"/>
    <w:rsid w:val="0050534F"/>
    <w:rsid w:val="005546D0"/>
    <w:rsid w:val="0055632F"/>
    <w:rsid w:val="00575793"/>
    <w:rsid w:val="005B27B7"/>
    <w:rsid w:val="00600B1C"/>
    <w:rsid w:val="00646572"/>
    <w:rsid w:val="006D0228"/>
    <w:rsid w:val="00742138"/>
    <w:rsid w:val="00781141"/>
    <w:rsid w:val="008843D5"/>
    <w:rsid w:val="008B7860"/>
    <w:rsid w:val="009026B9"/>
    <w:rsid w:val="00966C9F"/>
    <w:rsid w:val="009829EE"/>
    <w:rsid w:val="009F3542"/>
    <w:rsid w:val="00A82B5C"/>
    <w:rsid w:val="00AD046D"/>
    <w:rsid w:val="00B20B5C"/>
    <w:rsid w:val="00B362E7"/>
    <w:rsid w:val="00B703D6"/>
    <w:rsid w:val="00BA3658"/>
    <w:rsid w:val="00BE1A8E"/>
    <w:rsid w:val="00C11669"/>
    <w:rsid w:val="00C26C53"/>
    <w:rsid w:val="00CB3DB9"/>
    <w:rsid w:val="00CB4714"/>
    <w:rsid w:val="00D17310"/>
    <w:rsid w:val="00D3788C"/>
    <w:rsid w:val="00D70401"/>
    <w:rsid w:val="00DC60B7"/>
    <w:rsid w:val="00DF1716"/>
    <w:rsid w:val="00E5453F"/>
    <w:rsid w:val="00E77453"/>
    <w:rsid w:val="00FC4E35"/>
    <w:rsid w:val="00FE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D00D"/>
  <w15:chartTrackingRefBased/>
  <w15:docId w15:val="{915F392D-742F-47C9-A444-D0D3513A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6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2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46D0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C4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www.hmel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Merrifield, Ava</dc:creator>
  <cp:keywords/>
  <dc:description/>
  <cp:lastModifiedBy>Merrifield, Ava</cp:lastModifiedBy>
  <cp:revision>55</cp:revision>
  <dcterms:created xsi:type="dcterms:W3CDTF">2026-04-15T19:15:00Z</dcterms:created>
  <dcterms:modified xsi:type="dcterms:W3CDTF">2026-04-23T19:54:00Z</dcterms:modified>
</cp:coreProperties>
</file>