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ED0E" w14:textId="0ADF9FC3" w:rsidR="008C321F" w:rsidRPr="008B445B" w:rsidRDefault="00681434" w:rsidP="00EF45F2">
      <w:pPr>
        <w:pStyle w:val="Heading1"/>
        <w:jc w:val="center"/>
        <w:rPr>
          <w:b/>
          <w:bCs/>
          <w:color w:val="auto"/>
        </w:rPr>
      </w:pPr>
      <w:bookmarkStart w:id="0" w:name="_Toc225175028"/>
      <w:r w:rsidRPr="008B445B">
        <w:rPr>
          <w:b/>
          <w:bCs/>
          <w:color w:val="auto"/>
        </w:rPr>
        <w:t>Total Coliform Rule (TCR) Violations Analysis</w:t>
      </w:r>
      <w:bookmarkEnd w:id="0"/>
    </w:p>
    <w:p w14:paraId="45AEF927" w14:textId="3A5066C7" w:rsidR="00FA6A19" w:rsidRPr="008B445B" w:rsidRDefault="00FA6A19" w:rsidP="00EF45F2">
      <w:pPr>
        <w:jc w:val="center"/>
        <w:rPr>
          <w:rFonts w:asciiTheme="majorHAnsi" w:hAnsiTheme="majorHAnsi"/>
        </w:rPr>
      </w:pPr>
      <w:r w:rsidRPr="008B445B">
        <w:rPr>
          <w:rFonts w:asciiTheme="majorHAnsi" w:hAnsiTheme="majorHAnsi"/>
        </w:rPr>
        <w:t>Data Report</w:t>
      </w:r>
    </w:p>
    <w:p w14:paraId="318E1127" w14:textId="3983A2AE" w:rsidR="00FA6A19" w:rsidRPr="008B445B" w:rsidRDefault="00FA6A19" w:rsidP="00EF45F2">
      <w:pPr>
        <w:jc w:val="center"/>
        <w:rPr>
          <w:rFonts w:asciiTheme="majorHAnsi" w:hAnsiTheme="majorHAnsi"/>
        </w:rPr>
      </w:pPr>
      <w:r w:rsidRPr="008B445B">
        <w:rPr>
          <w:rFonts w:asciiTheme="majorHAnsi" w:hAnsiTheme="majorHAnsi"/>
        </w:rPr>
        <w:t>Ava Johnson</w:t>
      </w:r>
    </w:p>
    <w:p w14:paraId="53F3F0F4" w14:textId="0A04C482" w:rsidR="00EF45F2" w:rsidRPr="008B445B" w:rsidRDefault="00C74EEB" w:rsidP="00EF45F2">
      <w:pPr>
        <w:jc w:val="center"/>
        <w:rPr>
          <w:rFonts w:asciiTheme="majorHAnsi" w:hAnsiTheme="majorHAnsi"/>
        </w:rPr>
      </w:pPr>
      <w:r w:rsidRPr="008B445B">
        <w:rPr>
          <w:rFonts w:asciiTheme="majorHAnsi" w:hAnsiTheme="majorHAnsi"/>
        </w:rPr>
        <w:t>Department of Civil &amp; Environmental Engineering, University of Nebraska–Lincoln</w:t>
      </w:r>
    </w:p>
    <w:p w14:paraId="65D51340" w14:textId="73F353CA" w:rsidR="00EF45F2" w:rsidRPr="008B445B" w:rsidRDefault="00C74EEB" w:rsidP="00EF45F2">
      <w:pPr>
        <w:jc w:val="center"/>
        <w:rPr>
          <w:rFonts w:asciiTheme="majorHAnsi" w:hAnsiTheme="majorHAnsi"/>
        </w:rPr>
      </w:pPr>
      <w:r w:rsidRPr="008B445B">
        <w:rPr>
          <w:rFonts w:asciiTheme="majorHAnsi" w:hAnsiTheme="majorHAnsi"/>
        </w:rPr>
        <w:t>CIVE 202: Civil Engineering Analysis II</w:t>
      </w:r>
    </w:p>
    <w:p w14:paraId="082C979C" w14:textId="58E25ECC" w:rsidR="00C74EEB" w:rsidRPr="008B445B" w:rsidRDefault="00C74EEB" w:rsidP="00EF45F2">
      <w:pPr>
        <w:jc w:val="center"/>
        <w:rPr>
          <w:rFonts w:asciiTheme="majorHAnsi" w:hAnsiTheme="majorHAnsi"/>
        </w:rPr>
      </w:pPr>
      <w:r w:rsidRPr="008B445B">
        <w:rPr>
          <w:rFonts w:asciiTheme="majorHAnsi" w:hAnsiTheme="majorHAnsi"/>
        </w:rPr>
        <w:t>Dr. Kaycie Lane</w:t>
      </w:r>
    </w:p>
    <w:p w14:paraId="6F905A0C" w14:textId="45BE1518" w:rsidR="008A5448" w:rsidRPr="008B445B" w:rsidRDefault="00C74EEB" w:rsidP="00EF45F2">
      <w:pPr>
        <w:jc w:val="center"/>
        <w:rPr>
          <w:rFonts w:asciiTheme="majorHAnsi" w:hAnsiTheme="majorHAnsi"/>
        </w:rPr>
      </w:pPr>
      <w:r w:rsidRPr="008B445B">
        <w:rPr>
          <w:rFonts w:asciiTheme="majorHAnsi" w:hAnsiTheme="majorHAnsi"/>
        </w:rPr>
        <w:t>May</w:t>
      </w:r>
      <w:r w:rsidR="00EF45F2" w:rsidRPr="008B445B">
        <w:rPr>
          <w:rFonts w:asciiTheme="majorHAnsi" w:hAnsiTheme="majorHAnsi"/>
        </w:rPr>
        <w:t>8,</w:t>
      </w:r>
      <w:r w:rsidRPr="008B445B">
        <w:rPr>
          <w:rFonts w:asciiTheme="majorHAnsi" w:hAnsiTheme="majorHAnsi"/>
        </w:rPr>
        <w:t xml:space="preserve"> 2026</w:t>
      </w:r>
    </w:p>
    <w:p w14:paraId="56453CC6" w14:textId="62668A59" w:rsidR="008110FA" w:rsidRPr="008B445B" w:rsidRDefault="00BD3342">
      <w:pPr>
        <w:rPr>
          <w:rFonts w:asciiTheme="majorHAnsi" w:hAnsiTheme="majorHAnsi"/>
        </w:rPr>
      </w:pPr>
      <w:r w:rsidRPr="008B445B">
        <w:rPr>
          <w:rFonts w:asciiTheme="majorHAnsi" w:hAnsiTheme="majorHAnsi"/>
        </w:rPr>
        <w:br w:type="page"/>
      </w:r>
    </w:p>
    <w:sdt>
      <w:sdtPr>
        <w:rPr>
          <w:rFonts w:eastAsiaTheme="minorHAnsi" w:cstheme="minorBidi"/>
          <w:color w:val="auto"/>
          <w:kern w:val="2"/>
          <w:sz w:val="24"/>
          <w:szCs w:val="24"/>
          <w14:ligatures w14:val="standardContextual"/>
        </w:rPr>
        <w:id w:val="-1213108246"/>
        <w:docPartObj>
          <w:docPartGallery w:val="Table of Contents"/>
          <w:docPartUnique/>
        </w:docPartObj>
      </w:sdtPr>
      <w:sdtEndPr>
        <w:rPr>
          <w:b/>
          <w:bCs/>
          <w:noProof/>
        </w:rPr>
      </w:sdtEndPr>
      <w:sdtContent>
        <w:p w14:paraId="39396793" w14:textId="34989001" w:rsidR="008110FA" w:rsidRPr="008B445B" w:rsidRDefault="008110FA">
          <w:pPr>
            <w:pStyle w:val="TOCHeading"/>
          </w:pPr>
          <w:r w:rsidRPr="008B445B">
            <w:t>Contents</w:t>
          </w:r>
        </w:p>
        <w:p w14:paraId="579F9CFE" w14:textId="1AD4E5E7" w:rsidR="008110FA" w:rsidRPr="008B445B" w:rsidRDefault="008110FA">
          <w:pPr>
            <w:pStyle w:val="TOC1"/>
            <w:tabs>
              <w:tab w:val="right" w:leader="dot" w:pos="9350"/>
            </w:tabs>
            <w:rPr>
              <w:rFonts w:asciiTheme="majorHAnsi" w:hAnsiTheme="majorHAnsi" w:cstheme="minorBidi"/>
              <w:noProof/>
              <w:kern w:val="2"/>
              <w:sz w:val="24"/>
              <w:szCs w:val="24"/>
              <w14:ligatures w14:val="standardContextual"/>
            </w:rPr>
          </w:pPr>
          <w:r w:rsidRPr="008B445B">
            <w:rPr>
              <w:rFonts w:asciiTheme="majorHAnsi" w:hAnsiTheme="majorHAnsi"/>
            </w:rPr>
            <w:fldChar w:fldCharType="begin"/>
          </w:r>
          <w:r w:rsidRPr="008B445B">
            <w:rPr>
              <w:rFonts w:asciiTheme="majorHAnsi" w:hAnsiTheme="majorHAnsi"/>
            </w:rPr>
            <w:instrText xml:space="preserve"> TOC \o "1-3" \h \z \u </w:instrText>
          </w:r>
          <w:r w:rsidRPr="008B445B">
            <w:rPr>
              <w:rFonts w:asciiTheme="majorHAnsi" w:hAnsiTheme="majorHAnsi"/>
            </w:rPr>
            <w:fldChar w:fldCharType="separate"/>
          </w:r>
          <w:hyperlink w:anchor="_Toc225175028" w:history="1">
            <w:r w:rsidRPr="008B445B">
              <w:rPr>
                <w:rStyle w:val="Hyperlink"/>
                <w:rFonts w:asciiTheme="majorHAnsi" w:hAnsiTheme="majorHAnsi"/>
                <w:b/>
                <w:bCs/>
                <w:noProof/>
              </w:rPr>
              <w:t>Total Coliform Rule (TCR) Violations Analysis</w:t>
            </w:r>
            <w:r w:rsidRPr="008B445B">
              <w:rPr>
                <w:rFonts w:asciiTheme="majorHAnsi" w:hAnsiTheme="majorHAnsi"/>
                <w:noProof/>
                <w:webHidden/>
              </w:rPr>
              <w:tab/>
            </w:r>
            <w:r w:rsidRPr="008B445B">
              <w:rPr>
                <w:rFonts w:asciiTheme="majorHAnsi" w:hAnsiTheme="majorHAnsi"/>
                <w:noProof/>
                <w:webHidden/>
              </w:rPr>
              <w:fldChar w:fldCharType="begin"/>
            </w:r>
            <w:r w:rsidRPr="008B445B">
              <w:rPr>
                <w:rFonts w:asciiTheme="majorHAnsi" w:hAnsiTheme="majorHAnsi"/>
                <w:noProof/>
                <w:webHidden/>
              </w:rPr>
              <w:instrText xml:space="preserve"> PAGEREF _Toc225175028 \h </w:instrText>
            </w:r>
            <w:r w:rsidRPr="008B445B">
              <w:rPr>
                <w:rFonts w:asciiTheme="majorHAnsi" w:hAnsiTheme="majorHAnsi"/>
                <w:noProof/>
                <w:webHidden/>
              </w:rPr>
            </w:r>
            <w:r w:rsidRPr="008B445B">
              <w:rPr>
                <w:rFonts w:asciiTheme="majorHAnsi" w:hAnsiTheme="majorHAnsi"/>
                <w:noProof/>
                <w:webHidden/>
              </w:rPr>
              <w:fldChar w:fldCharType="separate"/>
            </w:r>
            <w:r w:rsidRPr="008B445B">
              <w:rPr>
                <w:rFonts w:asciiTheme="majorHAnsi" w:hAnsiTheme="majorHAnsi"/>
                <w:noProof/>
                <w:webHidden/>
              </w:rPr>
              <w:t>1</w:t>
            </w:r>
            <w:r w:rsidRPr="008B445B">
              <w:rPr>
                <w:rFonts w:asciiTheme="majorHAnsi" w:hAnsiTheme="majorHAnsi"/>
                <w:noProof/>
                <w:webHidden/>
              </w:rPr>
              <w:fldChar w:fldCharType="end"/>
            </w:r>
          </w:hyperlink>
        </w:p>
        <w:p w14:paraId="21569A29" w14:textId="1CEF72D2" w:rsidR="008110FA" w:rsidRPr="008B445B" w:rsidRDefault="008110FA">
          <w:pPr>
            <w:pStyle w:val="TOC2"/>
            <w:tabs>
              <w:tab w:val="right" w:leader="dot" w:pos="9350"/>
            </w:tabs>
            <w:rPr>
              <w:rFonts w:asciiTheme="majorHAnsi" w:hAnsiTheme="majorHAnsi" w:cstheme="minorBidi"/>
              <w:noProof/>
              <w:kern w:val="2"/>
              <w:sz w:val="24"/>
              <w:szCs w:val="24"/>
              <w14:ligatures w14:val="standardContextual"/>
            </w:rPr>
          </w:pPr>
          <w:hyperlink w:anchor="_Toc225175029" w:history="1">
            <w:r w:rsidRPr="008B445B">
              <w:rPr>
                <w:rStyle w:val="Hyperlink"/>
                <w:rFonts w:asciiTheme="majorHAnsi" w:hAnsiTheme="majorHAnsi"/>
                <w:noProof/>
              </w:rPr>
              <w:t>Introduction and Background</w:t>
            </w:r>
            <w:r w:rsidRPr="008B445B">
              <w:rPr>
                <w:rFonts w:asciiTheme="majorHAnsi" w:hAnsiTheme="majorHAnsi"/>
                <w:noProof/>
                <w:webHidden/>
              </w:rPr>
              <w:tab/>
            </w:r>
            <w:r w:rsidRPr="008B445B">
              <w:rPr>
                <w:rFonts w:asciiTheme="majorHAnsi" w:hAnsiTheme="majorHAnsi"/>
                <w:noProof/>
                <w:webHidden/>
              </w:rPr>
              <w:fldChar w:fldCharType="begin"/>
            </w:r>
            <w:r w:rsidRPr="008B445B">
              <w:rPr>
                <w:rFonts w:asciiTheme="majorHAnsi" w:hAnsiTheme="majorHAnsi"/>
                <w:noProof/>
                <w:webHidden/>
              </w:rPr>
              <w:instrText xml:space="preserve"> PAGEREF _Toc225175029 \h </w:instrText>
            </w:r>
            <w:r w:rsidRPr="008B445B">
              <w:rPr>
                <w:rFonts w:asciiTheme="majorHAnsi" w:hAnsiTheme="majorHAnsi"/>
                <w:noProof/>
                <w:webHidden/>
              </w:rPr>
            </w:r>
            <w:r w:rsidRPr="008B445B">
              <w:rPr>
                <w:rFonts w:asciiTheme="majorHAnsi" w:hAnsiTheme="majorHAnsi"/>
                <w:noProof/>
                <w:webHidden/>
              </w:rPr>
              <w:fldChar w:fldCharType="separate"/>
            </w:r>
            <w:r w:rsidRPr="008B445B">
              <w:rPr>
                <w:rFonts w:asciiTheme="majorHAnsi" w:hAnsiTheme="majorHAnsi"/>
                <w:noProof/>
                <w:webHidden/>
              </w:rPr>
              <w:t>3</w:t>
            </w:r>
            <w:r w:rsidRPr="008B445B">
              <w:rPr>
                <w:rFonts w:asciiTheme="majorHAnsi" w:hAnsiTheme="majorHAnsi"/>
                <w:noProof/>
                <w:webHidden/>
              </w:rPr>
              <w:fldChar w:fldCharType="end"/>
            </w:r>
          </w:hyperlink>
        </w:p>
        <w:p w14:paraId="1264E13A" w14:textId="16634AA3" w:rsidR="008110FA" w:rsidRPr="008B445B" w:rsidRDefault="008110FA">
          <w:pPr>
            <w:pStyle w:val="TOC2"/>
            <w:tabs>
              <w:tab w:val="right" w:leader="dot" w:pos="9350"/>
            </w:tabs>
            <w:rPr>
              <w:rFonts w:asciiTheme="majorHAnsi" w:hAnsiTheme="majorHAnsi" w:cstheme="minorBidi"/>
              <w:noProof/>
              <w:kern w:val="2"/>
              <w:sz w:val="24"/>
              <w:szCs w:val="24"/>
              <w14:ligatures w14:val="standardContextual"/>
            </w:rPr>
          </w:pPr>
          <w:hyperlink w:anchor="_Toc225175030" w:history="1">
            <w:r w:rsidRPr="008B445B">
              <w:rPr>
                <w:rStyle w:val="Hyperlink"/>
                <w:rFonts w:asciiTheme="majorHAnsi" w:hAnsiTheme="majorHAnsi"/>
                <w:noProof/>
              </w:rPr>
              <w:t>Methods</w:t>
            </w:r>
            <w:r w:rsidRPr="008B445B">
              <w:rPr>
                <w:rFonts w:asciiTheme="majorHAnsi" w:hAnsiTheme="majorHAnsi"/>
                <w:noProof/>
                <w:webHidden/>
              </w:rPr>
              <w:tab/>
            </w:r>
            <w:r w:rsidRPr="008B445B">
              <w:rPr>
                <w:rFonts w:asciiTheme="majorHAnsi" w:hAnsiTheme="majorHAnsi"/>
                <w:noProof/>
                <w:webHidden/>
              </w:rPr>
              <w:fldChar w:fldCharType="begin"/>
            </w:r>
            <w:r w:rsidRPr="008B445B">
              <w:rPr>
                <w:rFonts w:asciiTheme="majorHAnsi" w:hAnsiTheme="majorHAnsi"/>
                <w:noProof/>
                <w:webHidden/>
              </w:rPr>
              <w:instrText xml:space="preserve"> PAGEREF _Toc225175030 \h </w:instrText>
            </w:r>
            <w:r w:rsidRPr="008B445B">
              <w:rPr>
                <w:rFonts w:asciiTheme="majorHAnsi" w:hAnsiTheme="majorHAnsi"/>
                <w:noProof/>
                <w:webHidden/>
              </w:rPr>
            </w:r>
            <w:r w:rsidRPr="008B445B">
              <w:rPr>
                <w:rFonts w:asciiTheme="majorHAnsi" w:hAnsiTheme="majorHAnsi"/>
                <w:noProof/>
                <w:webHidden/>
              </w:rPr>
              <w:fldChar w:fldCharType="separate"/>
            </w:r>
            <w:r w:rsidRPr="008B445B">
              <w:rPr>
                <w:rFonts w:asciiTheme="majorHAnsi" w:hAnsiTheme="majorHAnsi"/>
                <w:noProof/>
                <w:webHidden/>
              </w:rPr>
              <w:t>3</w:t>
            </w:r>
            <w:r w:rsidRPr="008B445B">
              <w:rPr>
                <w:rFonts w:asciiTheme="majorHAnsi" w:hAnsiTheme="majorHAnsi"/>
                <w:noProof/>
                <w:webHidden/>
              </w:rPr>
              <w:fldChar w:fldCharType="end"/>
            </w:r>
          </w:hyperlink>
        </w:p>
        <w:p w14:paraId="432128BD" w14:textId="11D2D3C9" w:rsidR="008110FA" w:rsidRPr="008B445B" w:rsidRDefault="008110FA">
          <w:pPr>
            <w:pStyle w:val="TOC2"/>
            <w:tabs>
              <w:tab w:val="right" w:leader="dot" w:pos="9350"/>
            </w:tabs>
            <w:rPr>
              <w:rFonts w:asciiTheme="majorHAnsi" w:hAnsiTheme="majorHAnsi" w:cstheme="minorBidi"/>
              <w:noProof/>
              <w:kern w:val="2"/>
              <w:sz w:val="24"/>
              <w:szCs w:val="24"/>
              <w14:ligatures w14:val="standardContextual"/>
            </w:rPr>
          </w:pPr>
          <w:hyperlink w:anchor="_Toc225175031" w:history="1">
            <w:r w:rsidRPr="008B445B">
              <w:rPr>
                <w:rStyle w:val="Hyperlink"/>
                <w:rFonts w:asciiTheme="majorHAnsi" w:hAnsiTheme="majorHAnsi"/>
                <w:noProof/>
              </w:rPr>
              <w:t>Results and Discussion</w:t>
            </w:r>
            <w:r w:rsidRPr="008B445B">
              <w:rPr>
                <w:rFonts w:asciiTheme="majorHAnsi" w:hAnsiTheme="majorHAnsi"/>
                <w:noProof/>
                <w:webHidden/>
              </w:rPr>
              <w:tab/>
            </w:r>
            <w:r w:rsidRPr="008B445B">
              <w:rPr>
                <w:rFonts w:asciiTheme="majorHAnsi" w:hAnsiTheme="majorHAnsi"/>
                <w:noProof/>
                <w:webHidden/>
              </w:rPr>
              <w:fldChar w:fldCharType="begin"/>
            </w:r>
            <w:r w:rsidRPr="008B445B">
              <w:rPr>
                <w:rFonts w:asciiTheme="majorHAnsi" w:hAnsiTheme="majorHAnsi"/>
                <w:noProof/>
                <w:webHidden/>
              </w:rPr>
              <w:instrText xml:space="preserve"> PAGEREF _Toc225175031 \h </w:instrText>
            </w:r>
            <w:r w:rsidRPr="008B445B">
              <w:rPr>
                <w:rFonts w:asciiTheme="majorHAnsi" w:hAnsiTheme="majorHAnsi"/>
                <w:noProof/>
                <w:webHidden/>
              </w:rPr>
            </w:r>
            <w:r w:rsidRPr="008B445B">
              <w:rPr>
                <w:rFonts w:asciiTheme="majorHAnsi" w:hAnsiTheme="majorHAnsi"/>
                <w:noProof/>
                <w:webHidden/>
              </w:rPr>
              <w:fldChar w:fldCharType="separate"/>
            </w:r>
            <w:r w:rsidRPr="008B445B">
              <w:rPr>
                <w:rFonts w:asciiTheme="majorHAnsi" w:hAnsiTheme="majorHAnsi"/>
                <w:noProof/>
                <w:webHidden/>
              </w:rPr>
              <w:t>3</w:t>
            </w:r>
            <w:r w:rsidRPr="008B445B">
              <w:rPr>
                <w:rFonts w:asciiTheme="majorHAnsi" w:hAnsiTheme="majorHAnsi"/>
                <w:noProof/>
                <w:webHidden/>
              </w:rPr>
              <w:fldChar w:fldCharType="end"/>
            </w:r>
          </w:hyperlink>
        </w:p>
        <w:p w14:paraId="6A24BD1D" w14:textId="68FD2E37" w:rsidR="008110FA" w:rsidRPr="008B445B" w:rsidRDefault="008110FA">
          <w:pPr>
            <w:pStyle w:val="TOC2"/>
            <w:tabs>
              <w:tab w:val="right" w:leader="dot" w:pos="9350"/>
            </w:tabs>
            <w:rPr>
              <w:rFonts w:asciiTheme="majorHAnsi" w:hAnsiTheme="majorHAnsi" w:cstheme="minorBidi"/>
              <w:noProof/>
              <w:kern w:val="2"/>
              <w:sz w:val="24"/>
              <w:szCs w:val="24"/>
              <w14:ligatures w14:val="standardContextual"/>
            </w:rPr>
          </w:pPr>
          <w:hyperlink w:anchor="_Toc225175032" w:history="1">
            <w:r w:rsidRPr="008B445B">
              <w:rPr>
                <w:rStyle w:val="Hyperlink"/>
                <w:rFonts w:asciiTheme="majorHAnsi" w:hAnsiTheme="majorHAnsi"/>
                <w:noProof/>
              </w:rPr>
              <w:t>Bias and Decision Discussion</w:t>
            </w:r>
            <w:r w:rsidRPr="008B445B">
              <w:rPr>
                <w:rFonts w:asciiTheme="majorHAnsi" w:hAnsiTheme="majorHAnsi"/>
                <w:noProof/>
                <w:webHidden/>
              </w:rPr>
              <w:tab/>
            </w:r>
            <w:r w:rsidRPr="008B445B">
              <w:rPr>
                <w:rFonts w:asciiTheme="majorHAnsi" w:hAnsiTheme="majorHAnsi"/>
                <w:noProof/>
                <w:webHidden/>
              </w:rPr>
              <w:fldChar w:fldCharType="begin"/>
            </w:r>
            <w:r w:rsidRPr="008B445B">
              <w:rPr>
                <w:rFonts w:asciiTheme="majorHAnsi" w:hAnsiTheme="majorHAnsi"/>
                <w:noProof/>
                <w:webHidden/>
              </w:rPr>
              <w:instrText xml:space="preserve"> PAGEREF _Toc225175032 \h </w:instrText>
            </w:r>
            <w:r w:rsidRPr="008B445B">
              <w:rPr>
                <w:rFonts w:asciiTheme="majorHAnsi" w:hAnsiTheme="majorHAnsi"/>
                <w:noProof/>
                <w:webHidden/>
              </w:rPr>
            </w:r>
            <w:r w:rsidRPr="008B445B">
              <w:rPr>
                <w:rFonts w:asciiTheme="majorHAnsi" w:hAnsiTheme="majorHAnsi"/>
                <w:noProof/>
                <w:webHidden/>
              </w:rPr>
              <w:fldChar w:fldCharType="separate"/>
            </w:r>
            <w:r w:rsidRPr="008B445B">
              <w:rPr>
                <w:rFonts w:asciiTheme="majorHAnsi" w:hAnsiTheme="majorHAnsi"/>
                <w:noProof/>
                <w:webHidden/>
              </w:rPr>
              <w:t>4</w:t>
            </w:r>
            <w:r w:rsidRPr="008B445B">
              <w:rPr>
                <w:rFonts w:asciiTheme="majorHAnsi" w:hAnsiTheme="majorHAnsi"/>
                <w:noProof/>
                <w:webHidden/>
              </w:rPr>
              <w:fldChar w:fldCharType="end"/>
            </w:r>
          </w:hyperlink>
        </w:p>
        <w:p w14:paraId="1E77F54D" w14:textId="4445C62E" w:rsidR="008110FA" w:rsidRPr="008B445B" w:rsidRDefault="008110FA">
          <w:pPr>
            <w:pStyle w:val="TOC2"/>
            <w:tabs>
              <w:tab w:val="right" w:leader="dot" w:pos="9350"/>
            </w:tabs>
            <w:rPr>
              <w:rFonts w:asciiTheme="majorHAnsi" w:hAnsiTheme="majorHAnsi" w:cstheme="minorBidi"/>
              <w:noProof/>
              <w:kern w:val="2"/>
              <w:sz w:val="24"/>
              <w:szCs w:val="24"/>
              <w14:ligatures w14:val="standardContextual"/>
            </w:rPr>
          </w:pPr>
          <w:hyperlink w:anchor="_Toc225175033" w:history="1">
            <w:r w:rsidRPr="008B445B">
              <w:rPr>
                <w:rStyle w:val="Hyperlink"/>
                <w:rFonts w:asciiTheme="majorHAnsi" w:hAnsiTheme="majorHAnsi"/>
                <w:noProof/>
              </w:rPr>
              <w:t>References</w:t>
            </w:r>
            <w:r w:rsidRPr="008B445B">
              <w:rPr>
                <w:rFonts w:asciiTheme="majorHAnsi" w:hAnsiTheme="majorHAnsi"/>
                <w:noProof/>
                <w:webHidden/>
              </w:rPr>
              <w:tab/>
            </w:r>
            <w:r w:rsidRPr="008B445B">
              <w:rPr>
                <w:rFonts w:asciiTheme="majorHAnsi" w:hAnsiTheme="majorHAnsi"/>
                <w:noProof/>
                <w:webHidden/>
              </w:rPr>
              <w:fldChar w:fldCharType="begin"/>
            </w:r>
            <w:r w:rsidRPr="008B445B">
              <w:rPr>
                <w:rFonts w:asciiTheme="majorHAnsi" w:hAnsiTheme="majorHAnsi"/>
                <w:noProof/>
                <w:webHidden/>
              </w:rPr>
              <w:instrText xml:space="preserve"> PAGEREF _Toc225175033 \h </w:instrText>
            </w:r>
            <w:r w:rsidRPr="008B445B">
              <w:rPr>
                <w:rFonts w:asciiTheme="majorHAnsi" w:hAnsiTheme="majorHAnsi"/>
                <w:noProof/>
                <w:webHidden/>
              </w:rPr>
            </w:r>
            <w:r w:rsidRPr="008B445B">
              <w:rPr>
                <w:rFonts w:asciiTheme="majorHAnsi" w:hAnsiTheme="majorHAnsi"/>
                <w:noProof/>
                <w:webHidden/>
              </w:rPr>
              <w:fldChar w:fldCharType="separate"/>
            </w:r>
            <w:r w:rsidRPr="008B445B">
              <w:rPr>
                <w:rFonts w:asciiTheme="majorHAnsi" w:hAnsiTheme="majorHAnsi"/>
                <w:noProof/>
                <w:webHidden/>
              </w:rPr>
              <w:t>4</w:t>
            </w:r>
            <w:r w:rsidRPr="008B445B">
              <w:rPr>
                <w:rFonts w:asciiTheme="majorHAnsi" w:hAnsiTheme="majorHAnsi"/>
                <w:noProof/>
                <w:webHidden/>
              </w:rPr>
              <w:fldChar w:fldCharType="end"/>
            </w:r>
          </w:hyperlink>
        </w:p>
        <w:p w14:paraId="6A473E9A" w14:textId="43D0995E" w:rsidR="008110FA" w:rsidRPr="008B445B" w:rsidRDefault="008110FA">
          <w:pPr>
            <w:rPr>
              <w:rFonts w:asciiTheme="majorHAnsi" w:hAnsiTheme="majorHAnsi"/>
            </w:rPr>
          </w:pPr>
          <w:r w:rsidRPr="008B445B">
            <w:rPr>
              <w:rFonts w:asciiTheme="majorHAnsi" w:hAnsiTheme="majorHAnsi"/>
              <w:b/>
              <w:bCs/>
              <w:noProof/>
            </w:rPr>
            <w:fldChar w:fldCharType="end"/>
          </w:r>
        </w:p>
      </w:sdtContent>
    </w:sdt>
    <w:p w14:paraId="283C1296" w14:textId="3CF67723" w:rsidR="00BD3342" w:rsidRPr="008B445B" w:rsidRDefault="00BD3342">
      <w:pPr>
        <w:rPr>
          <w:rFonts w:asciiTheme="majorHAnsi" w:hAnsiTheme="majorHAnsi"/>
        </w:rPr>
      </w:pPr>
    </w:p>
    <w:p w14:paraId="1EEDF674" w14:textId="77777777" w:rsidR="008A5448" w:rsidRPr="008B445B" w:rsidRDefault="008A5448">
      <w:pPr>
        <w:rPr>
          <w:rFonts w:asciiTheme="majorHAnsi" w:hAnsiTheme="majorHAnsi"/>
        </w:rPr>
      </w:pPr>
    </w:p>
    <w:p w14:paraId="43E74A79" w14:textId="77777777" w:rsidR="008110FA" w:rsidRPr="008B445B" w:rsidRDefault="008110FA">
      <w:pPr>
        <w:rPr>
          <w:rFonts w:asciiTheme="majorHAnsi" w:hAnsiTheme="majorHAnsi"/>
        </w:rPr>
      </w:pPr>
    </w:p>
    <w:p w14:paraId="58FD74DB" w14:textId="77777777" w:rsidR="008110FA" w:rsidRPr="008B445B" w:rsidRDefault="008110FA">
      <w:pPr>
        <w:rPr>
          <w:rFonts w:asciiTheme="majorHAnsi" w:hAnsiTheme="majorHAnsi"/>
        </w:rPr>
      </w:pPr>
    </w:p>
    <w:p w14:paraId="04035905" w14:textId="77777777" w:rsidR="008110FA" w:rsidRPr="008B445B" w:rsidRDefault="008110FA">
      <w:pPr>
        <w:rPr>
          <w:rFonts w:asciiTheme="majorHAnsi" w:hAnsiTheme="majorHAnsi"/>
        </w:rPr>
      </w:pPr>
    </w:p>
    <w:p w14:paraId="36168613" w14:textId="77777777" w:rsidR="008110FA" w:rsidRPr="008B445B" w:rsidRDefault="008110FA">
      <w:pPr>
        <w:rPr>
          <w:rFonts w:asciiTheme="majorHAnsi" w:hAnsiTheme="majorHAnsi"/>
        </w:rPr>
      </w:pPr>
    </w:p>
    <w:p w14:paraId="5F86EFB0" w14:textId="77777777" w:rsidR="008110FA" w:rsidRPr="008B445B" w:rsidRDefault="008110FA">
      <w:pPr>
        <w:rPr>
          <w:rFonts w:asciiTheme="majorHAnsi" w:hAnsiTheme="majorHAnsi"/>
        </w:rPr>
      </w:pPr>
    </w:p>
    <w:p w14:paraId="5F1AB243" w14:textId="77777777" w:rsidR="008110FA" w:rsidRPr="008B445B" w:rsidRDefault="008110FA">
      <w:pPr>
        <w:rPr>
          <w:rFonts w:asciiTheme="majorHAnsi" w:hAnsiTheme="majorHAnsi"/>
        </w:rPr>
      </w:pPr>
    </w:p>
    <w:p w14:paraId="1D9DD00C" w14:textId="77777777" w:rsidR="008110FA" w:rsidRPr="008B445B" w:rsidRDefault="008110FA">
      <w:pPr>
        <w:rPr>
          <w:rFonts w:asciiTheme="majorHAnsi" w:hAnsiTheme="majorHAnsi"/>
        </w:rPr>
      </w:pPr>
    </w:p>
    <w:p w14:paraId="6668C70A" w14:textId="77777777" w:rsidR="008110FA" w:rsidRPr="008B445B" w:rsidRDefault="008110FA">
      <w:pPr>
        <w:rPr>
          <w:rFonts w:asciiTheme="majorHAnsi" w:hAnsiTheme="majorHAnsi"/>
        </w:rPr>
      </w:pPr>
    </w:p>
    <w:p w14:paraId="3453DB72" w14:textId="77777777" w:rsidR="008110FA" w:rsidRPr="008B445B" w:rsidRDefault="008110FA">
      <w:pPr>
        <w:rPr>
          <w:rFonts w:asciiTheme="majorHAnsi" w:hAnsiTheme="majorHAnsi"/>
        </w:rPr>
      </w:pPr>
    </w:p>
    <w:p w14:paraId="75585B6C" w14:textId="77777777" w:rsidR="008110FA" w:rsidRPr="008B445B" w:rsidRDefault="008110FA">
      <w:pPr>
        <w:rPr>
          <w:rFonts w:asciiTheme="majorHAnsi" w:hAnsiTheme="majorHAnsi"/>
        </w:rPr>
      </w:pPr>
    </w:p>
    <w:p w14:paraId="67264DEB" w14:textId="77777777" w:rsidR="008110FA" w:rsidRPr="008B445B" w:rsidRDefault="008110FA">
      <w:pPr>
        <w:rPr>
          <w:rFonts w:asciiTheme="majorHAnsi" w:hAnsiTheme="majorHAnsi"/>
        </w:rPr>
      </w:pPr>
    </w:p>
    <w:p w14:paraId="63E631FD" w14:textId="77777777" w:rsidR="008110FA" w:rsidRPr="008B445B" w:rsidRDefault="008110FA">
      <w:pPr>
        <w:rPr>
          <w:rFonts w:asciiTheme="majorHAnsi" w:hAnsiTheme="majorHAnsi"/>
        </w:rPr>
      </w:pPr>
    </w:p>
    <w:p w14:paraId="7550A832" w14:textId="77777777" w:rsidR="008110FA" w:rsidRPr="008B445B" w:rsidRDefault="008110FA">
      <w:pPr>
        <w:rPr>
          <w:rFonts w:asciiTheme="majorHAnsi" w:hAnsiTheme="majorHAnsi"/>
        </w:rPr>
      </w:pPr>
    </w:p>
    <w:p w14:paraId="0B74C29E" w14:textId="77777777" w:rsidR="008110FA" w:rsidRPr="008B445B" w:rsidRDefault="008110FA">
      <w:pPr>
        <w:rPr>
          <w:rFonts w:asciiTheme="majorHAnsi" w:hAnsiTheme="majorHAnsi"/>
        </w:rPr>
      </w:pPr>
    </w:p>
    <w:p w14:paraId="25781C08" w14:textId="77777777" w:rsidR="008110FA" w:rsidRPr="008B445B" w:rsidRDefault="008110FA">
      <w:pPr>
        <w:rPr>
          <w:rFonts w:asciiTheme="majorHAnsi" w:hAnsiTheme="majorHAnsi"/>
        </w:rPr>
      </w:pPr>
    </w:p>
    <w:p w14:paraId="72614B3C" w14:textId="77777777" w:rsidR="008110FA" w:rsidRPr="008B445B" w:rsidRDefault="008110FA">
      <w:pPr>
        <w:rPr>
          <w:rFonts w:asciiTheme="majorHAnsi" w:hAnsiTheme="majorHAnsi"/>
        </w:rPr>
      </w:pPr>
    </w:p>
    <w:p w14:paraId="2FEDEBEF" w14:textId="38EA28FF" w:rsidR="00C74EEB" w:rsidRPr="008B445B" w:rsidRDefault="00E74115" w:rsidP="00BD3342">
      <w:pPr>
        <w:pStyle w:val="Heading2"/>
      </w:pPr>
      <w:bookmarkStart w:id="1" w:name="_Toc225175029"/>
      <w:r w:rsidRPr="008B445B">
        <w:lastRenderedPageBreak/>
        <w:t>Introduction and Background</w:t>
      </w:r>
      <w:bookmarkEnd w:id="1"/>
    </w:p>
    <w:p w14:paraId="613D6A53" w14:textId="77777777" w:rsidR="00131E51" w:rsidRPr="008C6AFD" w:rsidRDefault="00131E51" w:rsidP="00131E51">
      <w:pPr>
        <w:rPr>
          <w:rFonts w:asciiTheme="majorHAnsi" w:hAnsiTheme="majorHAnsi"/>
        </w:rPr>
      </w:pPr>
      <w:r w:rsidRPr="008C6AFD">
        <w:rPr>
          <w:rFonts w:asciiTheme="majorHAnsi" w:hAnsiTheme="majorHAnsi"/>
        </w:rPr>
        <w:t>This project was completed for the UMass Amherst Water Research Team, which is studying how drinking water quality varies across the United States. Their focus is on the Total Coliform Rule (TCR), a major part of the Safe Drinking Water Act that requires public water systems to test for coliform bacteria. These bacteria do not usually cause illness themselves, but they indicate that a system may have contamination, treatment problems, or issues in the distribution system. Because of this, TCR violations are an important measure of whether a water system is operating safely.</w:t>
      </w:r>
    </w:p>
    <w:p w14:paraId="0C24E7DE" w14:textId="3A9B3014" w:rsidR="00131E51" w:rsidRPr="008C6AFD" w:rsidRDefault="00131E51" w:rsidP="00131E51">
      <w:pPr>
        <w:rPr>
          <w:rFonts w:asciiTheme="majorHAnsi" w:hAnsiTheme="majorHAnsi"/>
        </w:rPr>
      </w:pPr>
      <w:r w:rsidRPr="008C6AFD">
        <w:rPr>
          <w:rFonts w:asciiTheme="majorHAnsi" w:hAnsiTheme="majorHAnsi"/>
        </w:rPr>
        <w:t>The data used in this project came from the EPA’s Safe Drinking Water Information System (SDWIS), which tracks violations and system characteristics for public water systems nationwide. Five states—California, Iowa, Illinois, Massachusetts, and Pennsylvania—were selected to represent different EPA regions and a mix of system sizes and geographic conditions. The main goals of the project were to summarize TCR violations by state and year, compare violations between small and large systems, and identify patterns that might explain differences across states. Following EPA guidance, systems serving 10,000 people or fewer were classified as “small,” and systems serving more than 10,000 were classified as “large” (EPA, 2023). This threshold was used in the Python code to categorize each system. Previous research shows that small and rural systems often face more challenges meeting regulations because they have fewer staff, less funding, and older infrastructure, which helps explain why they may have more violations.</w:t>
      </w:r>
    </w:p>
    <w:p w14:paraId="784382B1" w14:textId="77777777" w:rsidR="009A3054" w:rsidRPr="008B445B" w:rsidRDefault="009A3054" w:rsidP="00492089">
      <w:pPr>
        <w:rPr>
          <w:rFonts w:asciiTheme="majorHAnsi" w:hAnsiTheme="majorHAnsi"/>
        </w:rPr>
      </w:pPr>
    </w:p>
    <w:p w14:paraId="7805D6A5" w14:textId="02525E27" w:rsidR="00E74115" w:rsidRPr="008B445B" w:rsidRDefault="00492089" w:rsidP="00BD3342">
      <w:pPr>
        <w:pStyle w:val="Heading2"/>
      </w:pPr>
      <w:bookmarkStart w:id="2" w:name="_Toc225175030"/>
      <w:r w:rsidRPr="008B445B">
        <w:t>Methods</w:t>
      </w:r>
      <w:bookmarkEnd w:id="2"/>
      <w:r w:rsidRPr="008B445B">
        <w:t xml:space="preserve"> </w:t>
      </w:r>
    </w:p>
    <w:p w14:paraId="5897D84D" w14:textId="77777777" w:rsidR="00131E51" w:rsidRPr="008C6AFD" w:rsidRDefault="00131E51" w:rsidP="00131E51">
      <w:pPr>
        <w:rPr>
          <w:rFonts w:asciiTheme="majorHAnsi" w:hAnsiTheme="majorHAnsi"/>
        </w:rPr>
      </w:pPr>
      <w:r w:rsidRPr="008C6AFD">
        <w:rPr>
          <w:rFonts w:asciiTheme="majorHAnsi" w:hAnsiTheme="majorHAnsi"/>
        </w:rPr>
        <w:t xml:space="preserve">The dataset for this project was downloaded from SDWIS and combined into one CSV file. Before analysis, the data were cleaned in Excel to fix column names and remove formatting issues. In Python, the analysis began by importing pandas, requests, matplotlib, and seaborn. The merged dataset was loaded into a </w:t>
      </w:r>
      <w:proofErr w:type="gramStart"/>
      <w:r w:rsidRPr="008C6AFD">
        <w:rPr>
          <w:rFonts w:asciiTheme="majorHAnsi" w:hAnsiTheme="majorHAnsi"/>
        </w:rPr>
        <w:t xml:space="preserve">pandas </w:t>
      </w:r>
      <w:proofErr w:type="spellStart"/>
      <w:r w:rsidRPr="008C6AFD">
        <w:rPr>
          <w:rFonts w:asciiTheme="majorHAnsi" w:hAnsiTheme="majorHAnsi"/>
        </w:rPr>
        <w:t>DataFrame</w:t>
      </w:r>
      <w:proofErr w:type="spellEnd"/>
      <w:proofErr w:type="gramEnd"/>
      <w:r w:rsidRPr="008C6AFD">
        <w:rPr>
          <w:rFonts w:asciiTheme="majorHAnsi" w:hAnsiTheme="majorHAnsi"/>
        </w:rPr>
        <w:t>, checked for missing values, and previewed to confirm that the structure was correct.</w:t>
      </w:r>
    </w:p>
    <w:p w14:paraId="4C0CFB7F" w14:textId="77777777" w:rsidR="00131E51" w:rsidRPr="008C6AFD" w:rsidRDefault="00131E51" w:rsidP="00131E51">
      <w:pPr>
        <w:rPr>
          <w:rFonts w:asciiTheme="majorHAnsi" w:hAnsiTheme="majorHAnsi"/>
        </w:rPr>
      </w:pPr>
      <w:r w:rsidRPr="008C6AFD">
        <w:rPr>
          <w:rFonts w:asciiTheme="majorHAnsi" w:hAnsiTheme="majorHAnsi"/>
        </w:rPr>
        <w:t>Next, the state column was cleaned to remove stray characters, and the population served column was converted to a numeric format. The year was extracted from the submission quarter by taking the first four characters of the string. A custom function was created to classify each system as small or large based on the EPA’s 10,000</w:t>
      </w:r>
      <w:r w:rsidRPr="008C6AFD">
        <w:rPr>
          <w:rFonts w:asciiTheme="majorHAnsi" w:hAnsiTheme="majorHAnsi"/>
        </w:rPr>
        <w:noBreakHyphen/>
        <w:t>person threshold. This function was applied to the cleaned population data to create a new system size variable.</w:t>
      </w:r>
    </w:p>
    <w:p w14:paraId="29191074" w14:textId="77777777" w:rsidR="00131E51" w:rsidRPr="008C6AFD" w:rsidRDefault="00131E51" w:rsidP="00131E51">
      <w:pPr>
        <w:rPr>
          <w:rFonts w:asciiTheme="majorHAnsi" w:hAnsiTheme="majorHAnsi"/>
        </w:rPr>
      </w:pPr>
      <w:r w:rsidRPr="008C6AFD">
        <w:rPr>
          <w:rFonts w:asciiTheme="majorHAnsi" w:hAnsiTheme="majorHAnsi"/>
        </w:rPr>
        <w:t xml:space="preserve">After cleaning and organizing the data, summary tables were created using </w:t>
      </w:r>
      <w:proofErr w:type="spellStart"/>
      <w:r w:rsidRPr="008C6AFD">
        <w:rPr>
          <w:rFonts w:asciiTheme="majorHAnsi" w:hAnsiTheme="majorHAnsi"/>
        </w:rPr>
        <w:t>groupby</w:t>
      </w:r>
      <w:proofErr w:type="spellEnd"/>
      <w:r w:rsidRPr="008C6AFD">
        <w:rPr>
          <w:rFonts w:asciiTheme="majorHAnsi" w:hAnsiTheme="majorHAnsi"/>
        </w:rPr>
        <w:t xml:space="preserve"> operations to calculate total violations by state, by year, and by system size. These tables were then used to </w:t>
      </w:r>
      <w:r w:rsidRPr="008C6AFD">
        <w:rPr>
          <w:rFonts w:asciiTheme="majorHAnsi" w:hAnsiTheme="majorHAnsi"/>
        </w:rPr>
        <w:lastRenderedPageBreak/>
        <w:t>generate three figures. The first figure shows TCR violations by state over time using a line plot. The second figure is a bar chart comparing total violations across states. The third figure is a bar chart showing violations by system size category. All graphs were formatted using seaborn to ensure consistent colors and clear visuals.</w:t>
      </w:r>
    </w:p>
    <w:p w14:paraId="7A2FA708" w14:textId="77777777" w:rsidR="0086150F" w:rsidRPr="008C6AFD" w:rsidRDefault="0086150F" w:rsidP="0086150F">
      <w:pPr>
        <w:rPr>
          <w:rFonts w:asciiTheme="majorHAnsi" w:hAnsiTheme="majorHAnsi"/>
        </w:rPr>
      </w:pPr>
    </w:p>
    <w:p w14:paraId="7C7FC4E2" w14:textId="732FC1E5" w:rsidR="00492089" w:rsidRPr="008B445B" w:rsidRDefault="00F243DD" w:rsidP="00BD3342">
      <w:pPr>
        <w:pStyle w:val="Heading2"/>
      </w:pPr>
      <w:bookmarkStart w:id="3" w:name="_Toc225175031"/>
      <w:r w:rsidRPr="008B445B">
        <w:t>Results and Discussion</w:t>
      </w:r>
      <w:bookmarkEnd w:id="3"/>
      <w:r w:rsidRPr="008B445B">
        <w:t xml:space="preserve"> </w:t>
      </w:r>
    </w:p>
    <w:p w14:paraId="061DFEBA" w14:textId="61E5250A" w:rsidR="00483F98" w:rsidRPr="008B445B" w:rsidRDefault="00580918" w:rsidP="00483F98">
      <w:pPr>
        <w:pStyle w:val="NormalWeb"/>
        <w:rPr>
          <w:rFonts w:asciiTheme="majorHAnsi" w:hAnsiTheme="majorHAnsi"/>
        </w:rPr>
      </w:pPr>
      <w:r w:rsidRPr="008B445B">
        <w:rPr>
          <w:rFonts w:asciiTheme="majorHAnsi" w:hAnsiTheme="majorHAnsi"/>
        </w:rPr>
        <w:t>The first figure, which shows TCR violations by state over time, reveals a major difference between Pennsylvania and the other four states. Pennsylvania reported more than 25,000 violations in 2026, while California, Iowa, Illinois, and Massachusetts each reported fewer than 5,000. This large gap suggests that Pennsylvania either has more public water systems, more small systems, or more frequent reporting of TCR violations. The other states showed similar violation levels, with no extreme changes over time.</w:t>
      </w:r>
    </w:p>
    <w:p w14:paraId="6D0D2284" w14:textId="77777777" w:rsidR="00457269" w:rsidRPr="008B445B" w:rsidRDefault="00D05B2E" w:rsidP="00457269">
      <w:pPr>
        <w:pStyle w:val="NormalWeb"/>
        <w:keepNext/>
        <w:ind w:left="720"/>
        <w:jc w:val="center"/>
        <w:rPr>
          <w:rFonts w:asciiTheme="majorHAnsi" w:hAnsiTheme="majorHAnsi"/>
        </w:rPr>
      </w:pPr>
      <w:r w:rsidRPr="008B445B">
        <w:rPr>
          <w:rStyle w:val="Strong"/>
          <w:rFonts w:asciiTheme="majorHAnsi" w:hAnsiTheme="majorHAnsi"/>
          <w:b w:val="0"/>
          <w:bCs w:val="0"/>
        </w:rPr>
        <w:drawing>
          <wp:inline distT="0" distB="0" distL="0" distR="0" wp14:anchorId="5E0BC4D4" wp14:editId="2EA8DE23">
            <wp:extent cx="4641850" cy="2298112"/>
            <wp:effectExtent l="0" t="0" r="6350" b="6985"/>
            <wp:docPr id="11952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5789" name=""/>
                    <pic:cNvPicPr/>
                  </pic:nvPicPr>
                  <pic:blipFill>
                    <a:blip r:embed="rId6"/>
                    <a:stretch>
                      <a:fillRect/>
                    </a:stretch>
                  </pic:blipFill>
                  <pic:spPr>
                    <a:xfrm>
                      <a:off x="0" y="0"/>
                      <a:ext cx="4654474" cy="2304362"/>
                    </a:xfrm>
                    <a:prstGeom prst="rect">
                      <a:avLst/>
                    </a:prstGeom>
                  </pic:spPr>
                </pic:pic>
              </a:graphicData>
            </a:graphic>
          </wp:inline>
        </w:drawing>
      </w:r>
    </w:p>
    <w:p w14:paraId="2C678EEF" w14:textId="1691A457" w:rsidR="00D05B2E" w:rsidRPr="008B445B" w:rsidRDefault="00457269" w:rsidP="00457269">
      <w:pPr>
        <w:pStyle w:val="Caption"/>
        <w:jc w:val="center"/>
        <w:rPr>
          <w:rStyle w:val="Strong"/>
          <w:rFonts w:asciiTheme="majorHAnsi" w:hAnsiTheme="majorHAnsi"/>
          <w:b w:val="0"/>
          <w:bCs w:val="0"/>
        </w:rPr>
      </w:pPr>
      <w:r w:rsidRPr="008B445B">
        <w:rPr>
          <w:rFonts w:asciiTheme="majorHAnsi" w:hAnsiTheme="majorHAnsi"/>
        </w:rPr>
        <w:t xml:space="preserve">Figure </w:t>
      </w:r>
      <w:r w:rsidRPr="008B445B">
        <w:rPr>
          <w:rFonts w:asciiTheme="majorHAnsi" w:hAnsiTheme="majorHAnsi"/>
        </w:rPr>
        <w:fldChar w:fldCharType="begin"/>
      </w:r>
      <w:r w:rsidRPr="008B445B">
        <w:rPr>
          <w:rFonts w:asciiTheme="majorHAnsi" w:hAnsiTheme="majorHAnsi"/>
        </w:rPr>
        <w:instrText xml:space="preserve"> SEQ Figure \* ARABIC </w:instrText>
      </w:r>
      <w:r w:rsidRPr="008B445B">
        <w:rPr>
          <w:rFonts w:asciiTheme="majorHAnsi" w:hAnsiTheme="majorHAnsi"/>
        </w:rPr>
        <w:fldChar w:fldCharType="separate"/>
      </w:r>
      <w:r w:rsidR="008B445B" w:rsidRPr="008B445B">
        <w:rPr>
          <w:rFonts w:asciiTheme="majorHAnsi" w:hAnsiTheme="majorHAnsi"/>
          <w:noProof/>
        </w:rPr>
        <w:t>1</w:t>
      </w:r>
      <w:r w:rsidRPr="008B445B">
        <w:rPr>
          <w:rFonts w:asciiTheme="majorHAnsi" w:hAnsiTheme="majorHAnsi"/>
        </w:rPr>
        <w:fldChar w:fldCharType="end"/>
      </w:r>
    </w:p>
    <w:p w14:paraId="2360CD17" w14:textId="3791A0AA" w:rsidR="00457269" w:rsidRPr="008B445B" w:rsidRDefault="00457269" w:rsidP="00457269">
      <w:pPr>
        <w:pStyle w:val="NormalWeb"/>
        <w:rPr>
          <w:rStyle w:val="Strong"/>
          <w:rFonts w:asciiTheme="majorHAnsi" w:hAnsiTheme="majorHAnsi"/>
          <w:b w:val="0"/>
          <w:bCs w:val="0"/>
        </w:rPr>
      </w:pPr>
      <w:r w:rsidRPr="008B445B">
        <w:rPr>
          <w:rFonts w:asciiTheme="majorHAnsi" w:hAnsiTheme="majorHAnsi"/>
        </w:rPr>
        <w:t>The second figure, which compares total violations by state, supports this pattern. Pennsylvania had the highest number of violations by a large margin, while the remaining states had much lower totals. These differences may be related to system size distribution, infrastructure age, or differences in how states enforce regulations.</w:t>
      </w:r>
    </w:p>
    <w:p w14:paraId="5293ED69" w14:textId="77777777" w:rsidR="008B445B" w:rsidRPr="008B445B" w:rsidRDefault="00D53714" w:rsidP="008B445B">
      <w:pPr>
        <w:pStyle w:val="NormalWeb"/>
        <w:keepNext/>
        <w:ind w:left="720"/>
        <w:jc w:val="center"/>
        <w:rPr>
          <w:rFonts w:asciiTheme="majorHAnsi" w:hAnsiTheme="majorHAnsi"/>
        </w:rPr>
      </w:pPr>
      <w:r w:rsidRPr="008B445B">
        <w:rPr>
          <w:rFonts w:asciiTheme="majorHAnsi" w:hAnsiTheme="majorHAnsi"/>
        </w:rPr>
        <w:lastRenderedPageBreak/>
        <w:drawing>
          <wp:inline distT="0" distB="0" distL="0" distR="0" wp14:anchorId="7CE7D53D" wp14:editId="5C754E1F">
            <wp:extent cx="4649859" cy="3103880"/>
            <wp:effectExtent l="0" t="0" r="0" b="1270"/>
            <wp:docPr id="5464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76396" name=""/>
                    <pic:cNvPicPr/>
                  </pic:nvPicPr>
                  <pic:blipFill>
                    <a:blip r:embed="rId7"/>
                    <a:stretch>
                      <a:fillRect/>
                    </a:stretch>
                  </pic:blipFill>
                  <pic:spPr>
                    <a:xfrm>
                      <a:off x="0" y="0"/>
                      <a:ext cx="4720420" cy="3150981"/>
                    </a:xfrm>
                    <a:prstGeom prst="rect">
                      <a:avLst/>
                    </a:prstGeom>
                  </pic:spPr>
                </pic:pic>
              </a:graphicData>
            </a:graphic>
          </wp:inline>
        </w:drawing>
      </w:r>
    </w:p>
    <w:p w14:paraId="2F7D678E" w14:textId="466CB7F1" w:rsidR="00D53714" w:rsidRPr="008B445B" w:rsidRDefault="008B445B" w:rsidP="008B445B">
      <w:pPr>
        <w:pStyle w:val="Caption"/>
        <w:jc w:val="center"/>
        <w:rPr>
          <w:rFonts w:asciiTheme="majorHAnsi" w:hAnsiTheme="majorHAnsi"/>
        </w:rPr>
      </w:pPr>
      <w:r w:rsidRPr="008B445B">
        <w:rPr>
          <w:rFonts w:asciiTheme="majorHAnsi" w:hAnsiTheme="majorHAnsi"/>
        </w:rPr>
        <w:t xml:space="preserve">Figure </w:t>
      </w:r>
      <w:r w:rsidRPr="008B445B">
        <w:rPr>
          <w:rFonts w:asciiTheme="majorHAnsi" w:hAnsiTheme="majorHAnsi"/>
        </w:rPr>
        <w:fldChar w:fldCharType="begin"/>
      </w:r>
      <w:r w:rsidRPr="008B445B">
        <w:rPr>
          <w:rFonts w:asciiTheme="majorHAnsi" w:hAnsiTheme="majorHAnsi"/>
        </w:rPr>
        <w:instrText xml:space="preserve"> SEQ Figure \* ARABIC </w:instrText>
      </w:r>
      <w:r w:rsidRPr="008B445B">
        <w:rPr>
          <w:rFonts w:asciiTheme="majorHAnsi" w:hAnsiTheme="majorHAnsi"/>
        </w:rPr>
        <w:fldChar w:fldCharType="separate"/>
      </w:r>
      <w:r w:rsidRPr="008B445B">
        <w:rPr>
          <w:rFonts w:asciiTheme="majorHAnsi" w:hAnsiTheme="majorHAnsi"/>
          <w:noProof/>
        </w:rPr>
        <w:t>2</w:t>
      </w:r>
      <w:r w:rsidRPr="008B445B">
        <w:rPr>
          <w:rFonts w:asciiTheme="majorHAnsi" w:hAnsiTheme="majorHAnsi"/>
        </w:rPr>
        <w:fldChar w:fldCharType="end"/>
      </w:r>
    </w:p>
    <w:p w14:paraId="251DF470" w14:textId="36F63CDD" w:rsidR="00457269" w:rsidRPr="008B445B" w:rsidRDefault="00457269" w:rsidP="00457269">
      <w:pPr>
        <w:pStyle w:val="NormalWeb"/>
        <w:rPr>
          <w:rFonts w:asciiTheme="majorHAnsi" w:hAnsiTheme="majorHAnsi"/>
        </w:rPr>
      </w:pPr>
      <w:r w:rsidRPr="008B445B">
        <w:rPr>
          <w:rFonts w:asciiTheme="majorHAnsi" w:hAnsiTheme="majorHAnsi"/>
        </w:rPr>
        <w:t>The third figure, which compares violations by system size, shows that the smallest systems—those serving fewer than 500 people—had the highest number of TCR violations. This category had more than 35,000 violations, while all other system size categories had fewer than 5,000. This result matches EPA findings and research showing that small systems often struggle with compliance because they have fewer resources and older infrastructure. Overall, the results clearly show that small systems have more violations than large systems, and that Pennsylvania has a much higher violation burden than the other states.</w:t>
      </w:r>
    </w:p>
    <w:p w14:paraId="6B882FDB" w14:textId="77777777" w:rsidR="008B445B" w:rsidRPr="008B445B" w:rsidRDefault="00B437A6" w:rsidP="008B445B">
      <w:pPr>
        <w:pStyle w:val="NormalWeb"/>
        <w:keepNext/>
        <w:ind w:left="720"/>
        <w:jc w:val="center"/>
        <w:rPr>
          <w:rFonts w:asciiTheme="majorHAnsi" w:hAnsiTheme="majorHAnsi"/>
        </w:rPr>
      </w:pPr>
      <w:r w:rsidRPr="008B445B">
        <w:rPr>
          <w:rFonts w:asciiTheme="majorHAnsi" w:hAnsiTheme="majorHAnsi"/>
        </w:rPr>
        <w:lastRenderedPageBreak/>
        <w:drawing>
          <wp:inline distT="0" distB="0" distL="0" distR="0" wp14:anchorId="2FE118FF" wp14:editId="3C25DE6F">
            <wp:extent cx="4686459" cy="2887980"/>
            <wp:effectExtent l="0" t="0" r="0" b="7620"/>
            <wp:docPr id="16452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7854" name=""/>
                    <pic:cNvPicPr/>
                  </pic:nvPicPr>
                  <pic:blipFill>
                    <a:blip r:embed="rId8"/>
                    <a:stretch>
                      <a:fillRect/>
                    </a:stretch>
                  </pic:blipFill>
                  <pic:spPr>
                    <a:xfrm>
                      <a:off x="0" y="0"/>
                      <a:ext cx="4692915" cy="2891959"/>
                    </a:xfrm>
                    <a:prstGeom prst="rect">
                      <a:avLst/>
                    </a:prstGeom>
                  </pic:spPr>
                </pic:pic>
              </a:graphicData>
            </a:graphic>
          </wp:inline>
        </w:drawing>
      </w:r>
    </w:p>
    <w:p w14:paraId="1DFF882B" w14:textId="686C213F" w:rsidR="00B437A6" w:rsidRPr="008B445B" w:rsidRDefault="008B445B" w:rsidP="008B445B">
      <w:pPr>
        <w:pStyle w:val="Caption"/>
        <w:jc w:val="center"/>
        <w:rPr>
          <w:rFonts w:asciiTheme="majorHAnsi" w:hAnsiTheme="majorHAnsi"/>
        </w:rPr>
      </w:pPr>
      <w:r w:rsidRPr="008B445B">
        <w:rPr>
          <w:rFonts w:asciiTheme="majorHAnsi" w:hAnsiTheme="majorHAnsi"/>
        </w:rPr>
        <w:t xml:space="preserve">Figure </w:t>
      </w:r>
      <w:r w:rsidRPr="008B445B">
        <w:rPr>
          <w:rFonts w:asciiTheme="majorHAnsi" w:hAnsiTheme="majorHAnsi"/>
        </w:rPr>
        <w:fldChar w:fldCharType="begin"/>
      </w:r>
      <w:r w:rsidRPr="008B445B">
        <w:rPr>
          <w:rFonts w:asciiTheme="majorHAnsi" w:hAnsiTheme="majorHAnsi"/>
        </w:rPr>
        <w:instrText xml:space="preserve"> SEQ Figure \* ARABIC </w:instrText>
      </w:r>
      <w:r w:rsidRPr="008B445B">
        <w:rPr>
          <w:rFonts w:asciiTheme="majorHAnsi" w:hAnsiTheme="majorHAnsi"/>
        </w:rPr>
        <w:fldChar w:fldCharType="separate"/>
      </w:r>
      <w:r w:rsidRPr="008B445B">
        <w:rPr>
          <w:rFonts w:asciiTheme="majorHAnsi" w:hAnsiTheme="majorHAnsi"/>
          <w:noProof/>
        </w:rPr>
        <w:t>3</w:t>
      </w:r>
      <w:r w:rsidRPr="008B445B">
        <w:rPr>
          <w:rFonts w:asciiTheme="majorHAnsi" w:hAnsiTheme="majorHAnsi"/>
        </w:rPr>
        <w:fldChar w:fldCharType="end"/>
      </w:r>
    </w:p>
    <w:p w14:paraId="07C52CFC" w14:textId="0D95937A" w:rsidR="00457269" w:rsidRPr="008B445B" w:rsidRDefault="00457269" w:rsidP="00457269">
      <w:pPr>
        <w:pStyle w:val="NormalWeb"/>
        <w:rPr>
          <w:rFonts w:asciiTheme="majorHAnsi" w:hAnsiTheme="majorHAnsi"/>
        </w:rPr>
      </w:pPr>
      <w:r w:rsidRPr="008B445B">
        <w:rPr>
          <w:rFonts w:asciiTheme="majorHAnsi" w:hAnsiTheme="majorHAnsi"/>
        </w:rPr>
        <w:t>These findings answer the client’s two main questions. First, TCR violations vary widely across states, with Pennsylvania showing the highest counts. Second, small systems consistently have more violations than large systems, which suggests that system size is an important factor in compliance.</w:t>
      </w:r>
    </w:p>
    <w:p w14:paraId="67D08257" w14:textId="77777777" w:rsidR="00457269" w:rsidRPr="008B445B" w:rsidRDefault="00457269" w:rsidP="00457269">
      <w:pPr>
        <w:pStyle w:val="NormalWeb"/>
        <w:rPr>
          <w:rFonts w:asciiTheme="majorHAnsi" w:hAnsiTheme="majorHAnsi"/>
        </w:rPr>
      </w:pPr>
    </w:p>
    <w:p w14:paraId="27D70522" w14:textId="723695C4" w:rsidR="00673D58" w:rsidRPr="008B445B" w:rsidRDefault="003F0F1E" w:rsidP="00BD3342">
      <w:pPr>
        <w:pStyle w:val="Heading2"/>
      </w:pPr>
      <w:bookmarkStart w:id="4" w:name="_Toc225175032"/>
      <w:r w:rsidRPr="008B445B">
        <w:t>Bias and Decision Discussion</w:t>
      </w:r>
      <w:bookmarkEnd w:id="4"/>
      <w:r w:rsidRPr="008B445B">
        <w:t xml:space="preserve"> </w:t>
      </w:r>
    </w:p>
    <w:p w14:paraId="67675B3E" w14:textId="3C7B3BC5" w:rsidR="008D4AE9" w:rsidRPr="008B445B" w:rsidRDefault="008D4AE9" w:rsidP="008D4AE9">
      <w:pPr>
        <w:rPr>
          <w:rFonts w:asciiTheme="majorHAnsi" w:hAnsiTheme="majorHAnsi"/>
        </w:rPr>
      </w:pPr>
      <w:r w:rsidRPr="008B445B">
        <w:rPr>
          <w:rFonts w:asciiTheme="majorHAnsi" w:hAnsiTheme="majorHAnsi"/>
        </w:rPr>
        <w:t>Several types of bias may affect the results of this analysis. Coding decisions, such as how missing data were handled or how system size was classified, can introduce algorithmic bias. For example, using a strict 10,000</w:t>
      </w:r>
      <w:r w:rsidRPr="008B445B">
        <w:rPr>
          <w:rFonts w:asciiTheme="majorHAnsi" w:hAnsiTheme="majorHAnsi"/>
        </w:rPr>
        <w:noBreakHyphen/>
        <w:t xml:space="preserve">person threshold to classify systems simplifies a more complex reality, since system performance depends on many factors besides population. Aggregating violations by total counts may also make states with more water systems appear worse, even if </w:t>
      </w:r>
      <w:r w:rsidR="00580918" w:rsidRPr="008B445B">
        <w:rPr>
          <w:rFonts w:asciiTheme="majorHAnsi" w:hAnsiTheme="majorHAnsi"/>
        </w:rPr>
        <w:t>the</w:t>
      </w:r>
      <w:r w:rsidRPr="008B445B">
        <w:rPr>
          <w:rFonts w:asciiTheme="majorHAnsi" w:hAnsiTheme="majorHAnsi"/>
        </w:rPr>
        <w:t xml:space="preserve"> per</w:t>
      </w:r>
      <w:r w:rsidRPr="008B445B">
        <w:rPr>
          <w:rFonts w:asciiTheme="majorHAnsi" w:hAnsiTheme="majorHAnsi"/>
        </w:rPr>
        <w:noBreakHyphen/>
        <w:t xml:space="preserve">system violation rate is </w:t>
      </w:r>
      <w:r w:rsidR="008C6AFD" w:rsidRPr="008B445B">
        <w:rPr>
          <w:rFonts w:asciiTheme="majorHAnsi" w:hAnsiTheme="majorHAnsi"/>
        </w:rPr>
        <w:t>like</w:t>
      </w:r>
      <w:r w:rsidRPr="008B445B">
        <w:rPr>
          <w:rFonts w:asciiTheme="majorHAnsi" w:hAnsiTheme="majorHAnsi"/>
        </w:rPr>
        <w:t xml:space="preserve"> other states.</w:t>
      </w:r>
    </w:p>
    <w:p w14:paraId="5BB50A55" w14:textId="4B5EDBAE" w:rsidR="008110FA" w:rsidRPr="008B445B" w:rsidRDefault="008D4AE9" w:rsidP="008110FA">
      <w:pPr>
        <w:rPr>
          <w:rFonts w:asciiTheme="majorHAnsi" w:hAnsiTheme="majorHAnsi"/>
        </w:rPr>
      </w:pPr>
      <w:r w:rsidRPr="008B445B">
        <w:rPr>
          <w:rFonts w:asciiTheme="majorHAnsi" w:hAnsiTheme="majorHAnsi"/>
        </w:rPr>
        <w:t>Bias can also occur during data cleaning and preparation. Human decisions determine which records are included, how errors are corrected, and how inconsistent entries are handled. The SDWIS dataset itself has limitations, including missing years, incomplete violation records, and inconsistent reporting across states. These issues can distort trends or hide important patterns.</w:t>
      </w:r>
    </w:p>
    <w:p w14:paraId="57FD223E" w14:textId="04DB3291" w:rsidR="008D4AE9" w:rsidRPr="008B445B" w:rsidRDefault="008D4AE9" w:rsidP="008110FA">
      <w:pPr>
        <w:rPr>
          <w:rFonts w:asciiTheme="majorHAnsi" w:hAnsiTheme="majorHAnsi"/>
        </w:rPr>
      </w:pPr>
      <w:r w:rsidRPr="008B445B">
        <w:rPr>
          <w:rFonts w:asciiTheme="majorHAnsi" w:hAnsiTheme="majorHAnsi"/>
        </w:rPr>
        <w:t xml:space="preserve">There are also ethical considerations. Analysts have a responsibility to ensure that water quality data are presented accurately and fairly. Algorithmic bias—systematic errors in code that create unfair outcomes—is a known issue in many fields, including search engines and social media platforms. In this project, similar risks arise if code unintentionally excludes certain records or </w:t>
      </w:r>
      <w:r w:rsidR="00580918" w:rsidRPr="008B445B">
        <w:rPr>
          <w:rFonts w:asciiTheme="majorHAnsi" w:hAnsiTheme="majorHAnsi"/>
        </w:rPr>
        <w:lastRenderedPageBreak/>
        <w:t>misclassify</w:t>
      </w:r>
      <w:r w:rsidRPr="008B445B">
        <w:rPr>
          <w:rFonts w:asciiTheme="majorHAnsi" w:hAnsiTheme="majorHAnsi"/>
        </w:rPr>
        <w:t xml:space="preserve"> systems. For example, the SDWIS TCR Violations page sometimes fails to load data from specific years, which can lead to incomplete results if not acknowledged. Recognizing these limitations is important for producing responsible and ethical water quality analysis.</w:t>
      </w:r>
    </w:p>
    <w:p w14:paraId="3CF2C40F" w14:textId="77777777" w:rsidR="00457269" w:rsidRPr="008B445B" w:rsidRDefault="00457269" w:rsidP="008110FA">
      <w:pPr>
        <w:rPr>
          <w:rFonts w:asciiTheme="majorHAnsi" w:hAnsiTheme="majorHAnsi"/>
        </w:rPr>
      </w:pPr>
    </w:p>
    <w:p w14:paraId="02FD7A91" w14:textId="109A5370" w:rsidR="000A1B55" w:rsidRPr="008B445B" w:rsidRDefault="000A1B55" w:rsidP="000A1B55">
      <w:pPr>
        <w:pStyle w:val="Heading2"/>
      </w:pPr>
      <w:bookmarkStart w:id="5" w:name="_Toc225175033"/>
      <w:r w:rsidRPr="008B445B">
        <w:t>References</w:t>
      </w:r>
      <w:bookmarkEnd w:id="5"/>
      <w:r w:rsidRPr="008B445B">
        <w:t xml:space="preserve"> </w:t>
      </w:r>
    </w:p>
    <w:p w14:paraId="384AA892" w14:textId="77777777" w:rsidR="00580918" w:rsidRPr="008B445B" w:rsidRDefault="00580918" w:rsidP="00580918">
      <w:pPr>
        <w:rPr>
          <w:rFonts w:asciiTheme="majorHAnsi" w:hAnsiTheme="majorHAnsi"/>
        </w:rPr>
      </w:pPr>
      <w:r w:rsidRPr="008B445B">
        <w:rPr>
          <w:rFonts w:asciiTheme="majorHAnsi" w:hAnsiTheme="majorHAnsi"/>
        </w:rPr>
        <w:t xml:space="preserve">Environmental Protection Agency. (2023). </w:t>
      </w:r>
      <w:r w:rsidRPr="008B445B">
        <w:rPr>
          <w:rFonts w:asciiTheme="majorHAnsi" w:hAnsiTheme="majorHAnsi"/>
          <w:i/>
          <w:iCs/>
        </w:rPr>
        <w:t>Safe Drinking Water Information System (SDWIS) Federal Reporting Services</w:t>
      </w:r>
      <w:r w:rsidRPr="008B445B">
        <w:rPr>
          <w:rFonts w:asciiTheme="majorHAnsi" w:hAnsiTheme="majorHAnsi"/>
        </w:rPr>
        <w:t>. U.S. EPA.</w:t>
      </w:r>
    </w:p>
    <w:p w14:paraId="2331ACDA" w14:textId="77777777" w:rsidR="00580918" w:rsidRPr="008B445B" w:rsidRDefault="00580918" w:rsidP="00580918">
      <w:pPr>
        <w:rPr>
          <w:rFonts w:asciiTheme="majorHAnsi" w:hAnsiTheme="majorHAnsi"/>
        </w:rPr>
      </w:pPr>
      <w:r w:rsidRPr="008B445B">
        <w:rPr>
          <w:rFonts w:asciiTheme="majorHAnsi" w:hAnsiTheme="majorHAnsi"/>
        </w:rPr>
        <w:t xml:space="preserve">Environmental Protection Agency. (2023). </w:t>
      </w:r>
      <w:r w:rsidRPr="008B445B">
        <w:rPr>
          <w:rFonts w:asciiTheme="majorHAnsi" w:hAnsiTheme="majorHAnsi"/>
          <w:i/>
          <w:iCs/>
        </w:rPr>
        <w:t>Total Coliform Rule (TCR) Overview</w:t>
      </w:r>
      <w:r w:rsidRPr="008B445B">
        <w:rPr>
          <w:rFonts w:asciiTheme="majorHAnsi" w:hAnsiTheme="majorHAnsi"/>
        </w:rPr>
        <w:t>. U.S. EPA Office of Water.</w:t>
      </w:r>
    </w:p>
    <w:p w14:paraId="43C0E96F" w14:textId="77777777" w:rsidR="00580918" w:rsidRPr="008B445B" w:rsidRDefault="00580918" w:rsidP="00580918">
      <w:pPr>
        <w:rPr>
          <w:rFonts w:asciiTheme="majorHAnsi" w:hAnsiTheme="majorHAnsi"/>
        </w:rPr>
      </w:pPr>
      <w:r w:rsidRPr="008B445B">
        <w:rPr>
          <w:rFonts w:asciiTheme="majorHAnsi" w:hAnsiTheme="majorHAnsi"/>
        </w:rPr>
        <w:t xml:space="preserve">Smith, J., &amp; Patel, R. (2022). Challenges in rural water system compliance: A review of U.S. case studies. </w:t>
      </w:r>
      <w:r w:rsidRPr="008B445B">
        <w:rPr>
          <w:rFonts w:asciiTheme="majorHAnsi" w:hAnsiTheme="majorHAnsi"/>
          <w:i/>
          <w:iCs/>
        </w:rPr>
        <w:t>Journal of Environmental Engineering</w:t>
      </w:r>
      <w:r w:rsidRPr="008B445B">
        <w:rPr>
          <w:rFonts w:asciiTheme="majorHAnsi" w:hAnsiTheme="majorHAnsi"/>
        </w:rPr>
        <w:t>, 148(4), 04022012.</w:t>
      </w:r>
    </w:p>
    <w:p w14:paraId="3C38A1B2" w14:textId="77777777" w:rsidR="000A1B55" w:rsidRPr="008B445B" w:rsidRDefault="000A1B55" w:rsidP="000A1B55">
      <w:pPr>
        <w:rPr>
          <w:rFonts w:asciiTheme="majorHAnsi" w:hAnsiTheme="majorHAnsi"/>
        </w:rPr>
      </w:pPr>
    </w:p>
    <w:sectPr w:rsidR="000A1B55" w:rsidRPr="008B4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E7C"/>
    <w:multiLevelType w:val="multilevel"/>
    <w:tmpl w:val="5EA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12DE7"/>
    <w:multiLevelType w:val="multilevel"/>
    <w:tmpl w:val="48D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91DE2"/>
    <w:multiLevelType w:val="multilevel"/>
    <w:tmpl w:val="302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460BD"/>
    <w:multiLevelType w:val="multilevel"/>
    <w:tmpl w:val="E2C42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A5543"/>
    <w:multiLevelType w:val="multilevel"/>
    <w:tmpl w:val="864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637616">
    <w:abstractNumId w:val="0"/>
  </w:num>
  <w:num w:numId="2" w16cid:durableId="185874501">
    <w:abstractNumId w:val="3"/>
  </w:num>
  <w:num w:numId="3" w16cid:durableId="1615206803">
    <w:abstractNumId w:val="4"/>
  </w:num>
  <w:num w:numId="4" w16cid:durableId="8289854">
    <w:abstractNumId w:val="1"/>
  </w:num>
  <w:num w:numId="5" w16cid:durableId="963733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DB"/>
    <w:rsid w:val="00042921"/>
    <w:rsid w:val="000A1B55"/>
    <w:rsid w:val="00131E51"/>
    <w:rsid w:val="001534FA"/>
    <w:rsid w:val="00207B02"/>
    <w:rsid w:val="003800DB"/>
    <w:rsid w:val="003F0F1E"/>
    <w:rsid w:val="00457269"/>
    <w:rsid w:val="00483F98"/>
    <w:rsid w:val="00492089"/>
    <w:rsid w:val="005279CE"/>
    <w:rsid w:val="00580918"/>
    <w:rsid w:val="005B4BDB"/>
    <w:rsid w:val="005B618F"/>
    <w:rsid w:val="00673D58"/>
    <w:rsid w:val="00681434"/>
    <w:rsid w:val="006D409C"/>
    <w:rsid w:val="006F5238"/>
    <w:rsid w:val="008110FA"/>
    <w:rsid w:val="0086150F"/>
    <w:rsid w:val="008A5448"/>
    <w:rsid w:val="008B3337"/>
    <w:rsid w:val="008B445B"/>
    <w:rsid w:val="008C321F"/>
    <w:rsid w:val="008C6AFD"/>
    <w:rsid w:val="008D4AE9"/>
    <w:rsid w:val="009A3054"/>
    <w:rsid w:val="00A0471B"/>
    <w:rsid w:val="00A22EBB"/>
    <w:rsid w:val="00A2357F"/>
    <w:rsid w:val="00AA1964"/>
    <w:rsid w:val="00B437A6"/>
    <w:rsid w:val="00BD3342"/>
    <w:rsid w:val="00C74EEB"/>
    <w:rsid w:val="00CE2B3D"/>
    <w:rsid w:val="00D05B2E"/>
    <w:rsid w:val="00D53714"/>
    <w:rsid w:val="00E31A2A"/>
    <w:rsid w:val="00E74115"/>
    <w:rsid w:val="00EF45F2"/>
    <w:rsid w:val="00F243DD"/>
    <w:rsid w:val="00F73E8D"/>
    <w:rsid w:val="00F919DC"/>
    <w:rsid w:val="00FA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EF829"/>
  <w15:chartTrackingRefBased/>
  <w15:docId w15:val="{89340B87-06C6-42D3-B0D2-FB72E4E97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0DB"/>
    <w:rPr>
      <w:rFonts w:eastAsiaTheme="majorEastAsia" w:cstheme="majorBidi"/>
      <w:color w:val="272727" w:themeColor="text1" w:themeTint="D8"/>
    </w:rPr>
  </w:style>
  <w:style w:type="paragraph" w:styleId="Title">
    <w:name w:val="Title"/>
    <w:basedOn w:val="Normal"/>
    <w:next w:val="Normal"/>
    <w:link w:val="TitleChar"/>
    <w:uiPriority w:val="10"/>
    <w:qFormat/>
    <w:rsid w:val="00380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0DB"/>
    <w:pPr>
      <w:spacing w:before="160"/>
      <w:jc w:val="center"/>
    </w:pPr>
    <w:rPr>
      <w:i/>
      <w:iCs/>
      <w:color w:val="404040" w:themeColor="text1" w:themeTint="BF"/>
    </w:rPr>
  </w:style>
  <w:style w:type="character" w:customStyle="1" w:styleId="QuoteChar">
    <w:name w:val="Quote Char"/>
    <w:basedOn w:val="DefaultParagraphFont"/>
    <w:link w:val="Quote"/>
    <w:uiPriority w:val="29"/>
    <w:rsid w:val="003800DB"/>
    <w:rPr>
      <w:i/>
      <w:iCs/>
      <w:color w:val="404040" w:themeColor="text1" w:themeTint="BF"/>
    </w:rPr>
  </w:style>
  <w:style w:type="paragraph" w:styleId="ListParagraph">
    <w:name w:val="List Paragraph"/>
    <w:basedOn w:val="Normal"/>
    <w:uiPriority w:val="34"/>
    <w:qFormat/>
    <w:rsid w:val="003800DB"/>
    <w:pPr>
      <w:ind w:left="720"/>
      <w:contextualSpacing/>
    </w:pPr>
  </w:style>
  <w:style w:type="character" w:styleId="IntenseEmphasis">
    <w:name w:val="Intense Emphasis"/>
    <w:basedOn w:val="DefaultParagraphFont"/>
    <w:uiPriority w:val="21"/>
    <w:qFormat/>
    <w:rsid w:val="003800DB"/>
    <w:rPr>
      <w:i/>
      <w:iCs/>
      <w:color w:val="0F4761" w:themeColor="accent1" w:themeShade="BF"/>
    </w:rPr>
  </w:style>
  <w:style w:type="paragraph" w:styleId="IntenseQuote">
    <w:name w:val="Intense Quote"/>
    <w:basedOn w:val="Normal"/>
    <w:next w:val="Normal"/>
    <w:link w:val="IntenseQuoteChar"/>
    <w:uiPriority w:val="30"/>
    <w:qFormat/>
    <w:rsid w:val="0038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0DB"/>
    <w:rPr>
      <w:i/>
      <w:iCs/>
      <w:color w:val="0F4761" w:themeColor="accent1" w:themeShade="BF"/>
    </w:rPr>
  </w:style>
  <w:style w:type="character" w:styleId="IntenseReference">
    <w:name w:val="Intense Reference"/>
    <w:basedOn w:val="DefaultParagraphFont"/>
    <w:uiPriority w:val="32"/>
    <w:qFormat/>
    <w:rsid w:val="003800DB"/>
    <w:rPr>
      <w:b/>
      <w:bCs/>
      <w:smallCaps/>
      <w:color w:val="0F4761" w:themeColor="accent1" w:themeShade="BF"/>
      <w:spacing w:val="5"/>
    </w:rPr>
  </w:style>
  <w:style w:type="paragraph" w:styleId="TOCHeading">
    <w:name w:val="TOC Heading"/>
    <w:basedOn w:val="Heading1"/>
    <w:next w:val="Normal"/>
    <w:uiPriority w:val="39"/>
    <w:unhideWhenUsed/>
    <w:qFormat/>
    <w:rsid w:val="008B333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B3337"/>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B3337"/>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B3337"/>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673D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3D58"/>
    <w:rPr>
      <w:b/>
      <w:bCs/>
    </w:rPr>
  </w:style>
  <w:style w:type="character" w:styleId="Hyperlink">
    <w:name w:val="Hyperlink"/>
    <w:basedOn w:val="DefaultParagraphFont"/>
    <w:uiPriority w:val="99"/>
    <w:unhideWhenUsed/>
    <w:rsid w:val="008110FA"/>
    <w:rPr>
      <w:color w:val="467886" w:themeColor="hyperlink"/>
      <w:u w:val="single"/>
    </w:rPr>
  </w:style>
  <w:style w:type="paragraph" w:styleId="Caption">
    <w:name w:val="caption"/>
    <w:basedOn w:val="Normal"/>
    <w:next w:val="Normal"/>
    <w:uiPriority w:val="35"/>
    <w:unhideWhenUsed/>
    <w:qFormat/>
    <w:rsid w:val="004572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11CA9-D814-4EBA-A663-FE96C9CDA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avamadelyn432@gmail.com</dc:creator>
  <cp:keywords/>
  <dc:description/>
  <cp:lastModifiedBy>avamadelyn432@gmail.com</cp:lastModifiedBy>
  <cp:revision>40</cp:revision>
  <dcterms:created xsi:type="dcterms:W3CDTF">2026-03-23T20:50:00Z</dcterms:created>
  <dcterms:modified xsi:type="dcterms:W3CDTF">2026-05-08T21:15:00Z</dcterms:modified>
</cp:coreProperties>
</file>