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Microsoft YaHei"/>
          <w:b/>
          <w:color w:val="0B2545"/>
          <w:sz w:val="46"/>
        </w:rPr>
        <w:t>火山引擎 DataLeap 数据服务</w:t>
      </w:r>
    </w:p>
    <w:p>
      <w:pPr>
        <w:pStyle w:val="Subtitle"/>
      </w:pPr>
      <w:r>
        <w:rPr>
          <w:rFonts w:ascii="Calibri" w:hAnsi="Calibri" w:eastAsia="Microsoft YaHei"/>
          <w:color w:val="5B6573"/>
          <w:sz w:val="28"/>
        </w:rPr>
        <w:t>业务架构梳理 · 官网层级 · 全功能版</w:t>
      </w:r>
    </w:p>
    <w:p>
      <w:pPr>
        <w:shd w:fill="E8EEF5"/>
        <w:pBdr>
          <w:left w:val="single" w:sz="18" w:space="7" w:color="2E74B5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2E74B5"/>
          <w:sz w:val="21"/>
        </w:rPr>
        <w:t xml:space="preserve">交付范围  </w:t>
      </w:r>
      <w:r>
        <w:rPr>
          <w:rFonts w:ascii="Calibri" w:hAnsi="Calibri" w:eastAsia="Microsoft YaHei"/>
          <w:color w:val="0B2545"/>
          <w:sz w:val="21"/>
        </w:rPr>
        <w:t>主文档严格按照官网“数据服务”目录展开 23 个页面，并继续沿用各页面正文的标题层级。功能、操作、配置项、语法能力与官方产品原图均按页面归档。</w:t>
      </w:r>
    </w:p>
    <w:p>
      <w:pPr/>
      <w:r>
        <w:rPr>
          <w:rFonts w:ascii="Calibri" w:hAnsi="Calibri" w:eastAsia="Microsoft YaHei"/>
        </w:rPr>
        <w:t>资料来源：火山引擎《大数据研发治理套件》数据服务官方文档；页面核对日期：2026-08-25。</w:t>
      </w:r>
    </w:p>
    <w:p>
      <w:pPr/>
      <w:r>
        <w:rPr>
          <w:rFonts w:ascii="Calibri" w:hAnsi="Calibri" w:eastAsia="Microsoft YaHei"/>
        </w:rPr>
        <w:t>图片策略：保留用户提供的目录截图；正文官方产品图片全部按原始文件直接嵌入，仅调整显示尺寸，不降采样、不转码。</w:t>
      </w:r>
    </w:p>
    <w:p>
      <w:r>
        <w:br w:type="page"/>
      </w:r>
    </w:p>
    <w:p>
      <w:pPr>
        <w:pStyle w:val="Heading1"/>
      </w:pPr>
      <w:r>
        <w:t>阅读说明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目录规则</w:t>
      </w:r>
      <w:r>
        <w:rPr>
          <w:rFonts w:ascii="Calibri" w:hAnsi="Calibri" w:eastAsia="Microsoft YaHei"/>
        </w:rPr>
        <w:t>官网一级导航作为 Heading 1；页面作为 Heading 2；网络配置下的页面作为 Heading 3。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正文规则</w:t>
      </w:r>
      <w:r>
        <w:rPr>
          <w:rFonts w:ascii="Calibri" w:hAnsi="Calibri" w:eastAsia="Microsoft YaHei"/>
        </w:rPr>
        <w:t>页面正文的 H2/H3/H4 顺延为文档 Heading 3/4/5，保留原始编号和名称。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功能规则</w:t>
      </w:r>
      <w:r>
        <w:rPr>
          <w:rFonts w:ascii="Calibri" w:hAnsi="Calibri" w:eastAsia="Microsoft YaHei"/>
        </w:rPr>
        <w:t>“完整功能清单”列出页面全部能力；后续按官方正文层级逐节说明，并附配置/能力项。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证据边界</w:t>
      </w:r>
      <w:r>
        <w:rPr>
          <w:rFonts w:ascii="Calibri" w:hAnsi="Calibri" w:eastAsia="Microsoft YaHei"/>
        </w:rPr>
        <w:t>官方截图证明页面/入口/操作可见，不等同于生产环境已经成功执行。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版权与可用性</w:t>
      </w:r>
      <w:r>
        <w:rPr>
          <w:rFonts w:ascii="Calibri" w:hAnsi="Calibri" w:eastAsia="Microsoft YaHei"/>
        </w:rPr>
        <w:t>语法页面列全函数、元素、运算符和内置能力，但不逐字复制全部示例代码。</w:t>
      </w:r>
    </w:p>
    <w:p>
      <w:pPr>
        <w:pStyle w:val="Heading1"/>
      </w:pPr>
      <w:r>
        <w:t>官网目录总览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700"/>
        <w:gridCol w:w="28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一级导航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二级页面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三级页面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数据服务简介</w:t>
            </w:r>
          </w:p>
        </w:tc>
        <w:tc>
          <w:tcPr>
            <w:tcW w:type="dxa" w:w="4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概述；基本概念；快速入门</w:t>
            </w:r>
          </w:p>
        </w:tc>
        <w:tc>
          <w:tcPr>
            <w:tcW w:type="dxa" w:w="2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—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数据源</w:t>
            </w:r>
          </w:p>
        </w:tc>
        <w:tc>
          <w:tcPr>
            <w:tcW w:type="dxa" w:w="4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创建数据源；数据源切流；物理表管理；逻辑表管理</w:t>
            </w:r>
          </w:p>
        </w:tc>
        <w:tc>
          <w:tcPr>
            <w:tcW w:type="dxa" w:w="2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—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</w:t>
            </w:r>
          </w:p>
        </w:tc>
        <w:tc>
          <w:tcPr>
            <w:tcW w:type="dxa" w:w="4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 开发；API 编排开发；API 调用；API 运维；OneService 语法；Dynamic SQL 语法</w:t>
            </w:r>
          </w:p>
        </w:tc>
        <w:tc>
          <w:tcPr>
            <w:tcW w:type="dxa" w:w="2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—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数据集市</w:t>
            </w:r>
          </w:p>
        </w:tc>
        <w:tc>
          <w:tcPr>
            <w:tcW w:type="dxa" w:w="4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API集市；逻辑表集市</w:t>
            </w:r>
          </w:p>
        </w:tc>
        <w:tc>
          <w:tcPr>
            <w:tcW w:type="dxa" w:w="2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—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系统管理</w:t>
            </w:r>
          </w:p>
        </w:tc>
        <w:tc>
          <w:tcPr>
            <w:tcW w:type="dxa" w:w="4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账户权限管理；项目管理；业务线管理；应用管理；审批中心；标签管理</w:t>
            </w:r>
          </w:p>
        </w:tc>
        <w:tc>
          <w:tcPr>
            <w:tcW w:type="dxa" w:w="2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网络配置 → 公网配置；VPC配置</w:t>
            </w:r>
          </w:p>
        </w:tc>
      </w:tr>
    </w:tbl>
    <w:p>
      <w:pPr>
        <w:spacing w:after="0"/>
      </w:pP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789516"/>
            <wp:docPr id="1" name="Picture 1" descr="用户提供的火山引擎文档页面截图，左侧红框标出数据服务目录层级。原始分辨率 1395×925 像素，未降采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9217ad3c-1a86-42ab-b592-2f20126fb44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89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1 用户提供的“数据服务”目录截图（1395×925 px；官方原图直接嵌入，未降采样）</w:t>
      </w:r>
    </w:p>
    <w:p>
      <w:pPr>
        <w:pStyle w:val="Heading1"/>
      </w:pPr>
      <w:r>
        <w:t>跨页面业务架构总览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2" name="Picture 2" descr="DataLeap 数据服务业务架构图，展示治理控制面、资产供给、逻辑建模、服务生产、集市复用和运行保障。原始分辨率 2400×1500 像素，未降采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-service-business-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2 数据服务跨页面业务架构（2400×1500 px；官方原图直接嵌入，未降采样）</w:t>
      </w:r>
    </w:p>
    <w:p>
      <w:pPr/>
      <w:r>
        <w:rPr>
          <w:rFonts w:ascii="Calibri" w:hAnsi="Calibri" w:eastAsia="Microsoft YaHei"/>
        </w:rPr>
        <w:t>官网页面共同形成“治理边界 → 数据源接入 → 物理/逻辑资产 → API/编排生产 → 测试发布 → 授权调用 → 集市复用 → 运维监控”的主价值流。以下正文不再按抽象架构层拆分，而是严格回到官网页面层级。</w:t>
      </w:r>
    </w:p>
    <w:p>
      <w:r>
        <w:br w:type="page"/>
      </w:r>
    </w:p>
    <w:p>
      <w:pPr>
        <w:pStyle w:val="Heading1"/>
      </w:pPr>
      <w:r>
        <w:t>数据服务简介</w:t>
      </w:r>
    </w:p>
    <w:p>
      <w:pPr>
        <w:pStyle w:val="Heading2"/>
      </w:pPr>
      <w:r>
        <w:t>S1 概述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18"/>
        </w:rPr>
        <w:t>官方来源：</w:t>
      </w:r>
      <w:hyperlink r:id="rId13">
        <w:r>
          <w:rPr>
            <w:color w:val="2E74B5"/>
            <w:sz w:val="18"/>
            <w:szCs w:val="18"/>
            <w:rFonts w:ascii="Calibri" w:hAnsi="Calibri" w:eastAsia="Microsoft YaHei"/>
            <w:u w:val="single"/>
          </w:rPr>
          <w:t>S1 · https://docs.volcengine.com/docs/6260/127499?lang=zh</w:t>
        </w:r>
      </w:hyperlink>
    </w:p>
    <w:p>
      <w:pPr>
        <w:shd w:fill="F4F6F9"/>
        <w:pBdr>
          <w:left w:val="single" w:sz="18" w:space="7" w:color="1F4D78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1F4D78"/>
          <w:sz w:val="21"/>
        </w:rPr>
        <w:t xml:space="preserve">页面定位  </w:t>
      </w:r>
      <w:r>
        <w:rPr>
          <w:rFonts w:ascii="Calibri" w:hAnsi="Calibri" w:eastAsia="Microsoft YaHei"/>
          <w:color w:val="0B2545"/>
          <w:sz w:val="21"/>
        </w:rPr>
        <w:t>说明数据服务要解决的业务问题、平台价值和产品优势，形成服务创建、管理、运维与共享的总体定位。</w:t>
      </w:r>
    </w:p>
    <w:p>
      <w:pPr>
        <w:pStyle w:val="Heading3"/>
      </w:pPr>
      <w:r>
        <w:t>完整功能清单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识别异构存储接口、权限与高可用、服务运维、同质接口重复建设四类问题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提供向导式、脚本式和原生 SQL 三种服务生产方式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提供 API 版本、鉴权、资产转移、报警和调用监控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统一接口标准并收敛数据计算逻辑、计算资源与存储资源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通过审核、鉴权和流控降低敏感数据暴露与合规成本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以“配置即服务”自动生产和部署数据服务</w:t>
      </w:r>
    </w:p>
    <w:p>
      <w:pPr>
        <w:pStyle w:val="Heading3"/>
      </w:pPr>
      <w:r>
        <w:t>本页官方正文层级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870"/>
        <w:gridCol w:w="5440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官网层级</w:t>
            </w:r>
          </w:p>
        </w:tc>
        <w:tc>
          <w:tcPr>
            <w:tcW w:type="dxa" w:w="2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官网标题</w:t>
            </w:r>
          </w:p>
        </w:tc>
        <w:tc>
          <w:tcPr>
            <w:tcW w:type="dxa" w:w="5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功能覆盖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 常见的业务问题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梳理服务化前的异构接入、权限可用性、运维和重复建设问题，并归纳效率、成本和质量痛点。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 数据服务价值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用多种开发模式降低 API 生产门槛，并把版本、鉴权、转移、报警和监控纳入统一平台。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3 数据服务优势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统一接口与数据逻辑，减少重复计算/存储，并通过审核、鉴权和流控强化安全。</w:t>
            </w:r>
          </w:p>
        </w:tc>
      </w:tr>
    </w:tbl>
    <w:p>
      <w:pPr>
        <w:spacing w:after="0"/>
      </w:pPr>
    </w:p>
    <w:p>
      <w:pPr>
        <w:pStyle w:val="Heading3"/>
      </w:pPr>
      <w:r>
        <w:t>1 常见的业务问题</w:t>
      </w:r>
    </w:p>
    <w:p>
      <w:pPr/>
      <w:r>
        <w:rPr>
          <w:rFonts w:ascii="Calibri" w:hAnsi="Calibri" w:eastAsia="Microsoft YaHei"/>
        </w:rPr>
        <w:t>梳理服务化前的异构接入、权限可用性、运维和重复建设问题，并归纳效率、成本和质量痛点。</w:t>
      </w:r>
    </w:p>
    <w:p>
      <w:pPr>
        <w:pStyle w:val="Heading3"/>
      </w:pPr>
      <w:r>
        <w:t>2 数据服务价值</w:t>
      </w:r>
    </w:p>
    <w:p>
      <w:pPr/>
      <w:r>
        <w:rPr>
          <w:rFonts w:ascii="Calibri" w:hAnsi="Calibri" w:eastAsia="Microsoft YaHei"/>
        </w:rPr>
        <w:t>用多种开发模式降低 API 生产门槛，并把版本、鉴权、转移、报警和监控纳入统一平台。</w:t>
      </w:r>
    </w:p>
    <w:p>
      <w:pPr>
        <w:pStyle w:val="Heading3"/>
      </w:pPr>
      <w:r>
        <w:t>3 数据服务优势</w:t>
      </w:r>
    </w:p>
    <w:p>
      <w:pPr/>
      <w:r>
        <w:rPr>
          <w:rFonts w:ascii="Calibri" w:hAnsi="Calibri" w:eastAsia="Microsoft YaHei"/>
        </w:rPr>
        <w:t>统一接口与数据逻辑，减少重复计算/存储，并通过审核、鉴权和流控强化安全。</w:t>
      </w:r>
    </w:p>
    <w:p>
      <w:pPr>
        <w:shd w:fill="FFF7E6"/>
        <w:pBdr>
          <w:left w:val="single" w:sz="18" w:space="7" w:color="A66A00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A66A00"/>
          <w:sz w:val="21"/>
        </w:rPr>
        <w:t xml:space="preserve">截图状态  </w:t>
      </w:r>
      <w:r>
        <w:rPr>
          <w:rFonts w:ascii="Calibri" w:hAnsi="Calibri" w:eastAsia="Microsoft YaHei"/>
          <w:color w:val="0B2545"/>
          <w:sz w:val="21"/>
        </w:rPr>
        <w:t>当前官方正文未提供可作为产品界面的原始截图；本页仍按官网标题完整列出功能、配置和约束。</w:t>
      </w:r>
    </w:p>
    <w:p>
      <w:r>
        <w:br w:type="page"/>
      </w:r>
    </w:p>
    <w:p>
      <w:pPr>
        <w:pStyle w:val="Heading2"/>
      </w:pPr>
      <w:r>
        <w:t>S2 基本概念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18"/>
        </w:rPr>
        <w:t>官方来源：</w:t>
      </w:r>
      <w:hyperlink r:id="rId14">
        <w:r>
          <w:rPr>
            <w:color w:val="2E74B5"/>
            <w:sz w:val="18"/>
            <w:szCs w:val="18"/>
            <w:rFonts w:ascii="Calibri" w:hAnsi="Calibri" w:eastAsia="Microsoft YaHei"/>
            <w:u w:val="single"/>
          </w:rPr>
          <w:t>S2 · https://docs.volcengine.com/docs/6260/127705?lang=zh</w:t>
        </w:r>
      </w:hyperlink>
    </w:p>
    <w:p>
      <w:pPr>
        <w:shd w:fill="F4F6F9"/>
        <w:pBdr>
          <w:left w:val="single" w:sz="18" w:space="7" w:color="1F4D78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1F4D78"/>
          <w:sz w:val="21"/>
        </w:rPr>
        <w:t xml:space="preserve">页面定位  </w:t>
      </w:r>
      <w:r>
        <w:rPr>
          <w:rFonts w:ascii="Calibri" w:hAnsi="Calibri" w:eastAsia="Microsoft YaHei"/>
          <w:color w:val="0B2545"/>
          <w:sz w:val="21"/>
        </w:rPr>
        <w:t>定义业务线、项目、物理表、逻辑表和应用等核心对象，明确组织边界、资产映射与授权主体。</w:t>
      </w:r>
    </w:p>
    <w:p>
      <w:pPr>
        <w:pStyle w:val="Heading3"/>
      </w:pPr>
      <w:r>
        <w:t>完整功能清单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业务线：同类业务的组织集合，可包含多个项目并支持经审批的跨项目复用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项目：带业务语义的协作与隔离单元，承载数据源和 API 的规范化管理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物理表：注册到平台的源表元数据，是查询 DSL 构造所依赖的底层对象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逻辑表：物理表的虚拟映射，承担字段转换、规范命名和容灾映射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应用：API 授权与调用的主体，由应用管理统一维护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配置/能力项</w:t>
      </w:r>
      <w:r>
        <w:rPr>
          <w:rFonts w:ascii="Calibri" w:hAnsi="Calibri" w:eastAsia="Microsoft YaHei"/>
        </w:rPr>
        <w:t>业务线、项目、物理表、逻辑表、应用管理</w:t>
      </w:r>
    </w:p>
    <w:p>
      <w:pPr>
        <w:shd w:fill="FFF7E6"/>
        <w:pBdr>
          <w:left w:val="single" w:sz="18" w:space="7" w:color="A66A00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A66A00"/>
          <w:sz w:val="21"/>
        </w:rPr>
        <w:t xml:space="preserve">截图状态  </w:t>
      </w:r>
      <w:r>
        <w:rPr>
          <w:rFonts w:ascii="Calibri" w:hAnsi="Calibri" w:eastAsia="Microsoft YaHei"/>
          <w:color w:val="0B2545"/>
          <w:sz w:val="21"/>
        </w:rPr>
        <w:t>当前官方正文未提供可作为产品界面的原始截图；本页仍按官网标题完整列出功能、配置和约束。</w:t>
      </w:r>
    </w:p>
    <w:p>
      <w:r>
        <w:br w:type="page"/>
      </w:r>
    </w:p>
    <w:p>
      <w:pPr>
        <w:pStyle w:val="Heading2"/>
      </w:pPr>
      <w:r>
        <w:t>S3 快速入门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18"/>
        </w:rPr>
        <w:t>官方来源：</w:t>
      </w:r>
      <w:hyperlink r:id="rId15">
        <w:r>
          <w:rPr>
            <w:color w:val="2E74B5"/>
            <w:sz w:val="18"/>
            <w:szCs w:val="18"/>
            <w:rFonts w:ascii="Calibri" w:hAnsi="Calibri" w:eastAsia="Microsoft YaHei"/>
            <w:u w:val="single"/>
          </w:rPr>
          <w:t>S3 · https://docs.volcengine.com/docs/6260/1154939?lang=zh</w:t>
        </w:r>
      </w:hyperlink>
    </w:p>
    <w:p>
      <w:pPr>
        <w:shd w:fill="F4F6F9"/>
        <w:pBdr>
          <w:left w:val="single" w:sz="18" w:space="7" w:color="1F4D78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1F4D78"/>
          <w:sz w:val="21"/>
        </w:rPr>
        <w:t xml:space="preserve">页面定位  </w:t>
      </w:r>
      <w:r>
        <w:rPr>
          <w:rFonts w:ascii="Calibri" w:hAnsi="Calibri" w:eastAsia="Microsoft YaHei"/>
          <w:color w:val="0B2545"/>
          <w:sz w:val="21"/>
        </w:rPr>
        <w:t>以“数据源接入—物理表—逻辑表—API 创建/开发/测试/发布—应用授权—调用”为完整上手链路。</w:t>
      </w:r>
    </w:p>
    <w:p>
      <w:pPr>
        <w:pStyle w:val="Heading3"/>
      </w:pPr>
      <w:r>
        <w:t>完整功能清单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准备业务线、项目、角色权限和公网/VPC 网络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注册数据源并打通网络连接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创建物理表并注册库表/字段元数据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创建逻辑表并完成逻辑建模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选择脚本式、向导式或原生式创建 API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配置逻辑表、请求/返回参数和缓存等高级参数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测试查询逻辑并查看结果/日志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发布到测试或线上环境并授权应用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从 API 详情获取地址、代码示例和接口文档并发起调用</w:t>
      </w:r>
    </w:p>
    <w:p>
      <w:pPr>
        <w:pStyle w:val="Heading3"/>
      </w:pPr>
      <w:r>
        <w:t>本页官方正文层级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870"/>
        <w:gridCol w:w="5440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官网层级</w:t>
            </w:r>
          </w:p>
        </w:tc>
        <w:tc>
          <w:tcPr>
            <w:tcW w:type="dxa" w:w="2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官网标题</w:t>
            </w:r>
          </w:p>
        </w:tc>
        <w:tc>
          <w:tcPr>
            <w:tcW w:type="dxa" w:w="5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功能覆盖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 使用准备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先建立业务线、项目、人员角色和网络环境，作为后续数据资产与 API 的治理边界。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 使用流程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按资产供给、模型映射、服务生产、发布授权和调用消费的顺序完成端到端交付。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H3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2.1 数据源配置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完整覆盖“数据源配置”对应的页面功能、操作和配置边界。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H3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2.2 创建物理表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完整覆盖“创建物理表”对应的页面功能、操作和配置边界。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H3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2.3 创建逻辑表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完整覆盖“创建逻辑表”对应的页面功能、操作和配置边界。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H3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2.4 创建 API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完整覆盖“创建 API”对应的页面功能、操作和配置边界。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H3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2.5 开发 API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完整覆盖“开发 API”对应的页面功能、操作和配置边界。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H3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2.6 测试 API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完整覆盖“测试 API”对应的页面功能、操作和配置边界。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H3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2.7 上线 API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完整覆盖“上线 API”对应的页面功能、操作和配置边界。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H3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2.8 授权应用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完整覆盖“授权应用”对应的页面功能、操作和配置边界。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H3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2.9 调用 API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完整覆盖“调用 API”对应的页面功能、操作和配置边界。</w:t>
            </w:r>
          </w:p>
        </w:tc>
      </w:tr>
    </w:tbl>
    <w:p>
      <w:pPr>
        <w:spacing w:after="0"/>
      </w:pPr>
    </w:p>
    <w:p>
      <w:pPr>
        <w:pStyle w:val="Heading3"/>
      </w:pPr>
      <w:r>
        <w:t>1 使用准备</w:t>
      </w:r>
    </w:p>
    <w:p>
      <w:pPr/>
      <w:r>
        <w:rPr>
          <w:rFonts w:ascii="Calibri" w:hAnsi="Calibri" w:eastAsia="Microsoft YaHei"/>
        </w:rPr>
        <w:t>先建立业务线、项目、人员角色和网络环境，作为后续数据资产与 API 的治理边界。</w:t>
      </w:r>
    </w:p>
    <w:p>
      <w:pPr>
        <w:pStyle w:val="Heading3"/>
      </w:pPr>
      <w:r>
        <w:t>2 使用流程</w:t>
      </w:r>
    </w:p>
    <w:p>
      <w:pPr/>
      <w:r>
        <w:rPr>
          <w:rFonts w:ascii="Calibri" w:hAnsi="Calibri" w:eastAsia="Microsoft YaHei"/>
        </w:rPr>
        <w:t>按资产供给、模型映射、服务生产、发布授权和调用消费的顺序完成端到端交付。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3903374" cy="5532120"/>
            <wp:docPr id="3" name="Picture 3" descr="[S3] 快速入门页面“2 使用流程”对应的火山引擎官方产品截图。原始分辨率 695×985 像素，未降采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-01-6b3fb423abf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03374" cy="5532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3 [S3] 快速入门 · 2 使用流程（695×985 px；官方原图直接嵌入，未降采样）</w:t>
      </w:r>
    </w:p>
    <w:p>
      <w:pPr>
        <w:pStyle w:val="Heading4"/>
      </w:pPr>
      <w:r>
        <w:t>2.1 数据源配置</w:t>
      </w:r>
    </w:p>
    <w:p>
      <w:pPr/>
      <w:r>
        <w:rPr>
          <w:rFonts w:ascii="Calibri" w:hAnsi="Calibri" w:eastAsia="Microsoft YaHei"/>
        </w:rPr>
        <w:t>完整覆盖“数据源配置”对应的页面功能、操作和配置边界。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1538826"/>
            <wp:docPr id="4" name="Picture 4" descr="[S3] 快速入门页面“2.1 数据源配置”对应的火山引擎官方产品截图。原始分辨率 2544×685 像素，未降采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-02-261ed102d3e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38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4 [S3] 快速入门 · 2.1 数据源配置（2544×685 px；官方原图直接嵌入，未降采样）</w:t>
      </w:r>
    </w:p>
    <w:p>
      <w:pPr>
        <w:pStyle w:val="Heading4"/>
      </w:pPr>
      <w:r>
        <w:t>2.2 创建物理表</w:t>
      </w:r>
    </w:p>
    <w:p>
      <w:pPr/>
      <w:r>
        <w:rPr>
          <w:rFonts w:ascii="Calibri" w:hAnsi="Calibri" w:eastAsia="Microsoft YaHei"/>
        </w:rPr>
        <w:t>完整覆盖“创建物理表”对应的页面功能、操作和配置边界。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1467364"/>
            <wp:docPr id="5" name="Picture 5" descr="[S3] 快速入门页面“2.2 创建物理表”对应的火山引擎官方产品截图。原始分辨率 2516×646 像素，未降采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-03-a5defc9c946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67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5 [S3] 快速入门 · 2.2 创建物理表（2516×646 px；官方原图直接嵌入，未降采样）</w:t>
      </w:r>
    </w:p>
    <w:p>
      <w:pPr>
        <w:pStyle w:val="Heading4"/>
      </w:pPr>
      <w:r>
        <w:t>2.3 创建逻辑表</w:t>
      </w:r>
    </w:p>
    <w:p>
      <w:pPr/>
      <w:r>
        <w:rPr>
          <w:rFonts w:ascii="Calibri" w:hAnsi="Calibri" w:eastAsia="Microsoft YaHei"/>
        </w:rPr>
        <w:t>完整覆盖“创建逻辑表”对应的页面功能、操作和配置边界。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1551440"/>
            <wp:docPr id="6" name="Picture 6" descr="[S3] 快速入门页面“2.3 创建逻辑表”对应的火山引擎官方产品截图。原始分辨率 2527×686 像素，未降采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-04-215201d2a36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5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6 [S3] 快速入门 · 2.3 创建逻辑表（2527×686 px；官方原图直接嵌入，未降采样）</w:t>
      </w:r>
    </w:p>
    <w:p>
      <w:pPr>
        <w:pStyle w:val="Heading4"/>
      </w:pPr>
      <w:r>
        <w:t>2.4 创建 API</w:t>
      </w:r>
    </w:p>
    <w:p>
      <w:pPr/>
      <w:r>
        <w:rPr>
          <w:rFonts w:ascii="Calibri" w:hAnsi="Calibri" w:eastAsia="Microsoft YaHei"/>
        </w:rPr>
        <w:t>完整覆盖“创建 API”对应的页面功能、操作和配置边界。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2061110"/>
            <wp:docPr id="7" name="Picture 7" descr="[S3] 快速入门页面“2.4 创建 API”对应的火山引擎官方产品截图。原始分辨率 2526×911 像素，未降采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-05-bd052a61c06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61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7 [S3] 快速入门 · 2.4 创建 API（2526×911 px；官方原图直接嵌入，未降采样）</w:t>
      </w:r>
    </w:p>
    <w:p>
      <w:pPr>
        <w:pStyle w:val="Heading4"/>
      </w:pPr>
      <w:r>
        <w:t>2.5 开发 API</w:t>
      </w:r>
    </w:p>
    <w:p>
      <w:pPr/>
      <w:r>
        <w:rPr>
          <w:rFonts w:ascii="Calibri" w:hAnsi="Calibri" w:eastAsia="Microsoft YaHei"/>
        </w:rPr>
        <w:t>完整覆盖“开发 API”对应的页面功能、操作和配置边界。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2209500"/>
            <wp:docPr id="8" name="Picture 8" descr="[S3] 快速入门页面“2.5 开发 API”对应的火山引擎官方产品截图。原始分辨率 2540×982 像素，未降采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-06-9e0b446e05e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0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8 [S3] 快速入门 · 2.5 开发 API（2540×982 px；官方原图直接嵌入，未降采样）</w:t>
      </w:r>
    </w:p>
    <w:p>
      <w:pPr>
        <w:pStyle w:val="Heading4"/>
      </w:pPr>
      <w:r>
        <w:t>2.6 测试 API</w:t>
      </w:r>
    </w:p>
    <w:p>
      <w:pPr/>
      <w:r>
        <w:rPr>
          <w:rFonts w:ascii="Calibri" w:hAnsi="Calibri" w:eastAsia="Microsoft YaHei"/>
        </w:rPr>
        <w:t>完整覆盖“测试 API”对应的页面功能、操作和配置边界。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2629983"/>
            <wp:docPr id="9" name="Picture 9" descr="[S3] 快速入门页面“2.6 测试 API”对应的火山引擎官方产品截图。原始分辨率 2110×971 像素，未降采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-07-27b586f5958f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29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9 [S3] 快速入门 · 2.6 测试 API（2110×971 px；官方原图直接嵌入，未降采样）</w:t>
      </w:r>
    </w:p>
    <w:p>
      <w:pPr>
        <w:pStyle w:val="Heading4"/>
      </w:pPr>
      <w:r>
        <w:t>2.7 上线 API</w:t>
      </w:r>
    </w:p>
    <w:p>
      <w:pPr/>
      <w:r>
        <w:rPr>
          <w:rFonts w:ascii="Calibri" w:hAnsi="Calibri" w:eastAsia="Microsoft YaHei"/>
        </w:rPr>
        <w:t>完整覆盖“上线 API”对应的页面功能、操作和配置边界。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1346341"/>
            <wp:docPr id="10" name="Picture 10" descr="[S3] 快速入门页面“2.7 上线 API”对应的火山引擎官方产品截图。原始分辨率 2878×678 像素，未降采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-08-152c0608e43b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46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10 [S3] 快速入门 · 2.7 上线 API（2878×678 px；官方原图直接嵌入，未降采样）</w:t>
      </w:r>
    </w:p>
    <w:p>
      <w:pPr>
        <w:pStyle w:val="Heading4"/>
      </w:pPr>
      <w:r>
        <w:t>2.8 授权应用</w:t>
      </w:r>
    </w:p>
    <w:p>
      <w:pPr/>
      <w:r>
        <w:rPr>
          <w:rFonts w:ascii="Calibri" w:hAnsi="Calibri" w:eastAsia="Microsoft YaHei"/>
        </w:rPr>
        <w:t>完整覆盖“授权应用”对应的页面功能、操作和配置边界。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1748470"/>
            <wp:docPr id="11" name="Picture 11" descr="[S3] 快速入门页面“2.8 授权应用”对应的火山引擎官方产品截图。原始分辨率 2288×700 像素，未降采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-09-9531497a5db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48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11 [S3] 快速入门 · 2.8 授权应用（2288×700 px；官方原图直接嵌入，未降采样）</w:t>
      </w:r>
    </w:p>
    <w:p>
      <w:pPr>
        <w:pStyle w:val="Heading4"/>
      </w:pPr>
      <w:r>
        <w:t>2.9 调用 API</w:t>
      </w:r>
    </w:p>
    <w:p>
      <w:pPr/>
      <w:r>
        <w:rPr>
          <w:rFonts w:ascii="Calibri" w:hAnsi="Calibri" w:eastAsia="Microsoft YaHei"/>
        </w:rPr>
        <w:t>完整覆盖“调用 API”对应的页面功能、操作和配置边界。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2619792"/>
            <wp:docPr id="12" name="Picture 12" descr="[S3] 快速入门页面“2.9 调用 API”对应的火山引擎官方产品截图。原始分辨率 2284×1047 像素，未降采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-10-149dd33595f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19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12 [S3] 快速入门 · 2.9 调用 API（2284×1047 px；官方原图直接嵌入，未降采样）</w:t>
      </w:r>
    </w:p>
    <w:p>
      <w:r>
        <w:br w:type="page"/>
      </w:r>
    </w:p>
    <w:p>
      <w:pPr>
        <w:pStyle w:val="Heading1"/>
      </w:pPr>
      <w:r>
        <w:t>数据源</w:t>
      </w:r>
    </w:p>
    <w:p>
      <w:r>
        <w:br w:type="page"/>
      </w:r>
    </w:p>
    <w:p>
      <w:pPr>
        <w:pStyle w:val="Heading2"/>
      </w:pPr>
      <w:r>
        <w:t>S4 创建数据源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18"/>
        </w:rPr>
        <w:t>官方来源：</w:t>
      </w:r>
      <w:hyperlink r:id="rId26">
        <w:r>
          <w:rPr>
            <w:color w:val="2E74B5"/>
            <w:sz w:val="18"/>
            <w:szCs w:val="18"/>
            <w:rFonts w:ascii="Calibri" w:hAnsi="Calibri" w:eastAsia="Microsoft YaHei"/>
            <w:u w:val="single"/>
          </w:rPr>
          <w:t>S4 · https://docs.volcengine.com/docs/6260/127696?lang=zh</w:t>
        </w:r>
      </w:hyperlink>
    </w:p>
    <w:p>
      <w:pPr>
        <w:shd w:fill="F4F6F9"/>
        <w:pBdr>
          <w:left w:val="single" w:sz="18" w:space="7" w:color="1F4D78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1F4D78"/>
          <w:sz w:val="21"/>
        </w:rPr>
        <w:t xml:space="preserve">页面定位  </w:t>
      </w:r>
      <w:r>
        <w:rPr>
          <w:rFonts w:ascii="Calibri" w:hAnsi="Calibri" w:eastAsia="Microsoft YaHei"/>
          <w:color w:val="0B2545"/>
          <w:sz w:val="21"/>
        </w:rPr>
        <w:t>注册数据库连接并进行连通性测试，覆盖多类 MySQL、ByteHouse、Doris 与 StarRocks 数据源。</w:t>
      </w:r>
    </w:p>
    <w:p>
      <w:pPr>
        <w:shd w:fill="FFF7E6"/>
        <w:pBdr>
          <w:left w:val="single" w:sz="18" w:space="7" w:color="A66A00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A66A00"/>
          <w:sz w:val="21"/>
        </w:rPr>
        <w:t xml:space="preserve">关键边界  </w:t>
      </w:r>
      <w:r>
        <w:rPr>
          <w:rFonts w:ascii="Calibri" w:hAnsi="Calibri" w:eastAsia="Microsoft YaHei"/>
          <w:color w:val="0B2545"/>
          <w:sz w:val="21"/>
        </w:rPr>
        <w:t>网络方式决定白名单与安全组配置。EMR Doris/StarRocks 常用 8030、9030 端口；公网地址和地域信息应以当前官方页面为准。</w:t>
      </w:r>
    </w:p>
    <w:p>
      <w:pPr>
        <w:pStyle w:val="Heading3"/>
      </w:pPr>
      <w:r>
        <w:t>完整功能清单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支持 Cloud/VEDB MySQL、RDS MySQL、ByteHouse、ByteHouse CE、EMR-Doris、EMR-StarRocks、EMR 全托管 StarRocks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支持 VPC 或公网连接，并按数据源类型配置白名单、安全组和端口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录入数据源名称、描述、实例/集群、数据库、账号和连接池参数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执行连通性测试并注册数据源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按名称、负责人和类型搜索数据源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编辑 Owner 与连接参数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发起数据源切流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删除不再使用的数据源</w:t>
      </w:r>
    </w:p>
    <w:p>
      <w:pPr>
        <w:pStyle w:val="Heading3"/>
      </w:pPr>
      <w:r>
        <w:t>本页官方正文层级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870"/>
        <w:gridCol w:w="5440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官网层级</w:t>
            </w:r>
          </w:p>
        </w:tc>
        <w:tc>
          <w:tcPr>
            <w:tcW w:type="dxa" w:w="2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官网标题</w:t>
            </w:r>
          </w:p>
        </w:tc>
        <w:tc>
          <w:tcPr>
            <w:tcW w:type="dxa" w:w="5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功能覆盖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 使用前提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列出使用该功能前必须满足的角色、项目、资产或网络条件。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 进入数据服务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完整覆盖“进入数据服务”对应的页面功能、操作和配置边界。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3 添加数据源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选择数据源类型，录入连接信息，执行连通性测试后注册到平台。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H3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3.1 添加 Cloud/VEDB MySQL 数据源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列出 Cloud/VEDB MySQL 数据源 的基础信息、网络/实例参数、账号和连接池配置。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H3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3.2 添加 RDS MySQL 数据源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列出 RDS MySQL 数据源 的基础信息、网络/实例参数、账号和连接池配置。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H3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3.3 添加 ByteHouse 数据源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列出 ByteHouse 数据源 的基础信息、网络/实例参数、账号和连接池配置。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H3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3.4 添加 EMR-Doris 数据源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列出 EMR-Doris 数据源 的基础信息、网络/实例参数、账号和连接池配置。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H3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3.5 添加 EMR-StarRocks 数据源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列出 EMR-StarRocks 数据源 的基础信息、网络/实例参数、账号和连接池配置。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H3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3.6 添加 EMR 全托管 StarRocks 数据源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列出 EMR 全托管 StarRocks 数据源 的基础信息、网络/实例参数、账号和连接池配置。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H3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3.4 添加 ByteHouse CE 数据源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列出 ByteHouse CE 数据源 的基础信息、网络/实例参数、账号和连接池配置。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4 数据源管理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提供搜索、编辑、切流和删除等数据源生命周期操作。</w:t>
            </w:r>
          </w:p>
        </w:tc>
      </w:tr>
    </w:tbl>
    <w:p>
      <w:pPr>
        <w:spacing w:after="0"/>
      </w:pPr>
    </w:p>
    <w:p>
      <w:pPr>
        <w:pStyle w:val="Heading3"/>
      </w:pPr>
      <w:r>
        <w:t>1 使用前提</w:t>
      </w:r>
    </w:p>
    <w:p>
      <w:pPr/>
      <w:r>
        <w:rPr>
          <w:rFonts w:ascii="Calibri" w:hAnsi="Calibri" w:eastAsia="Microsoft YaHei"/>
        </w:rPr>
        <w:t>列出使用该功能前必须满足的角色、项目、资产或网络条件。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配置/能力项</w:t>
      </w:r>
      <w:r>
        <w:rPr>
          <w:rFonts w:ascii="Calibri" w:hAnsi="Calibri" w:eastAsia="Microsoft YaHei"/>
        </w:rPr>
        <w:t>华北、华东、华南、亚太东南</w:t>
      </w:r>
    </w:p>
    <w:p>
      <w:pPr>
        <w:pStyle w:val="Heading3"/>
      </w:pPr>
      <w:r>
        <w:t>2 进入数据服务</w:t>
      </w:r>
    </w:p>
    <w:p>
      <w:pPr/>
      <w:r>
        <w:rPr>
          <w:rFonts w:ascii="Calibri" w:hAnsi="Calibri" w:eastAsia="Microsoft YaHei"/>
        </w:rPr>
        <w:t>完整覆盖“进入数据服务”对应的页面功能、操作和配置边界。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2118257"/>
            <wp:docPr id="13" name="Picture 13" descr="[S4] 创建数据源页面“2 进入数据服务”对应的火山引擎官方产品截图。原始分辨率 2528×937 像素，未降采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4-01-495565487b8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18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13 [S4] 创建数据源 · 2 进入数据服务（2528×937 px；官方原图直接嵌入，未降采样）</w:t>
      </w:r>
    </w:p>
    <w:p>
      <w:pPr>
        <w:pStyle w:val="Heading3"/>
      </w:pPr>
      <w:r>
        <w:t>3 添加数据源</w:t>
      </w:r>
    </w:p>
    <w:p>
      <w:pPr/>
      <w:r>
        <w:rPr>
          <w:rFonts w:ascii="Calibri" w:hAnsi="Calibri" w:eastAsia="Microsoft YaHei"/>
        </w:rPr>
        <w:t>选择数据源类型，录入连接信息，执行连通性测试后注册到平台。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1538826"/>
            <wp:docPr id="14" name="Picture 14" descr="[S4] 创建数据源页面“3 添加数据源”对应的火山引擎官方产品截图。原始分辨率 2544×685 像素，未降采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4-02-44a2f3d8f40b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38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14 [S4] 创建数据源 · 3 添加数据源（2544×685 px；官方原图直接嵌入，未降采样）</w:t>
      </w:r>
    </w:p>
    <w:p>
      <w:pPr>
        <w:pStyle w:val="Heading4"/>
      </w:pPr>
      <w:r>
        <w:t>3.1 添加 Cloud/VEDB MySQL 数据源</w:t>
      </w:r>
    </w:p>
    <w:p>
      <w:pPr/>
      <w:r>
        <w:rPr>
          <w:rFonts w:ascii="Calibri" w:hAnsi="Calibri" w:eastAsia="Microsoft YaHei"/>
        </w:rPr>
        <w:t>列出 Cloud/VEDB MySQL 数据源 的基础信息、网络/实例参数、账号和连接池配置。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配置/能力项</w:t>
      </w:r>
      <w:r>
        <w:rPr>
          <w:rFonts w:ascii="Calibri" w:hAnsi="Calibri" w:eastAsia="Microsoft YaHei"/>
        </w:rPr>
        <w:t>基本信息、数据源类型、数据源名称、描述、连接参数、访问方式、MySQL 实例 ID、MySQL 连接终端 ID/公网地址、数据库名、用户名、密码、readTimeout、maxIdleConn、maxOpenConn</w:t>
      </w:r>
    </w:p>
    <w:p>
      <w:pPr>
        <w:pStyle w:val="Heading4"/>
      </w:pPr>
      <w:r>
        <w:t>3.2 添加 RDS MySQL 数据源</w:t>
      </w:r>
    </w:p>
    <w:p>
      <w:pPr/>
      <w:r>
        <w:rPr>
          <w:rFonts w:ascii="Calibri" w:hAnsi="Calibri" w:eastAsia="Microsoft YaHei"/>
        </w:rPr>
        <w:t>列出 RDS MySQL 数据源 的基础信息、网络/实例参数、账号和连接池配置。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配置/能力项</w:t>
      </w:r>
      <w:r>
        <w:rPr>
          <w:rFonts w:ascii="Calibri" w:hAnsi="Calibri" w:eastAsia="Microsoft YaHei"/>
        </w:rPr>
        <w:t>基本信息、数据源类型、数据源名称、描述、连接参数、访问方式、公网地址、用户名、密码、readTimeout、maxIdleConn、maxOpenConn</w:t>
      </w:r>
    </w:p>
    <w:p>
      <w:pPr>
        <w:pStyle w:val="Heading4"/>
      </w:pPr>
      <w:r>
        <w:t>3.3 添加 ByteHouse 数据源</w:t>
      </w:r>
    </w:p>
    <w:p>
      <w:pPr/>
      <w:r>
        <w:rPr>
          <w:rFonts w:ascii="Calibri" w:hAnsi="Calibri" w:eastAsia="Microsoft YaHei"/>
        </w:rPr>
        <w:t>列出 ByteHouse 数据源 的基础信息、网络/实例参数、账号和连接池配置。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配置/能力项</w:t>
      </w:r>
      <w:r>
        <w:rPr>
          <w:rFonts w:ascii="Calibri" w:hAnsi="Calibri" w:eastAsia="Microsoft YaHei"/>
        </w:rPr>
        <w:t>基本信息、数据源类型、数据源名称、描述、连接参数、计算组、readTimeout</w:t>
      </w:r>
    </w:p>
    <w:p>
      <w:pPr>
        <w:pStyle w:val="Heading4"/>
      </w:pPr>
      <w:r>
        <w:t>3.4 添加 EMR-Doris 数据源</w:t>
      </w:r>
    </w:p>
    <w:p>
      <w:pPr/>
      <w:r>
        <w:rPr>
          <w:rFonts w:ascii="Calibri" w:hAnsi="Calibri" w:eastAsia="Microsoft YaHei"/>
        </w:rPr>
        <w:t>列出 EMR-Doris 数据源 的基础信息、网络/实例参数、账号和连接池配置。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配置/能力项</w:t>
      </w:r>
      <w:r>
        <w:rPr>
          <w:rFonts w:ascii="Calibri" w:hAnsi="Calibri" w:eastAsia="Microsoft YaHei"/>
        </w:rPr>
        <w:t>基本信息、数据源类型、数据源名称、描述、连接参数、访问方式、EMR 集群名称、VPC 网络访问方式时，需填写 VPC ID、VPC IP、内网端口信息：、VPC ID、IP、PORT、公网访问方式时，需填写公网 IP、公网端口号信息：、公网IP、剩余连接参数：、用户名、密码、readTimeout、maxIdleConn、maxOpenConn</w:t>
      </w:r>
    </w:p>
    <w:p>
      <w:pPr>
        <w:pStyle w:val="Heading4"/>
      </w:pPr>
      <w:r>
        <w:t>3.5 添加 EMR-StarRocks 数据源</w:t>
      </w:r>
    </w:p>
    <w:p>
      <w:pPr/>
      <w:r>
        <w:rPr>
          <w:rFonts w:ascii="Calibri" w:hAnsi="Calibri" w:eastAsia="Microsoft YaHei"/>
        </w:rPr>
        <w:t>列出 EMR-StarRocks 数据源 的基础信息、网络/实例参数、账号和连接池配置。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配置/能力项</w:t>
      </w:r>
      <w:r>
        <w:rPr>
          <w:rFonts w:ascii="Calibri" w:hAnsi="Calibri" w:eastAsia="Microsoft YaHei"/>
        </w:rPr>
        <w:t>基本信息、数据源类型、数据源名称、描述、连接参数、访问方式、StarRocks 集群名称、VPC 网络访问方式时，需填写 VPC ID、VPC IP、内网端口信息：、VPC ID、IP、PORT、公网访问方式时，需填写公网 IP、公网端口号信息：、公网IP、剩余连接参数：、用户名、密码、readTimeout、maxIdleConn、maxOpenConn</w:t>
      </w:r>
    </w:p>
    <w:p>
      <w:pPr>
        <w:pStyle w:val="Heading4"/>
      </w:pPr>
      <w:r>
        <w:t>3.6 添加 EMR 全托管 StarRocks 数据源</w:t>
      </w:r>
    </w:p>
    <w:p>
      <w:pPr/>
      <w:r>
        <w:rPr>
          <w:rFonts w:ascii="Calibri" w:hAnsi="Calibri" w:eastAsia="Microsoft YaHei"/>
        </w:rPr>
        <w:t>列出 EMR 全托管 StarRocks 数据源 的基础信息、网络/实例参数、账号和连接池配置。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配置/能力项</w:t>
      </w:r>
      <w:r>
        <w:rPr>
          <w:rFonts w:ascii="Calibri" w:hAnsi="Calibri" w:eastAsia="Microsoft YaHei"/>
        </w:rPr>
        <w:t>基本信息、数据源类型、数据源名称、描述、连接参数、访问方式、StarRocks 实例 ID、用户名、密码、readTimeout、maxIdleConn、maxOpenConn</w:t>
      </w:r>
    </w:p>
    <w:p>
      <w:pPr>
        <w:pStyle w:val="Heading4"/>
      </w:pPr>
      <w:r>
        <w:t>3.4 添加 ByteHouse CE 数据源</w:t>
      </w:r>
    </w:p>
    <w:p>
      <w:pPr/>
      <w:r>
        <w:rPr>
          <w:rFonts w:ascii="Calibri" w:hAnsi="Calibri" w:eastAsia="Microsoft YaHei"/>
        </w:rPr>
        <w:t>列出 ByteHouse CE 数据源 的基础信息、网络/实例参数、账号和连接池配置。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配置/能力项</w:t>
      </w:r>
      <w:r>
        <w:rPr>
          <w:rFonts w:ascii="Calibri" w:hAnsi="Calibri" w:eastAsia="Microsoft YaHei"/>
        </w:rPr>
        <w:t>基本信息、数据源类型、数据源名称、描述、连接参数、集群名称、数据库名称、用户名、密码、readTimeout</w:t>
      </w:r>
    </w:p>
    <w:p>
      <w:pPr>
        <w:pStyle w:val="Heading3"/>
      </w:pPr>
      <w:r>
        <w:t>4 数据源管理</w:t>
      </w:r>
    </w:p>
    <w:p>
      <w:pPr/>
      <w:r>
        <w:rPr>
          <w:rFonts w:ascii="Calibri" w:hAnsi="Calibri" w:eastAsia="Microsoft YaHei"/>
        </w:rPr>
        <w:t>提供搜索、编辑、切流和删除等数据源生命周期操作。</w:t>
      </w:r>
    </w:p>
    <w:p>
      <w:r>
        <w:br w:type="page"/>
      </w:r>
    </w:p>
    <w:p>
      <w:pPr>
        <w:pStyle w:val="Heading2"/>
      </w:pPr>
      <w:r>
        <w:t>S5 数据源切流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18"/>
        </w:rPr>
        <w:t>官方来源：</w:t>
      </w:r>
      <w:hyperlink r:id="rId29">
        <w:r>
          <w:rPr>
            <w:color w:val="2E74B5"/>
            <w:sz w:val="18"/>
            <w:szCs w:val="18"/>
            <w:rFonts w:ascii="Calibri" w:hAnsi="Calibri" w:eastAsia="Microsoft YaHei"/>
            <w:u w:val="single"/>
          </w:rPr>
          <w:t>S5 · https://docs.volcengine.com/docs/6260/127697?lang=zh</w:t>
        </w:r>
      </w:hyperlink>
    </w:p>
    <w:p>
      <w:pPr>
        <w:shd w:fill="F4F6F9"/>
        <w:pBdr>
          <w:left w:val="single" w:sz="18" w:space="7" w:color="1F4D78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1F4D78"/>
          <w:sz w:val="21"/>
        </w:rPr>
        <w:t xml:space="preserve">页面定位  </w:t>
      </w:r>
      <w:r>
        <w:rPr>
          <w:rFonts w:ascii="Calibri" w:hAnsi="Calibri" w:eastAsia="Microsoft YaHei"/>
          <w:color w:val="0B2545"/>
          <w:sz w:val="21"/>
        </w:rPr>
        <w:t>在数据库负载或异常场景下，将指定应用/API 的流量按比例迁移到目标数据源。</w:t>
      </w:r>
    </w:p>
    <w:p>
      <w:pPr>
        <w:shd w:fill="FFF7E6"/>
        <w:pBdr>
          <w:left w:val="single" w:sz="18" w:space="7" w:color="A66A00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A66A00"/>
          <w:sz w:val="21"/>
        </w:rPr>
        <w:t xml:space="preserve">关键边界  </w:t>
      </w:r>
      <w:r>
        <w:rPr>
          <w:rFonts w:ascii="Calibri" w:hAnsi="Calibri" w:eastAsia="Microsoft YaHei"/>
          <w:color w:val="0B2545"/>
          <w:sz w:val="21"/>
        </w:rPr>
        <w:t>切流会直接影响线上服务。处于切流状态时修改目标数据源不生效，多数据源 Join 需重点检查跨集群风险。</w:t>
      </w:r>
    </w:p>
    <w:p>
      <w:pPr>
        <w:pStyle w:val="Heading3"/>
      </w:pPr>
      <w:r>
        <w:t>完整功能清单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从源数据源选择目标数据源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按调用应用筛选受影响范围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识别已上线 API 及“API 需修改”情况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设置 0–100 的切流比例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处理多数据源 Join 与逻辑表/物理表映射风险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关闭切流后再修改目标数据源</w:t>
      </w:r>
    </w:p>
    <w:p>
      <w:pPr>
        <w:pStyle w:val="Heading3"/>
      </w:pPr>
      <w:r>
        <w:t>本页官方正文层级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870"/>
        <w:gridCol w:w="5440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官网层级</w:t>
            </w:r>
          </w:p>
        </w:tc>
        <w:tc>
          <w:tcPr>
            <w:tcW w:type="dxa" w:w="2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官网标题</w:t>
            </w:r>
          </w:p>
        </w:tc>
        <w:tc>
          <w:tcPr>
            <w:tcW w:type="dxa" w:w="5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功能覆盖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 使用前提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列出使用该功能前必须满足的角色、项目、资产或网络条件。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 操作步骤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选择目标数据源、调用应用和受影响 API，设置切流比例并观察线上服务。</w:t>
            </w:r>
          </w:p>
        </w:tc>
      </w:tr>
    </w:tbl>
    <w:p>
      <w:pPr>
        <w:spacing w:after="0"/>
      </w:pPr>
    </w:p>
    <w:p>
      <w:pPr>
        <w:pStyle w:val="Heading3"/>
      </w:pPr>
      <w:r>
        <w:t>1 使用前提</w:t>
      </w:r>
    </w:p>
    <w:p>
      <w:pPr/>
      <w:r>
        <w:rPr>
          <w:rFonts w:ascii="Calibri" w:hAnsi="Calibri" w:eastAsia="Microsoft YaHei"/>
        </w:rPr>
        <w:t>列出使用该功能前必须满足的角色、项目、资产或网络条件。</w:t>
      </w:r>
    </w:p>
    <w:p>
      <w:pPr>
        <w:pStyle w:val="Heading3"/>
      </w:pPr>
      <w:r>
        <w:t>2 操作步骤</w:t>
      </w:r>
    </w:p>
    <w:p>
      <w:pPr/>
      <w:r>
        <w:rPr>
          <w:rFonts w:ascii="Calibri" w:hAnsi="Calibri" w:eastAsia="Microsoft YaHei"/>
        </w:rPr>
        <w:t>选择目标数据源、调用应用和受影响 API，设置切流比例并观察线上服务。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配置/能力项</w:t>
      </w:r>
      <w:r>
        <w:rPr>
          <w:rFonts w:ascii="Calibri" w:hAnsi="Calibri" w:eastAsia="Microsoft YaHei"/>
        </w:rPr>
        <w:t>目标数据源、调用应用、API、切流比例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2118257"/>
            <wp:docPr id="15" name="Picture 15" descr="[S5] 数据源切流页面“2 操作步骤”对应的火山引擎官方产品截图。原始分辨率 2528×937 像素，未降采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4-01-495565487b8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18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15 [S5] 数据源切流 · 2 操作步骤（2528×937 px；官方原图直接嵌入，未降采样）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1384642"/>
            <wp:docPr id="16" name="Picture 16" descr="[S5] 数据源切流页面“2 操作步骤”对应的火山引擎官方产品截图。原始分辨率 2559×620 像素，未降采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5-02-512612d720cd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84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16 [S5] 数据源切流 · 2 操作步骤（2559×620 px；官方原图直接嵌入，未降采样）</w:t>
      </w:r>
    </w:p>
    <w:p>
      <w:r>
        <w:br w:type="page"/>
      </w:r>
    </w:p>
    <w:p>
      <w:pPr>
        <w:pStyle w:val="Heading2"/>
      </w:pPr>
      <w:r>
        <w:t>S6 物理表管理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18"/>
        </w:rPr>
        <w:t>官方来源：</w:t>
      </w:r>
      <w:hyperlink r:id="rId31">
        <w:r>
          <w:rPr>
            <w:color w:val="2E74B5"/>
            <w:sz w:val="18"/>
            <w:szCs w:val="18"/>
            <w:rFonts w:ascii="Calibri" w:hAnsi="Calibri" w:eastAsia="Microsoft YaHei"/>
            <w:u w:val="single"/>
          </w:rPr>
          <w:t>S6 · https://docs.volcengine.com/docs/6260/127698?lang=zh</w:t>
        </w:r>
      </w:hyperlink>
    </w:p>
    <w:p>
      <w:pPr>
        <w:shd w:fill="F4F6F9"/>
        <w:pBdr>
          <w:left w:val="single" w:sz="18" w:space="7" w:color="1F4D78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1F4D78"/>
          <w:sz w:val="21"/>
        </w:rPr>
        <w:t xml:space="preserve">页面定位  </w:t>
      </w:r>
      <w:r>
        <w:rPr>
          <w:rFonts w:ascii="Calibri" w:hAnsi="Calibri" w:eastAsia="Microsoft YaHei"/>
          <w:color w:val="0B2545"/>
          <w:sz w:val="21"/>
        </w:rPr>
        <w:t>把源库表元数据注册为平台物理表，并管理字段、安全等级、标签、负责人、版本与删除。</w:t>
      </w:r>
    </w:p>
    <w:p>
      <w:pPr>
        <w:shd w:fill="FFF7E6"/>
        <w:pBdr>
          <w:left w:val="single" w:sz="18" w:space="7" w:color="A66A00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A66A00"/>
          <w:sz w:val="21"/>
        </w:rPr>
        <w:t xml:space="preserve">关键边界  </w:t>
      </w:r>
      <w:r>
        <w:rPr>
          <w:rFonts w:ascii="Calibri" w:hAnsi="Calibri" w:eastAsia="Microsoft YaHei"/>
          <w:color w:val="0B2545"/>
          <w:sz w:val="21"/>
        </w:rPr>
        <w:t>字段属性变更会直接生效并可能影响下游；历史版本回退属于应急能力。</w:t>
      </w:r>
    </w:p>
    <w:p>
      <w:pPr>
        <w:pStyle w:val="Heading3"/>
      </w:pPr>
      <w:r>
        <w:t>完整功能清单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从已注册数据源选择库表并批量加入已选列表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维护字段安全等级、主键和实时更新字段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设置表安全等级，并可同步创建同名逻辑表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查看基础信息、字段明细和变更记录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刷新源表字段并比较差异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回退到历史字段版本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按名称、ID、负责人、数据源类型和标签搜索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维护标签、负责人并删除物理表</w:t>
      </w:r>
    </w:p>
    <w:p>
      <w:pPr>
        <w:pStyle w:val="Heading3"/>
      </w:pPr>
      <w:r>
        <w:t>本页官方正文层级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870"/>
        <w:gridCol w:w="5440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官网层级</w:t>
            </w:r>
          </w:p>
        </w:tc>
        <w:tc>
          <w:tcPr>
            <w:tcW w:type="dxa" w:w="2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官网标题</w:t>
            </w:r>
          </w:p>
        </w:tc>
        <w:tc>
          <w:tcPr>
            <w:tcW w:type="dxa" w:w="5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功能覆盖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 使用前提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列出使用该功能前必须满足的角色、项目、资产或网络条件。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 新建物理表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从数据源选择库表，确认字段治理属性和基本信息后注册物理表。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3 查看物理表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查看基础信息、字段明细和变更记录，并支持刷新、编辑与版本回退。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4 物理表管理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通过目录树搜索、定位、标签、负责人和删除操作维护物理表。</w:t>
            </w:r>
          </w:p>
        </w:tc>
      </w:tr>
    </w:tbl>
    <w:p>
      <w:pPr>
        <w:spacing w:after="0"/>
      </w:pPr>
    </w:p>
    <w:p>
      <w:pPr>
        <w:pStyle w:val="Heading3"/>
      </w:pPr>
      <w:r>
        <w:t>1 使用前提</w:t>
      </w:r>
    </w:p>
    <w:p>
      <w:pPr/>
      <w:r>
        <w:rPr>
          <w:rFonts w:ascii="Calibri" w:hAnsi="Calibri" w:eastAsia="Microsoft YaHei"/>
        </w:rPr>
        <w:t>列出使用该功能前必须满足的角色、项目、资产或网络条件。</w:t>
      </w:r>
    </w:p>
    <w:p>
      <w:pPr>
        <w:pStyle w:val="Heading3"/>
      </w:pPr>
      <w:r>
        <w:t>2 新建物理表</w:t>
      </w:r>
    </w:p>
    <w:p>
      <w:pPr/>
      <w:r>
        <w:rPr>
          <w:rFonts w:ascii="Calibri" w:hAnsi="Calibri" w:eastAsia="Microsoft YaHei"/>
        </w:rPr>
        <w:t>从数据源选择库表，确认字段治理属性和基本信息后注册物理表。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配置/能力项</w:t>
      </w:r>
      <w:r>
        <w:rPr>
          <w:rFonts w:ascii="Calibri" w:hAnsi="Calibri" w:eastAsia="Microsoft YaHei"/>
        </w:rPr>
        <w:t>安全等级、*创建同名逻辑表、*存储目录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2332514"/>
            <wp:docPr id="17" name="Picture 17" descr="[S6] 物理表管理页面“2 新建物理表”对应的火山引擎官方产品截图。原始分辨率 2531×1033 像素，未降采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6-01-4ce573bd1499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32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17 [S6] 物理表管理 · 2 新建物理表（2531×1033 px；官方原图直接嵌入，未降采样）</w:t>
      </w:r>
    </w:p>
    <w:p>
      <w:pPr>
        <w:pStyle w:val="Heading3"/>
      </w:pPr>
      <w:r>
        <w:t>3 查看物理表</w:t>
      </w:r>
    </w:p>
    <w:p>
      <w:pPr/>
      <w:r>
        <w:rPr>
          <w:rFonts w:ascii="Calibri" w:hAnsi="Calibri" w:eastAsia="Microsoft YaHei"/>
        </w:rPr>
        <w:t>查看基础信息、字段明细和变更记录，并支持刷新、编辑与版本回退。</w:t>
      </w:r>
    </w:p>
    <w:p>
      <w:pPr>
        <w:pStyle w:val="Heading3"/>
      </w:pPr>
      <w:r>
        <w:t>4 物理表管理</w:t>
      </w:r>
    </w:p>
    <w:p>
      <w:pPr/>
      <w:r>
        <w:rPr>
          <w:rFonts w:ascii="Calibri" w:hAnsi="Calibri" w:eastAsia="Microsoft YaHei"/>
        </w:rPr>
        <w:t>通过目录树搜索、定位、标签、负责人和删除操作维护物理表。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配置/能力项</w:t>
      </w:r>
      <w:r>
        <w:rPr>
          <w:rFonts w:ascii="Calibri" w:hAnsi="Calibri" w:eastAsia="Microsoft YaHei"/>
        </w:rPr>
        <w:t>标签、变更负责人、删除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4521006"/>
            <wp:docPr id="18" name="Picture 18" descr="[S6] 物理表管理页面“4 物理表管理”对应的火山引擎官方产品截图。原始分辨率 919×727 像素，未降采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6-02-087ecdbcae4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521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18 [S6] 物理表管理 · 4 物理表管理（919×727 px；官方原图直接嵌入，未降采样）</w:t>
      </w:r>
    </w:p>
    <w:p>
      <w:r>
        <w:br w:type="page"/>
      </w:r>
    </w:p>
    <w:p>
      <w:pPr>
        <w:pStyle w:val="Heading2"/>
      </w:pPr>
      <w:r>
        <w:t>S7 逻辑表管理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18"/>
        </w:rPr>
        <w:t>官方来源：</w:t>
      </w:r>
      <w:hyperlink r:id="rId34">
        <w:r>
          <w:rPr>
            <w:color w:val="2E74B5"/>
            <w:sz w:val="18"/>
            <w:szCs w:val="18"/>
            <w:rFonts w:ascii="Calibri" w:hAnsi="Calibri" w:eastAsia="Microsoft YaHei"/>
            <w:u w:val="single"/>
          </w:rPr>
          <w:t>S7 · https://docs.volcengine.com/docs/6260/1154905?lang=zh</w:t>
        </w:r>
      </w:hyperlink>
    </w:p>
    <w:p>
      <w:pPr>
        <w:shd w:fill="F4F6F9"/>
        <w:pBdr>
          <w:left w:val="single" w:sz="18" w:space="7" w:color="1F4D78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1F4D78"/>
          <w:sz w:val="21"/>
        </w:rPr>
        <w:t xml:space="preserve">页面定位  </w:t>
      </w:r>
      <w:r>
        <w:rPr>
          <w:rFonts w:ascii="Calibri" w:hAnsi="Calibri" w:eastAsia="Microsoft YaHei"/>
          <w:color w:val="0B2545"/>
          <w:sz w:val="21"/>
        </w:rPr>
        <w:t>以物理表映射生成逻辑表，屏蔽存储差异，并提供字段治理、查询约束、授权、探查、主备和版本管理。</w:t>
      </w:r>
    </w:p>
    <w:p>
      <w:pPr>
        <w:shd w:fill="FFF7E6"/>
        <w:pBdr>
          <w:left w:val="single" w:sz="18" w:space="7" w:color="A66A00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A66A00"/>
          <w:sz w:val="21"/>
        </w:rPr>
        <w:t xml:space="preserve">关键边界  </w:t>
      </w:r>
      <w:r>
        <w:rPr>
          <w:rFonts w:ascii="Calibri" w:hAnsi="Calibri" w:eastAsia="Microsoft YaHei"/>
          <w:color w:val="0B2545"/>
          <w:sz w:val="21"/>
        </w:rPr>
        <w:t>字段编辑、物理表切换和主备切换都可能影响下游 API；存在关联 API 时不能删除逻辑表。</w:t>
      </w:r>
    </w:p>
    <w:p>
      <w:pPr>
        <w:pStyle w:val="Heading3"/>
      </w:pPr>
      <w:r>
        <w:t>完整功能清单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使用极简模式批量创建逻辑表或标准模式创建单表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选择物理表并维护逻辑字段、中文名、描述和安全等级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设置查询约束、默认授权项目、目录、描述和下游 API 发布管控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查看基础信息、字段、抽样数据、SQL 探查、授权和变更记录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编辑字段名称、类型、主键、指标/维度关联等属性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在不影响下游 API 的前提下切换来源物理表并重新映射字段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编辑默认授权、安全等级、查询约束、标签和发布管控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配置同类型、同字段结构的整表主备关系并切换线上表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在无关联 API 时删除逻辑表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搜索、定位、移动、变更负责人和管理目录树</w:t>
      </w:r>
    </w:p>
    <w:p>
      <w:pPr>
        <w:pStyle w:val="Heading3"/>
      </w:pPr>
      <w:r>
        <w:t>本页官方正文层级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870"/>
        <w:gridCol w:w="5440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官网层级</w:t>
            </w:r>
          </w:p>
        </w:tc>
        <w:tc>
          <w:tcPr>
            <w:tcW w:type="dxa" w:w="2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官网标题</w:t>
            </w:r>
          </w:p>
        </w:tc>
        <w:tc>
          <w:tcPr>
            <w:tcW w:type="dxa" w:w="5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功能覆盖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 使用前提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列出使用该功能前必须满足的角色、项目、资产或网络条件。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 新建逻辑表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通过极简批量或标准单表模式建立物理表映射、字段模型、约束、授权和发布管控。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3 查看逻辑表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集中查看基础信息、字段、数据探查、授权和变更记录。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4 编辑逻辑表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维护字段与基本信息，切换来源物理表，设置主备，并按依赖关系控制删除。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H3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4.1 字段编辑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完整覆盖“字段编辑”对应的页面功能、操作和配置边界。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H3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4.2 基本信息编辑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完整覆盖“基本信息编辑”对应的页面功能、操作和配置边界。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H3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4.3 设置主备关系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完整覆盖“设置主备关系”对应的页面功能、操作和配置边界。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H3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4.4 删除逻辑表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完整覆盖“删除逻辑表”对应的页面功能、操作和配置边界。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5 目录树操作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支持搜索、目录、定位、移动、标签、负责人和删除。</w:t>
            </w:r>
          </w:p>
        </w:tc>
      </w:tr>
    </w:tbl>
    <w:p>
      <w:pPr>
        <w:spacing w:after="0"/>
      </w:pPr>
    </w:p>
    <w:p>
      <w:pPr>
        <w:pStyle w:val="Heading3"/>
      </w:pPr>
      <w:r>
        <w:t>1 使用前提</w:t>
      </w:r>
    </w:p>
    <w:p>
      <w:pPr/>
      <w:r>
        <w:rPr>
          <w:rFonts w:ascii="Calibri" w:hAnsi="Calibri" w:eastAsia="Microsoft YaHei"/>
        </w:rPr>
        <w:t>列出使用该功能前必须满足的角色、项目、资产或网络条件。</w:t>
      </w:r>
    </w:p>
    <w:p>
      <w:pPr>
        <w:pStyle w:val="Heading3"/>
      </w:pPr>
      <w:r>
        <w:t>2 新建逻辑表</w:t>
      </w:r>
    </w:p>
    <w:p>
      <w:pPr/>
      <w:r>
        <w:rPr>
          <w:rFonts w:ascii="Calibri" w:hAnsi="Calibri" w:eastAsia="Microsoft YaHei"/>
        </w:rPr>
        <w:t>通过极简批量或标准单表模式建立物理表映射、字段模型、约束、授权和发布管控。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配置/能力项</w:t>
      </w:r>
      <w:r>
        <w:rPr>
          <w:rFonts w:ascii="Calibri" w:hAnsi="Calibri" w:eastAsia="Microsoft YaHei"/>
        </w:rPr>
        <w:t>数据源类型、物理表选择、逻辑表字段、查询约束、基本信息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2076706"/>
            <wp:docPr id="19" name="Picture 19" descr="[S7] 逻辑表管理页面“2 新建逻辑表”对应的火山引擎官方产品截图。原始分辨率 1409×512 像素，未降采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7-01-abb9f270b5eb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76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19 [S7] 逻辑表管理 · 2 新建逻辑表（1409×512 px；官方原图直接嵌入，未降采样）</w:t>
      </w:r>
    </w:p>
    <w:p>
      <w:pPr>
        <w:pStyle w:val="Heading3"/>
      </w:pPr>
      <w:r>
        <w:t>3 查看逻辑表</w:t>
      </w:r>
    </w:p>
    <w:p>
      <w:pPr/>
      <w:r>
        <w:rPr>
          <w:rFonts w:ascii="Calibri" w:hAnsi="Calibri" w:eastAsia="Microsoft YaHei"/>
        </w:rPr>
        <w:t>集中查看基础信息、字段、数据探查、授权和变更记录。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2052112"/>
            <wp:docPr id="20" name="Picture 20" descr="[S7] 逻辑表管理页面“3 查看逻辑表”对应的火山引擎官方产品截图。原始分辨率 2551×916 像素，未降采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7-02-d2a2e06b2e86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5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20 [S7] 逻辑表管理 · 3 查看逻辑表（2551×916 px；官方原图直接嵌入，未降采样）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1949302"/>
            <wp:docPr id="21" name="Picture 21" descr="[S7] 逻辑表管理页面“3 查看逻辑表”对应的火山引擎官方产品截图。原始分辨率 2064×704 像素，未降采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7-03-196c84ead2d6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49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21 [S7] 逻辑表管理 · 3 查看逻辑表（2064×704 px；官方原图直接嵌入，未降采样）</w:t>
      </w:r>
    </w:p>
    <w:p>
      <w:pPr>
        <w:pStyle w:val="Heading3"/>
      </w:pPr>
      <w:r>
        <w:t>4 编辑逻辑表</w:t>
      </w:r>
    </w:p>
    <w:p>
      <w:pPr/>
      <w:r>
        <w:rPr>
          <w:rFonts w:ascii="Calibri" w:hAnsi="Calibri" w:eastAsia="Microsoft YaHei"/>
        </w:rPr>
        <w:t>维护字段与基本信息，切换来源物理表，设置主备，并按依赖关系控制删除。</w:t>
      </w:r>
    </w:p>
    <w:p>
      <w:pPr>
        <w:pStyle w:val="Heading4"/>
      </w:pPr>
      <w:r>
        <w:t>4.1 字段编辑</w:t>
      </w:r>
    </w:p>
    <w:p>
      <w:pPr/>
      <w:r>
        <w:rPr>
          <w:rFonts w:ascii="Calibri" w:hAnsi="Calibri" w:eastAsia="Microsoft YaHei"/>
        </w:rPr>
        <w:t>完整覆盖“字段编辑”对应的页面功能、操作和配置边界。</w:t>
      </w:r>
    </w:p>
    <w:p>
      <w:pPr>
        <w:pStyle w:val="Heading4"/>
      </w:pPr>
      <w:r>
        <w:t>4.2 基本信息编辑</w:t>
      </w:r>
    </w:p>
    <w:p>
      <w:pPr/>
      <w:r>
        <w:rPr>
          <w:rFonts w:ascii="Calibri" w:hAnsi="Calibri" w:eastAsia="Microsoft YaHei"/>
        </w:rPr>
        <w:t>完整覆盖“基本信息编辑”对应的页面功能、操作和配置边界。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配置/能力项</w:t>
      </w:r>
      <w:r>
        <w:rPr>
          <w:rFonts w:ascii="Calibri" w:hAnsi="Calibri" w:eastAsia="Microsoft YaHei"/>
        </w:rPr>
        <w:t>默认授权项目、安全等级、描述、设置查询约束、标签、下游 API 使用管控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2364441"/>
            <wp:docPr id="22" name="Picture 22" descr="[S7] 逻辑表管理页面“4.2 基本信息编辑”对应的火山引擎官方产品截图。原始分辨率 2040×844 像素，未降采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7-04-0e1c39db47c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64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22 [S7] 逻辑表管理 · 4.2 基本信息编辑（2040×844 px；官方原图直接嵌入，未降采样）</w:t>
      </w:r>
    </w:p>
    <w:p>
      <w:pPr>
        <w:pStyle w:val="Heading4"/>
      </w:pPr>
      <w:r>
        <w:t>4.3 设置主备关系</w:t>
      </w:r>
    </w:p>
    <w:p>
      <w:pPr/>
      <w:r>
        <w:rPr>
          <w:rFonts w:ascii="Calibri" w:hAnsi="Calibri" w:eastAsia="Microsoft YaHei"/>
        </w:rPr>
        <w:t>完整覆盖“设置主备关系”对应的页面功能、操作和配置边界。</w:t>
      </w:r>
    </w:p>
    <w:p>
      <w:pPr>
        <w:pStyle w:val="Heading4"/>
      </w:pPr>
      <w:r>
        <w:t>4.4 删除逻辑表</w:t>
      </w:r>
    </w:p>
    <w:p>
      <w:pPr/>
      <w:r>
        <w:rPr>
          <w:rFonts w:ascii="Calibri" w:hAnsi="Calibri" w:eastAsia="Microsoft YaHei"/>
        </w:rPr>
        <w:t>完整覆盖“删除逻辑表”对应的页面功能、操作和配置边界。</w:t>
      </w:r>
    </w:p>
    <w:p>
      <w:pPr>
        <w:pStyle w:val="Heading3"/>
      </w:pPr>
      <w:r>
        <w:t>5 目录树操作</w:t>
      </w:r>
    </w:p>
    <w:p>
      <w:pPr/>
      <w:r>
        <w:rPr>
          <w:rFonts w:ascii="Calibri" w:hAnsi="Calibri" w:eastAsia="Microsoft YaHei"/>
        </w:rPr>
        <w:t>支持搜索、目录、定位、移动、标签、负责人和删除。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配置/能力项</w:t>
      </w:r>
      <w:r>
        <w:rPr>
          <w:rFonts w:ascii="Calibri" w:hAnsi="Calibri" w:eastAsia="Microsoft YaHei"/>
        </w:rPr>
        <w:t>标签、变更负责人、移动、删除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188860"/>
            <wp:docPr id="23" name="Picture 23" descr="[S7] 逻辑表管理页面“5 目录树操作”对应的火山引擎官方产品截图。原始分辨率 1466×818 像素，未降采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7-05-a7fb3f44acf6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88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23 [S7] 逻辑表管理 · 5 目录树操作（1466×818 px；官方原图直接嵌入，未降采样）</w:t>
      </w:r>
    </w:p>
    <w:p>
      <w:r>
        <w:br w:type="page"/>
      </w:r>
    </w:p>
    <w:p>
      <w:pPr>
        <w:pStyle w:val="Heading1"/>
      </w:pPr>
      <w:r>
        <w:t>API</w:t>
      </w:r>
    </w:p>
    <w:p>
      <w:r>
        <w:br w:type="page"/>
      </w:r>
    </w:p>
    <w:p>
      <w:pPr>
        <w:pStyle w:val="Heading2"/>
      </w:pPr>
      <w:r>
        <w:t>S8 API 开发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18"/>
        </w:rPr>
        <w:t>官方来源：</w:t>
      </w:r>
      <w:hyperlink r:id="rId40">
        <w:r>
          <w:rPr>
            <w:color w:val="2E74B5"/>
            <w:sz w:val="18"/>
            <w:szCs w:val="18"/>
            <w:rFonts w:ascii="Calibri" w:hAnsi="Calibri" w:eastAsia="Microsoft YaHei"/>
            <w:u w:val="single"/>
          </w:rPr>
          <w:t>S8 · https://docs.volcengine.com/docs/6260/127699?lang=zh</w:t>
        </w:r>
      </w:hyperlink>
    </w:p>
    <w:p>
      <w:pPr>
        <w:shd w:fill="F4F6F9"/>
        <w:pBdr>
          <w:left w:val="single" w:sz="18" w:space="7" w:color="1F4D78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1F4D78"/>
          <w:sz w:val="21"/>
        </w:rPr>
        <w:t xml:space="preserve">页面定位  </w:t>
      </w:r>
      <w:r>
        <w:rPr>
          <w:rFonts w:ascii="Calibri" w:hAnsi="Calibri" w:eastAsia="Microsoft YaHei"/>
          <w:color w:val="0B2545"/>
          <w:sz w:val="21"/>
        </w:rPr>
        <w:t>覆盖 API 文件夹、新建、三种开发模式、参数、高级配置、保存、测试、发布、版本、灰度和详情。</w:t>
      </w:r>
    </w:p>
    <w:p>
      <w:pPr>
        <w:shd w:fill="FFF7E6"/>
        <w:pBdr>
          <w:left w:val="single" w:sz="18" w:space="7" w:color="A66A00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A66A00"/>
          <w:sz w:val="21"/>
        </w:rPr>
        <w:t xml:space="preserve">关键边界  </w:t>
      </w:r>
      <w:r>
        <w:rPr>
          <w:rFonts w:ascii="Calibri" w:hAnsi="Calibri" w:eastAsia="Microsoft YaHei"/>
          <w:color w:val="0B2545"/>
          <w:sz w:val="21"/>
        </w:rPr>
        <w:t>线上版本不可直接覆盖保存；线上发布、下线和调大 QPS 是否审批取决于项目策略。</w:t>
      </w:r>
    </w:p>
    <w:p>
      <w:pPr>
        <w:pStyle w:val="Heading3"/>
      </w:pPr>
      <w:r>
        <w:t>完整功能清单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创建最多三级 API 文件夹并支持重命名、移动和删除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新建脚本式、向导式或原生式 API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配置 API 名称、目录、最大 QPS、安全等级、最大 limit、报警模板和初始版本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脚本式支持同源最多 10 张逻辑表、普通 SQL 和 Dynamic SQL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脚本式支持请求/返回参数解析、手工校正、排序、示例值、缺省值和安全等级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向导式支持便携式数据源直连或标准式逻辑表，并自动生成查询语句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原生式支持同源最多 5 张逻辑表和调用方动态 SQL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高级配置支持 JSON/JSONCompact、结果缓存和向导式分页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支持直接保存、另存新版本和另存新 API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测试支持 dryRun、表单/JSON 请求、数组/结构参数、结果/日志/请求体/状态查看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支持将测试参数同步到 API 详情调用信息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发布到测试环境或按审批流程发布到线上环境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编辑 API 基本信息与标签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查看版本、发布环境、下线、删除、重新发布和版本对比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按版本、应用或 IP 配置灰度比例与启停状态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从 API 详情进入调用、授权、报警和监控</w:t>
      </w:r>
    </w:p>
    <w:p>
      <w:pPr>
        <w:pStyle w:val="Heading3"/>
      </w:pPr>
      <w:r>
        <w:t>本页官方正文层级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870"/>
        <w:gridCol w:w="5440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官网层级</w:t>
            </w:r>
          </w:p>
        </w:tc>
        <w:tc>
          <w:tcPr>
            <w:tcW w:type="dxa" w:w="2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官网标题</w:t>
            </w:r>
          </w:p>
        </w:tc>
        <w:tc>
          <w:tcPr>
            <w:tcW w:type="dxa" w:w="5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功能覆盖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 前提条件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列出使用该功能前必须满足的角色、项目、资产或网络条件。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 文件夹管理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建立最多三级目录并维护重命名、移动和删除。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H3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2.1 新建文件夹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完整覆盖“新建文件夹”对应的页面功能、操作和配置边界。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H3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2.2 文件夹操作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完整覆盖“文件夹操作”对应的页面功能、操作和配置边界。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3 新建 API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选择开发模式并配置 API 标识、容量、安全、报警和版本元数据。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4 开发 API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按脚本式、向导式或原生式配置查询逻辑、参数与高级运行选项。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H3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4.1 脚本式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编写普通或动态 SQL，绑定同源逻辑表，解析/维护请求与返回参数并支持分页方案。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H3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4.2 向导式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通过界面选表与字段自动生成查询，无需手写 SQL。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H3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4.3 原生式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由调用方在授权数据集范围内动态传入 SQL，适合分析面板类场景。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5 保存 API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支持更新当前版本、另存新版本或复制为新 API。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6 测试 API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在发布前通过 dryRun、表单/JSON 参数和结果/日志反馈验证逻辑。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H3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6.1 脚本/向导式测试 API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完整覆盖“脚本/向导式测试 API”对应的页面功能、操作和配置边界。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H3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6.2 原生式测试 API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完整覆盖“原生式测试 API”对应的页面功能、操作和配置边界。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7 发布API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发布到测试或线上环境；线上是否需要审批由项目策略决定。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8 基本配置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维护名称、负责人、QPS、等级、limit、描述和标签。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9 版本信息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查看历史版本、环境状态、差异、发布/下线/删除，并配置灰度。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H3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9.1 版本列表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完整覆盖“版本列表”对应的页面功能、操作和配置边界。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H3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9.2 灰度策略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完整覆盖“灰度策略”对应的页面功能、操作和配置边界。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10 API 详情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进入调用信息、授权管理、报警配置和调用监控。</w:t>
            </w:r>
          </w:p>
        </w:tc>
      </w:tr>
    </w:tbl>
    <w:p>
      <w:pPr>
        <w:spacing w:after="0"/>
      </w:pPr>
    </w:p>
    <w:p>
      <w:pPr>
        <w:pStyle w:val="Heading3"/>
      </w:pPr>
      <w:r>
        <w:t>1 前提条件</w:t>
      </w:r>
    </w:p>
    <w:p>
      <w:pPr/>
      <w:r>
        <w:rPr>
          <w:rFonts w:ascii="Calibri" w:hAnsi="Calibri" w:eastAsia="Microsoft YaHei"/>
        </w:rPr>
        <w:t>列出使用该功能前必须满足的角色、项目、资产或网络条件。</w:t>
      </w:r>
    </w:p>
    <w:p>
      <w:pPr>
        <w:pStyle w:val="Heading3"/>
      </w:pPr>
      <w:r>
        <w:t>2 文件夹管理</w:t>
      </w:r>
    </w:p>
    <w:p>
      <w:pPr/>
      <w:r>
        <w:rPr>
          <w:rFonts w:ascii="Calibri" w:hAnsi="Calibri" w:eastAsia="Microsoft YaHei"/>
        </w:rPr>
        <w:t>建立最多三级目录并维护重命名、移动和删除。</w:t>
      </w:r>
    </w:p>
    <w:p>
      <w:pPr>
        <w:pStyle w:val="Heading4"/>
      </w:pPr>
      <w:r>
        <w:t>2.1 新建文件夹</w:t>
      </w:r>
    </w:p>
    <w:p>
      <w:pPr/>
      <w:r>
        <w:rPr>
          <w:rFonts w:ascii="Calibri" w:hAnsi="Calibri" w:eastAsia="Microsoft YaHei"/>
        </w:rPr>
        <w:t>完整覆盖“新建文件夹”对应的页面功能、操作和配置边界。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2684735"/>
            <wp:docPr id="24" name="Picture 24" descr="[S8] API 开发页面“2.1 新建文件夹”对应的火山引擎官方产品截图。原始分辨率 1869×878 像素，未降采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8-01-ef28469ed3eb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84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24 [S8] API 开发 · 2.1 新建文件夹（1869×878 px；官方原图直接嵌入，未降采样）</w:t>
      </w:r>
    </w:p>
    <w:p>
      <w:pPr>
        <w:pStyle w:val="Heading4"/>
      </w:pPr>
      <w:r>
        <w:t>2.2 文件夹操作</w:t>
      </w:r>
    </w:p>
    <w:p>
      <w:pPr/>
      <w:r>
        <w:rPr>
          <w:rFonts w:ascii="Calibri" w:hAnsi="Calibri" w:eastAsia="Microsoft YaHei"/>
        </w:rPr>
        <w:t>完整覆盖“文件夹操作”对应的页面功能、操作和配置边界。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配置/能力项</w:t>
      </w:r>
      <w:r>
        <w:rPr>
          <w:rFonts w:ascii="Calibri" w:hAnsi="Calibri" w:eastAsia="Microsoft YaHei"/>
        </w:rPr>
        <w:t>重命名、移动、删除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2130965"/>
            <wp:docPr id="25" name="Picture 25" descr="[S8] API 开发页面“2.2 文件夹操作”对应的火山引擎官方产品截图。原始分辨率 1880×701 像素，未降采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8-02-f3a52968cd41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30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25 [S8] API 开发 · 2.2 文件夹操作（1880×701 px；官方原图直接嵌入，未降采样）</w:t>
      </w:r>
    </w:p>
    <w:p>
      <w:pPr>
        <w:pStyle w:val="Heading3"/>
      </w:pPr>
      <w:r>
        <w:t>3 新建 API</w:t>
      </w:r>
    </w:p>
    <w:p>
      <w:pPr/>
      <w:r>
        <w:rPr>
          <w:rFonts w:ascii="Calibri" w:hAnsi="Calibri" w:eastAsia="Microsoft YaHei"/>
        </w:rPr>
        <w:t>选择开发模式并配置 API 标识、容量、安全、报警和版本元数据。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配置/能力项</w:t>
      </w:r>
      <w:r>
        <w:rPr>
          <w:rFonts w:ascii="Calibri" w:hAnsi="Calibri" w:eastAsia="Microsoft YaHei"/>
        </w:rPr>
        <w:t>基本信息、*API 名称、*存储目录、*最大 QPS、安全等级、描述、更多配置、最大 limit、*报警模版、初始版本、版本描述</w:t>
      </w:r>
    </w:p>
    <w:p>
      <w:pPr>
        <w:pStyle w:val="Heading3"/>
      </w:pPr>
      <w:r>
        <w:t>4 开发 API</w:t>
      </w:r>
    </w:p>
    <w:p>
      <w:pPr/>
      <w:r>
        <w:rPr>
          <w:rFonts w:ascii="Calibri" w:hAnsi="Calibri" w:eastAsia="Microsoft YaHei"/>
        </w:rPr>
        <w:t>按脚本式、向导式或原生式配置查询逻辑、参数与高级运行选项。</w:t>
      </w:r>
    </w:p>
    <w:p>
      <w:pPr>
        <w:pStyle w:val="Heading4"/>
      </w:pPr>
      <w:r>
        <w:t>4.1 脚本式</w:t>
      </w:r>
    </w:p>
    <w:p>
      <w:pPr/>
      <w:r>
        <w:rPr>
          <w:rFonts w:ascii="Calibri" w:hAnsi="Calibri" w:eastAsia="Microsoft YaHei"/>
        </w:rPr>
        <w:t>编写普通或动态 SQL，绑定同源逻辑表，解析/维护请求与返回参数并支持分页方案。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配置/能力项</w:t>
      </w:r>
      <w:r>
        <w:rPr>
          <w:rFonts w:ascii="Calibri" w:hAnsi="Calibri" w:eastAsia="Microsoft YaHei"/>
        </w:rPr>
        <w:t>运行、解析请求参数、表字段、格式化、全屏显示、取消全屏、参数名称、绑定逻辑表字段、参数类型、操作符、是否必选、示例值、缺省值、安全等级、参数描述、是否排序参数、返回结果格式、数据缓存时间、location、user、env、ApiID、DPS_TOKEN、Params</w:t>
      </w:r>
    </w:p>
    <w:p>
      <w:pPr>
        <w:spacing w:after="100"/>
        <w:ind w:left="360"/>
      </w:pPr>
      <w:r>
        <w:rPr>
          <w:rFonts w:ascii="Calibri" w:hAnsi="Calibri" w:eastAsia="Microsoft YaHei"/>
          <w:b/>
          <w:color w:val="2E7D5B"/>
          <w:sz w:val="19"/>
        </w:rPr>
        <w:t xml:space="preserve">示例覆盖  </w:t>
      </w:r>
      <w:r>
        <w:rPr>
          <w:rFonts w:ascii="Calibri" w:hAnsi="Calibri" w:eastAsia="Microsoft YaHei"/>
          <w:color w:val="0B2545"/>
          <w:sz w:val="19"/>
        </w:rPr>
        <w:t>官方页面在本节提供 2 组语法/请求示例；本报告列全功能语义，代码原文请通过页面链接查看。</w:t>
      </w:r>
    </w:p>
    <w:p>
      <w:pPr>
        <w:pStyle w:val="Heading4"/>
      </w:pPr>
      <w:r>
        <w:t>4.2 向导式</w:t>
      </w:r>
    </w:p>
    <w:p>
      <w:pPr/>
      <w:r>
        <w:rPr>
          <w:rFonts w:ascii="Calibri" w:hAnsi="Calibri" w:eastAsia="Microsoft YaHei"/>
        </w:rPr>
        <w:t>通过界面选表与字段自动生成查询，无需手写 SQL。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配置/能力项</w:t>
      </w:r>
      <w:r>
        <w:rPr>
          <w:rFonts w:ascii="Calibri" w:hAnsi="Calibri" w:eastAsia="Microsoft YaHei"/>
        </w:rPr>
        <w:t>返回结果格式、数据缓存时间、开启分页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2421762"/>
            <wp:docPr id="26" name="Picture 26" descr="[S8] API 开发页面“4.2 向导式”对应的火山引擎官方产品截图。原始分辨率 2551×1081 像素，未降采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8-03-50c9783eacf8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21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26 [S8] API 开发 · 4.2 向导式（2551×1081 px；官方原图直接嵌入，未降采样）</w:t>
      </w:r>
    </w:p>
    <w:p>
      <w:pPr>
        <w:pStyle w:val="Heading4"/>
      </w:pPr>
      <w:r>
        <w:t>4.3 原生式</w:t>
      </w:r>
    </w:p>
    <w:p>
      <w:pPr/>
      <w:r>
        <w:rPr>
          <w:rFonts w:ascii="Calibri" w:hAnsi="Calibri" w:eastAsia="Microsoft YaHei"/>
        </w:rPr>
        <w:t>由调用方在授权数据集范围内动态传入 SQL，适合分析面板类场景。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配置/能力项</w:t>
      </w:r>
      <w:r>
        <w:rPr>
          <w:rFonts w:ascii="Calibri" w:hAnsi="Calibri" w:eastAsia="Microsoft YaHei"/>
        </w:rPr>
        <w:t>返回结果格式、数据缓存时间</w:t>
      </w:r>
    </w:p>
    <w:p>
      <w:pPr>
        <w:pStyle w:val="Heading3"/>
      </w:pPr>
      <w:r>
        <w:t>5 保存 API</w:t>
      </w:r>
    </w:p>
    <w:p>
      <w:pPr/>
      <w:r>
        <w:rPr>
          <w:rFonts w:ascii="Calibri" w:hAnsi="Calibri" w:eastAsia="Microsoft YaHei"/>
        </w:rPr>
        <w:t>支持更新当前版本、另存新版本或复制为新 API。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1785656"/>
            <wp:docPr id="27" name="Picture 27" descr="[S8] API 开发页面“5 保存 API”对应的火山引擎官方产品截图。原始分辨率 2538×793 像素，未降采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8-04-19030e045792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85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27 [S8] API 开发 · 5 保存 API（2538×793 px；官方原图直接嵌入，未降采样）</w:t>
      </w:r>
    </w:p>
    <w:p>
      <w:pPr>
        <w:pStyle w:val="Heading3"/>
      </w:pPr>
      <w:r>
        <w:t>6 测试 API</w:t>
      </w:r>
    </w:p>
    <w:p>
      <w:pPr/>
      <w:r>
        <w:rPr>
          <w:rFonts w:ascii="Calibri" w:hAnsi="Calibri" w:eastAsia="Microsoft YaHei"/>
        </w:rPr>
        <w:t>在发布前通过 dryRun、表单/JSON 参数和结果/日志反馈验证逻辑。</w:t>
      </w:r>
    </w:p>
    <w:p>
      <w:pPr>
        <w:pStyle w:val="Heading4"/>
      </w:pPr>
      <w:r>
        <w:t>6.1 脚本/向导式测试 API</w:t>
      </w:r>
    </w:p>
    <w:p>
      <w:pPr/>
      <w:r>
        <w:rPr>
          <w:rFonts w:ascii="Calibri" w:hAnsi="Calibri" w:eastAsia="Microsoft YaHei"/>
        </w:rPr>
        <w:t>完整覆盖“脚本/向导式测试 API”对应的页面功能、操作和配置边界。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配置/能力项</w:t>
      </w:r>
      <w:r>
        <w:rPr>
          <w:rFonts w:ascii="Calibri" w:hAnsi="Calibri" w:eastAsia="Microsoft YaHei"/>
        </w:rPr>
        <w:t>参数名称、参数值、参数类型、是否必选、安全等级、参数描述、结果信息、请求日志、请求参数体、查询状态</w:t>
      </w:r>
    </w:p>
    <w:p>
      <w:pPr>
        <w:pStyle w:val="Heading4"/>
      </w:pPr>
      <w:r>
        <w:t>6.2 原生式测试 API</w:t>
      </w:r>
    </w:p>
    <w:p>
      <w:pPr/>
      <w:r>
        <w:rPr>
          <w:rFonts w:ascii="Calibri" w:hAnsi="Calibri" w:eastAsia="Microsoft YaHei"/>
        </w:rPr>
        <w:t>完整覆盖“原生式测试 API”对应的页面功能、操作和配置边界。</w:t>
      </w:r>
    </w:p>
    <w:p>
      <w:pPr>
        <w:pStyle w:val="Heading3"/>
      </w:pPr>
      <w:r>
        <w:t>7 发布API</w:t>
      </w:r>
    </w:p>
    <w:p>
      <w:pPr/>
      <w:r>
        <w:rPr>
          <w:rFonts w:ascii="Calibri" w:hAnsi="Calibri" w:eastAsia="Microsoft YaHei"/>
        </w:rPr>
        <w:t>发布到测试或线上环境；线上是否需要审批由项目策略决定。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配置/能力项</w:t>
      </w:r>
      <w:r>
        <w:rPr>
          <w:rFonts w:ascii="Calibri" w:hAnsi="Calibri" w:eastAsia="Microsoft YaHei"/>
        </w:rPr>
        <w:t>发布版本、选择发布环境、预计审批流程、发布线上环境通知人、发布线上环境原因</w:t>
      </w:r>
    </w:p>
    <w:p>
      <w:pPr>
        <w:pStyle w:val="Heading3"/>
      </w:pPr>
      <w:r>
        <w:t>8 基本配置</w:t>
      </w:r>
    </w:p>
    <w:p>
      <w:pPr/>
      <w:r>
        <w:rPr>
          <w:rFonts w:ascii="Calibri" w:hAnsi="Calibri" w:eastAsia="Microsoft YaHei"/>
        </w:rPr>
        <w:t>维护名称、负责人、QPS、等级、limit、描述和标签。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配置/能力项</w:t>
      </w:r>
      <w:r>
        <w:rPr>
          <w:rFonts w:ascii="Calibri" w:hAnsi="Calibri" w:eastAsia="Microsoft YaHei"/>
        </w:rPr>
        <w:t>API 名称、负责人、最大 QPS、安全等级、最大 limit、描述、标签</w:t>
      </w:r>
    </w:p>
    <w:p>
      <w:pPr>
        <w:pStyle w:val="Heading3"/>
      </w:pPr>
      <w:r>
        <w:t>9 版本信息</w:t>
      </w:r>
    </w:p>
    <w:p>
      <w:pPr/>
      <w:r>
        <w:rPr>
          <w:rFonts w:ascii="Calibri" w:hAnsi="Calibri" w:eastAsia="Microsoft YaHei"/>
        </w:rPr>
        <w:t>查看历史版本、环境状态、差异、发布/下线/删除，并配置灰度。</w:t>
      </w:r>
    </w:p>
    <w:p>
      <w:pPr>
        <w:pStyle w:val="Heading4"/>
      </w:pPr>
      <w:r>
        <w:t>9.1 版本列表</w:t>
      </w:r>
    </w:p>
    <w:p>
      <w:pPr/>
      <w:r>
        <w:rPr>
          <w:rFonts w:ascii="Calibri" w:hAnsi="Calibri" w:eastAsia="Microsoft YaHei"/>
        </w:rPr>
        <w:t>完整覆盖“版本列表”对应的页面功能、操作和配置边界。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配置/能力项</w:t>
      </w:r>
      <w:r>
        <w:rPr>
          <w:rFonts w:ascii="Calibri" w:hAnsi="Calibri" w:eastAsia="Microsoft YaHei"/>
        </w:rPr>
        <w:t>下线、删除、发布、版本对比</w:t>
      </w:r>
    </w:p>
    <w:p>
      <w:pPr>
        <w:pStyle w:val="Heading4"/>
      </w:pPr>
      <w:r>
        <w:t>9.2 灰度策略</w:t>
      </w:r>
    </w:p>
    <w:p>
      <w:pPr/>
      <w:r>
        <w:rPr>
          <w:rFonts w:ascii="Calibri" w:hAnsi="Calibri" w:eastAsia="Microsoft YaHei"/>
        </w:rPr>
        <w:t>完整覆盖“灰度策略”对应的页面功能、操作和配置边界。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配置/能力项</w:t>
      </w:r>
      <w:r>
        <w:rPr>
          <w:rFonts w:ascii="Calibri" w:hAnsi="Calibri" w:eastAsia="Microsoft YaHei"/>
        </w:rPr>
        <w:t>基础信息、名称、描述、策略配置、灰度版本、灰度状态、灰度策略、灰度比例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2845399"/>
            <wp:docPr id="28" name="Picture 28" descr="[S8] API 开发页面“9.2 灰度策略”对应的火山引擎官方产品截图。原始分辨率 1653×823 像素，未降采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8-05-7d01807597a2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45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28 [S8] API 开发 · 9.2 灰度策略（1653×823 px；官方原图直接嵌入，未降采样）</w:t>
      </w:r>
    </w:p>
    <w:p>
      <w:pPr>
        <w:pStyle w:val="Heading3"/>
      </w:pPr>
      <w:r>
        <w:t>10 API 详情</w:t>
      </w:r>
    </w:p>
    <w:p>
      <w:pPr/>
      <w:r>
        <w:rPr>
          <w:rFonts w:ascii="Calibri" w:hAnsi="Calibri" w:eastAsia="Microsoft YaHei"/>
        </w:rPr>
        <w:t>进入调用信息、授权管理、报警配置和调用监控。</w:t>
      </w:r>
    </w:p>
    <w:p>
      <w:r>
        <w:br w:type="page"/>
      </w:r>
    </w:p>
    <w:p>
      <w:pPr>
        <w:pStyle w:val="Heading2"/>
      </w:pPr>
      <w:r>
        <w:t>S9 API 编排开发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18"/>
        </w:rPr>
        <w:t>官方来源：</w:t>
      </w:r>
      <w:hyperlink r:id="rId46">
        <w:r>
          <w:rPr>
            <w:color w:val="2E74B5"/>
            <w:sz w:val="18"/>
            <w:szCs w:val="18"/>
            <w:rFonts w:ascii="Calibri" w:hAnsi="Calibri" w:eastAsia="Microsoft YaHei"/>
            <w:u w:val="single"/>
          </w:rPr>
          <w:t>S9 · https://docs.volcengine.com/docs/6260/1208340?lang=zh</w:t>
        </w:r>
      </w:hyperlink>
    </w:p>
    <w:p>
      <w:pPr>
        <w:shd w:fill="F4F6F9"/>
        <w:pBdr>
          <w:left w:val="single" w:sz="18" w:space="7" w:color="1F4D78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1F4D78"/>
          <w:sz w:val="21"/>
        </w:rPr>
        <w:t xml:space="preserve">页面定位  </w:t>
      </w:r>
      <w:r>
        <w:rPr>
          <w:rFonts w:ascii="Calibri" w:hAnsi="Calibri" w:eastAsia="Microsoft YaHei"/>
          <w:color w:val="0B2545"/>
          <w:sz w:val="21"/>
        </w:rPr>
        <w:t>把 API、条件、函数与合并节点组合为串并行工作流，并完成测试、发布、版本与运维配置。</w:t>
      </w:r>
    </w:p>
    <w:p>
      <w:pPr>
        <w:shd w:fill="FFF7E6"/>
        <w:pBdr>
          <w:left w:val="single" w:sz="18" w:space="7" w:color="A66A00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A66A00"/>
          <w:sz w:val="21"/>
        </w:rPr>
        <w:t xml:space="preserve">关键边界  </w:t>
      </w:r>
      <w:r>
        <w:rPr>
          <w:rFonts w:ascii="Calibri" w:hAnsi="Calibri" w:eastAsia="Microsoft YaHei"/>
          <w:color w:val="0B2545"/>
          <w:sz w:val="21"/>
        </w:rPr>
        <w:t>API 编排可按 API 使用，但当前官方页面明确编排工作流暂不支持灰度策略。</w:t>
      </w:r>
    </w:p>
    <w:p>
      <w:pPr>
        <w:pStyle w:val="Heading3"/>
      </w:pPr>
      <w:r>
        <w:t>完整功能清单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创建 API 编排目录和编排对象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配置名称、目录、负责人、安全等级和描述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画板默认包含开始与结束节点，并支持拖拽添加节点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支持节点命名/描述、画布缩放、定位和自动布局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支持添加/删除依赖、在线路中插入节点和删除节点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支持开始、结束、函数、分支、API、合并六类节点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结束节点定义编排整体返回参数，并可由测试结果解析同步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函数节点调用 API 网关触发器并可独立测试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分支节点依据输入参数配置条件走向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API 节点复用已开发 API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合并节点支持 append 或 merge，并处理来源字段与别名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以开始节点参数测试整个工作流并同步结果参数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发布到测试/线上环境并维护基本配置与历史版本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编排详情复用调用、授权和报警能力；当前不支持灰度策略</w:t>
      </w:r>
    </w:p>
    <w:p>
      <w:pPr>
        <w:pStyle w:val="Heading3"/>
      </w:pPr>
      <w:r>
        <w:t>本页官方正文层级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870"/>
        <w:gridCol w:w="5440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官网层级</w:t>
            </w:r>
          </w:p>
        </w:tc>
        <w:tc>
          <w:tcPr>
            <w:tcW w:type="dxa" w:w="2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官网标题</w:t>
            </w:r>
          </w:p>
        </w:tc>
        <w:tc>
          <w:tcPr>
            <w:tcW w:type="dxa" w:w="5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功能覆盖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 概述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完整覆盖“概述”对应的页面功能、操作和配置边界。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 使用前提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列出使用该功能前必须满足的角色、项目、资产或网络条件。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3 操作流程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按照控制台入口、配置、提交和结果确认的顺序执行。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H3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3.1 进入 API 编排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完整覆盖“进入 API 编排”对应的页面功能、操作和配置边界。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H3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3.2 新建 API 编排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完整覆盖“新建 API 编排”对应的页面功能、操作和配置边界。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H3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3.3 API 编排开发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在画板上组合节点与依赖，定义入参、分支、调用、合并和出参。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H4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3.3.1 界面操作说明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提供拖拽节点、连线依赖、缩放定位、自动布局和节点增删。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H4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3.3.2 节点说明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定义开始、结束、函数、分支、API 与合并六类节点的职责。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H3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3.4 编排测试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以开始节点参数执行整个编排，并把返回结果解析到结束节点。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H3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3.5 编排发布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将工作流发布到测试或线上环境供外部调用。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H3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3.6 编排基本配置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完整覆盖“编排基本配置”对应的页面功能、操作和配置边界。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H3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3.7 编排版本信息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完整覆盖“编排版本信息”对应的页面功能、操作和配置边界。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H3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3.8 编排详情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完整覆盖“编排详情”对应的页面功能、操作和配置边界。</w:t>
            </w:r>
          </w:p>
        </w:tc>
      </w:tr>
    </w:tbl>
    <w:p>
      <w:pPr>
        <w:spacing w:after="0"/>
      </w:pPr>
    </w:p>
    <w:p>
      <w:pPr>
        <w:pStyle w:val="Heading3"/>
      </w:pPr>
      <w:r>
        <w:t>1 概述</w:t>
      </w:r>
    </w:p>
    <w:p>
      <w:pPr/>
      <w:r>
        <w:rPr>
          <w:rFonts w:ascii="Calibri" w:hAnsi="Calibri" w:eastAsia="Microsoft YaHei"/>
        </w:rPr>
        <w:t>完整覆盖“概述”对应的页面功能、操作和配置边界。</w:t>
      </w:r>
    </w:p>
    <w:p>
      <w:pPr>
        <w:pStyle w:val="Heading3"/>
      </w:pPr>
      <w:r>
        <w:t>2 使用前提</w:t>
      </w:r>
    </w:p>
    <w:p>
      <w:pPr/>
      <w:r>
        <w:rPr>
          <w:rFonts w:ascii="Calibri" w:hAnsi="Calibri" w:eastAsia="Microsoft YaHei"/>
        </w:rPr>
        <w:t>列出使用该功能前必须满足的角色、项目、资产或网络条件。</w:t>
      </w:r>
    </w:p>
    <w:p>
      <w:pPr>
        <w:pStyle w:val="Heading3"/>
      </w:pPr>
      <w:r>
        <w:t>3 操作流程</w:t>
      </w:r>
    </w:p>
    <w:p>
      <w:pPr/>
      <w:r>
        <w:rPr>
          <w:rFonts w:ascii="Calibri" w:hAnsi="Calibri" w:eastAsia="Microsoft YaHei"/>
        </w:rPr>
        <w:t>按照控制台入口、配置、提交和结果确认的顺序执行。</w:t>
      </w:r>
    </w:p>
    <w:p>
      <w:pPr>
        <w:pStyle w:val="Heading4"/>
      </w:pPr>
      <w:r>
        <w:t>3.1 进入 API 编排</w:t>
      </w:r>
    </w:p>
    <w:p>
      <w:pPr/>
      <w:r>
        <w:rPr>
          <w:rFonts w:ascii="Calibri" w:hAnsi="Calibri" w:eastAsia="Microsoft YaHei"/>
        </w:rPr>
        <w:t>完整覆盖“进入 API 编排”对应的页面功能、操作和配置边界。</w:t>
      </w:r>
    </w:p>
    <w:p>
      <w:pPr>
        <w:pStyle w:val="Heading4"/>
      </w:pPr>
      <w:r>
        <w:t>3.2 新建 API 编排</w:t>
      </w:r>
    </w:p>
    <w:p>
      <w:pPr/>
      <w:r>
        <w:rPr>
          <w:rFonts w:ascii="Calibri" w:hAnsi="Calibri" w:eastAsia="Microsoft YaHei"/>
        </w:rPr>
        <w:t>完整覆盖“新建 API 编排”对应的页面功能、操作和配置边界。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配置/能力项</w:t>
      </w:r>
      <w:r>
        <w:rPr>
          <w:rFonts w:ascii="Calibri" w:hAnsi="Calibri" w:eastAsia="Microsoft YaHei"/>
        </w:rPr>
        <w:t>*API 编排名称、*存储目录、*负责人、安全等级、描述</w:t>
      </w:r>
    </w:p>
    <w:p>
      <w:pPr>
        <w:pStyle w:val="Heading4"/>
      </w:pPr>
      <w:r>
        <w:t>3.3 API 编排开发</w:t>
      </w:r>
    </w:p>
    <w:p>
      <w:pPr/>
      <w:r>
        <w:rPr>
          <w:rFonts w:ascii="Calibri" w:hAnsi="Calibri" w:eastAsia="Microsoft YaHei"/>
        </w:rPr>
        <w:t>在画板上组合节点与依赖，定义入参、分支、调用、合并和出参。</w:t>
      </w:r>
    </w:p>
    <w:p>
      <w:pPr>
        <w:pStyle w:val="Heading5"/>
      </w:pPr>
      <w:r>
        <w:t>3.3.1 界面操作说明</w:t>
      </w:r>
    </w:p>
    <w:p>
      <w:pPr/>
      <w:r>
        <w:rPr>
          <w:rFonts w:ascii="Calibri" w:hAnsi="Calibri" w:eastAsia="Microsoft YaHei"/>
        </w:rPr>
        <w:t>提供拖拽节点、连线依赖、缩放定位、自动布局和节点增删。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配置/能力项</w:t>
      </w:r>
      <w:r>
        <w:rPr>
          <w:rFonts w:ascii="Calibri" w:hAnsi="Calibri" w:eastAsia="Microsoft YaHei"/>
        </w:rPr>
        <w:t>1、2、3、4、5、添加依赖、添加节点、删除节点、删除依赖</w:t>
      </w:r>
    </w:p>
    <w:p>
      <w:pPr>
        <w:pStyle w:val="Heading5"/>
      </w:pPr>
      <w:r>
        <w:t>3.3.2 节点说明</w:t>
      </w:r>
    </w:p>
    <w:p>
      <w:pPr/>
      <w:r>
        <w:rPr>
          <w:rFonts w:ascii="Calibri" w:hAnsi="Calibri" w:eastAsia="Microsoft YaHei"/>
        </w:rPr>
        <w:t>定义开始、结束、函数、分支、API 与合并六类节点的职责。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配置/能力项</w:t>
      </w:r>
      <w:r>
        <w:rPr>
          <w:rFonts w:ascii="Calibri" w:hAnsi="Calibri" w:eastAsia="Microsoft YaHei"/>
        </w:rPr>
        <w:t>开始节点、结束节点、函数节点、分支节点、API 节点、合并节点</w:t>
      </w:r>
    </w:p>
    <w:p>
      <w:pPr>
        <w:spacing w:after="100"/>
        <w:ind w:left="360"/>
      </w:pPr>
      <w:r>
        <w:rPr>
          <w:rFonts w:ascii="Calibri" w:hAnsi="Calibri" w:eastAsia="Microsoft YaHei"/>
          <w:b/>
          <w:color w:val="2E7D5B"/>
          <w:sz w:val="19"/>
        </w:rPr>
        <w:t xml:space="preserve">示例覆盖  </w:t>
      </w:r>
      <w:r>
        <w:rPr>
          <w:rFonts w:ascii="Calibri" w:hAnsi="Calibri" w:eastAsia="Microsoft YaHei"/>
          <w:color w:val="0B2545"/>
          <w:sz w:val="19"/>
        </w:rPr>
        <w:t>官方页面在本节提供 1 组语法/请求示例；本报告列全功能语义，代码原文请通过页面链接查看。</w:t>
      </w:r>
    </w:p>
    <w:p>
      <w:pPr>
        <w:pStyle w:val="Heading4"/>
      </w:pPr>
      <w:r>
        <w:t>3.4 编排测试</w:t>
      </w:r>
    </w:p>
    <w:p>
      <w:pPr/>
      <w:r>
        <w:rPr>
          <w:rFonts w:ascii="Calibri" w:hAnsi="Calibri" w:eastAsia="Microsoft YaHei"/>
        </w:rPr>
        <w:t>以开始节点参数执行整个编排，并把返回结果解析到结束节点。</w:t>
      </w:r>
    </w:p>
    <w:p>
      <w:pPr>
        <w:pStyle w:val="Heading4"/>
      </w:pPr>
      <w:r>
        <w:t>3.5 编排发布</w:t>
      </w:r>
    </w:p>
    <w:p>
      <w:pPr/>
      <w:r>
        <w:rPr>
          <w:rFonts w:ascii="Calibri" w:hAnsi="Calibri" w:eastAsia="Microsoft YaHei"/>
        </w:rPr>
        <w:t>将工作流发布到测试或线上环境供外部调用。</w:t>
      </w:r>
    </w:p>
    <w:p>
      <w:pPr>
        <w:pStyle w:val="Heading4"/>
      </w:pPr>
      <w:r>
        <w:t>3.6 编排基本配置</w:t>
      </w:r>
    </w:p>
    <w:p>
      <w:pPr/>
      <w:r>
        <w:rPr>
          <w:rFonts w:ascii="Calibri" w:hAnsi="Calibri" w:eastAsia="Microsoft YaHei"/>
        </w:rPr>
        <w:t>完整覆盖“编排基本配置”对应的页面功能、操作和配置边界。</w:t>
      </w:r>
    </w:p>
    <w:p>
      <w:pPr>
        <w:pStyle w:val="Heading4"/>
      </w:pPr>
      <w:r>
        <w:t>3.7 编排版本信息</w:t>
      </w:r>
    </w:p>
    <w:p>
      <w:pPr/>
      <w:r>
        <w:rPr>
          <w:rFonts w:ascii="Calibri" w:hAnsi="Calibri" w:eastAsia="Microsoft YaHei"/>
        </w:rPr>
        <w:t>完整覆盖“编排版本信息”对应的页面功能、操作和配置边界。</w:t>
      </w:r>
    </w:p>
    <w:p>
      <w:pPr>
        <w:pStyle w:val="Heading4"/>
      </w:pPr>
      <w:r>
        <w:t>3.8 编排详情</w:t>
      </w:r>
    </w:p>
    <w:p>
      <w:pPr/>
      <w:r>
        <w:rPr>
          <w:rFonts w:ascii="Calibri" w:hAnsi="Calibri" w:eastAsia="Microsoft YaHei"/>
        </w:rPr>
        <w:t>完整覆盖“编排详情”对应的页面功能、操作和配置边界。</w:t>
      </w:r>
    </w:p>
    <w:p>
      <w:pPr>
        <w:shd w:fill="FFF7E6"/>
        <w:pBdr>
          <w:left w:val="single" w:sz="18" w:space="7" w:color="A66A00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A66A00"/>
          <w:sz w:val="21"/>
        </w:rPr>
        <w:t xml:space="preserve">截图状态  </w:t>
      </w:r>
      <w:r>
        <w:rPr>
          <w:rFonts w:ascii="Calibri" w:hAnsi="Calibri" w:eastAsia="Microsoft YaHei"/>
          <w:color w:val="0B2545"/>
          <w:sz w:val="21"/>
        </w:rPr>
        <w:t>当前官方正文未提供可作为产品界面的原始截图；本页仍按官网标题完整列出功能、配置和约束。</w:t>
      </w:r>
    </w:p>
    <w:p>
      <w:r>
        <w:br w:type="page"/>
      </w:r>
    </w:p>
    <w:p>
      <w:pPr>
        <w:pStyle w:val="Heading2"/>
      </w:pPr>
      <w:r>
        <w:t>S10 API 调用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18"/>
        </w:rPr>
        <w:t>官方来源：</w:t>
      </w:r>
      <w:hyperlink r:id="rId47">
        <w:r>
          <w:rPr>
            <w:color w:val="2E74B5"/>
            <w:sz w:val="18"/>
            <w:szCs w:val="18"/>
            <w:rFonts w:ascii="Calibri" w:hAnsi="Calibri" w:eastAsia="Microsoft YaHei"/>
            <w:u w:val="single"/>
          </w:rPr>
          <w:t>S10 · https://docs.volcengine.com/docs/6260/127700?lang=zh</w:t>
        </w:r>
      </w:hyperlink>
    </w:p>
    <w:p>
      <w:pPr>
        <w:shd w:fill="F4F6F9"/>
        <w:pBdr>
          <w:left w:val="single" w:sz="18" w:space="7" w:color="1F4D78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1F4D78"/>
          <w:sz w:val="21"/>
        </w:rPr>
        <w:t xml:space="preserve">页面定位  </w:t>
      </w:r>
      <w:r>
        <w:rPr>
          <w:rFonts w:ascii="Calibri" w:hAnsi="Calibri" w:eastAsia="Microsoft YaHei"/>
          <w:color w:val="0B2545"/>
          <w:sz w:val="21"/>
        </w:rPr>
        <w:t>说明 API 发布后的环境地址、密钥与授权、请求头/请求体、调用示例、返回结构、字段类型和错误类型。</w:t>
      </w:r>
    </w:p>
    <w:p>
      <w:pPr>
        <w:pStyle w:val="Heading3"/>
      </w:pPr>
      <w:r>
        <w:t>完整功能清单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查看各环境调用地址、路径、请求代码和生成接口文档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创建应用密钥并向 API 授权应用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在 VPC 或公网环境发起 POST 调用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配置 user、env、URL、ApiID、Params/Sql 等调用参数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按 API 配置行级和列级权限、最大 QPS 与有效期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查看 Fields、Data、TimeCost、DataCnt、ErrorCode、RenderedSql 和 BaseResp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查看 FieldType 类型枚举和 QueryErrorType 错误类型</w:t>
      </w:r>
    </w:p>
    <w:p>
      <w:pPr>
        <w:pStyle w:val="Heading3"/>
      </w:pPr>
      <w:r>
        <w:t>本页官方正文层级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870"/>
        <w:gridCol w:w="5440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官网层级</w:t>
            </w:r>
          </w:p>
        </w:tc>
        <w:tc>
          <w:tcPr>
            <w:tcW w:type="dxa" w:w="2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官网标题</w:t>
            </w:r>
          </w:p>
        </w:tc>
        <w:tc>
          <w:tcPr>
            <w:tcW w:type="dxa" w:w="5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功能覆盖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 使用前期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列出调用或运维前必须完成的发布、应用、授权和网络准备。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 操作流程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从 API 详情获取环境地址和代码示例，准备密钥、授权与网络后调用。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H3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2.1 请求参数说明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覆盖应用密钥、授权、请求头、环境、API ID 和 Params/Sql 请求体。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H3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2.2 返回参数说明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说明通用返回结构、字段类型和查询错误类型。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H4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2.2.1 返回结果示例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覆盖字面量及占位符组合下的典型输入与生成结果。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H4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2.2.2 FieldType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完整覆盖“FieldType”对应的页面功能、操作和配置边界。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H4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2.2.3 QueryErrorType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完整覆盖“QueryErrorType”对应的页面功能、操作和配置边界。</w:t>
            </w:r>
          </w:p>
        </w:tc>
      </w:tr>
    </w:tbl>
    <w:p>
      <w:pPr>
        <w:spacing w:after="0"/>
      </w:pPr>
    </w:p>
    <w:p>
      <w:pPr>
        <w:pStyle w:val="Heading3"/>
      </w:pPr>
      <w:r>
        <w:t>1 使用前期</w:t>
      </w:r>
    </w:p>
    <w:p>
      <w:pPr/>
      <w:r>
        <w:rPr>
          <w:rFonts w:ascii="Calibri" w:hAnsi="Calibri" w:eastAsia="Microsoft YaHei"/>
        </w:rPr>
        <w:t>列出调用或运维前必须完成的发布、应用、授权和网络准备。</w:t>
      </w:r>
    </w:p>
    <w:p>
      <w:pPr>
        <w:pStyle w:val="Heading3"/>
      </w:pPr>
      <w:r>
        <w:t>2 操作流程</w:t>
      </w:r>
    </w:p>
    <w:p>
      <w:pPr/>
      <w:r>
        <w:rPr>
          <w:rFonts w:ascii="Calibri" w:hAnsi="Calibri" w:eastAsia="Microsoft YaHei"/>
        </w:rPr>
        <w:t>从 API 详情获取环境地址和代码示例，准备密钥、授权与网络后调用。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2395027"/>
            <wp:docPr id="29" name="Picture 29" descr="[S10] API 调用页面“2 操作流程”对应的火山引擎官方产品截图。原始分辨率 2558×1072 像素，未降采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0-01-d8db4e5ebda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95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29 [S10] API 调用 · 2 操作流程（2558×1072 px；官方原图直接嵌入，未降采样）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2910760"/>
            <wp:docPr id="30" name="Picture 30" descr="[S10] API 调用页面“2 操作流程”对应的火山引擎官方产品截图。原始分辨率 2307×1175 像素，未降采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0-02-908bf6764708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10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30 [S10] API 调用 · 2 操作流程（2307×1175 px；官方原图直接嵌入，未降采样）</w:t>
      </w:r>
    </w:p>
    <w:p>
      <w:pPr>
        <w:pStyle w:val="Heading4"/>
      </w:pPr>
      <w:r>
        <w:t>2.1 请求参数说明</w:t>
      </w:r>
    </w:p>
    <w:p>
      <w:pPr/>
      <w:r>
        <w:rPr>
          <w:rFonts w:ascii="Calibri" w:hAnsi="Calibri" w:eastAsia="Microsoft YaHei"/>
        </w:rPr>
        <w:t>覆盖应用密钥、授权、请求头、环境、API ID 和 Params/Sql 请求体。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配置/能力项</w:t>
      </w:r>
      <w:r>
        <w:rPr>
          <w:rFonts w:ascii="Calibri" w:hAnsi="Calibri" w:eastAsia="Microsoft YaHei"/>
        </w:rPr>
        <w:t>基本权限、*应用名称、标志符、有效期、*最大QPS、*调用负责人、调用优先级、标签、授权描述、行列权限、行级权限、列权限、user、env、Url、ApiID、Params/Sql、1、2、3、4、5、6、100</w:t>
      </w:r>
    </w:p>
    <w:p>
      <w:pPr>
        <w:spacing w:after="100"/>
        <w:ind w:left="360"/>
      </w:pPr>
      <w:r>
        <w:rPr>
          <w:rFonts w:ascii="Calibri" w:hAnsi="Calibri" w:eastAsia="Microsoft YaHei"/>
          <w:b/>
          <w:color w:val="2E7D5B"/>
          <w:sz w:val="19"/>
        </w:rPr>
        <w:t xml:space="preserve">示例覆盖  </w:t>
      </w:r>
      <w:r>
        <w:rPr>
          <w:rFonts w:ascii="Calibri" w:hAnsi="Calibri" w:eastAsia="Microsoft YaHei"/>
          <w:color w:val="0B2545"/>
          <w:sz w:val="19"/>
        </w:rPr>
        <w:t>官方页面在本节提供 2 组语法/请求示例；本报告列全功能语义，代码原文请通过页面链接查看。</w:t>
      </w:r>
    </w:p>
    <w:p>
      <w:pPr>
        <w:pStyle w:val="Heading4"/>
      </w:pPr>
      <w:r>
        <w:t>2.2 返回参数说明</w:t>
      </w:r>
    </w:p>
    <w:p>
      <w:pPr/>
      <w:r>
        <w:rPr>
          <w:rFonts w:ascii="Calibri" w:hAnsi="Calibri" w:eastAsia="Microsoft YaHei"/>
        </w:rPr>
        <w:t>说明通用返回结构、字段类型和查询错误类型。</w:t>
      </w:r>
    </w:p>
    <w:p>
      <w:pPr>
        <w:pStyle w:val="Heading5"/>
      </w:pPr>
      <w:r>
        <w:t>2.2.1 返回结果示例</w:t>
      </w:r>
    </w:p>
    <w:p>
      <w:pPr/>
      <w:r>
        <w:rPr>
          <w:rFonts w:ascii="Calibri" w:hAnsi="Calibri" w:eastAsia="Microsoft YaHei"/>
        </w:rPr>
        <w:t>覆盖字面量及占位符组合下的典型输入与生成结果。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配置/能力项</w:t>
      </w:r>
      <w:r>
        <w:rPr>
          <w:rFonts w:ascii="Calibri" w:hAnsi="Calibri" w:eastAsia="Microsoft YaHei"/>
        </w:rPr>
        <w:t>Fields、Data、TimeCost、DataCnt、ErrorCode、RenderedSql、BaseResp</w:t>
      </w:r>
    </w:p>
    <w:p>
      <w:pPr>
        <w:spacing w:after="100"/>
        <w:ind w:left="360"/>
      </w:pPr>
      <w:r>
        <w:rPr>
          <w:rFonts w:ascii="Calibri" w:hAnsi="Calibri" w:eastAsia="Microsoft YaHei"/>
          <w:b/>
          <w:color w:val="2E7D5B"/>
          <w:sz w:val="19"/>
        </w:rPr>
        <w:t xml:space="preserve">示例覆盖  </w:t>
      </w:r>
      <w:r>
        <w:rPr>
          <w:rFonts w:ascii="Calibri" w:hAnsi="Calibri" w:eastAsia="Microsoft YaHei"/>
          <w:color w:val="0B2545"/>
          <w:sz w:val="19"/>
        </w:rPr>
        <w:t>官方页面在本节提供 1 组语法/请求示例；本报告列全功能语义，代码原文请通过页面链接查看。</w:t>
      </w:r>
    </w:p>
    <w:p>
      <w:pPr>
        <w:pStyle w:val="Heading5"/>
      </w:pPr>
      <w:r>
        <w:t>2.2.2 FieldType</w:t>
      </w:r>
    </w:p>
    <w:p>
      <w:pPr/>
      <w:r>
        <w:rPr>
          <w:rFonts w:ascii="Calibri" w:hAnsi="Calibri" w:eastAsia="Microsoft YaHei"/>
        </w:rPr>
        <w:t>完整覆盖“FieldType”对应的页面功能、操作和配置边界。</w:t>
      </w:r>
    </w:p>
    <w:p>
      <w:pPr>
        <w:spacing w:after="100"/>
        <w:ind w:left="360"/>
      </w:pPr>
      <w:r>
        <w:rPr>
          <w:rFonts w:ascii="Calibri" w:hAnsi="Calibri" w:eastAsia="Microsoft YaHei"/>
          <w:b/>
          <w:color w:val="2E7D5B"/>
          <w:sz w:val="19"/>
        </w:rPr>
        <w:t xml:space="preserve">示例覆盖  </w:t>
      </w:r>
      <w:r>
        <w:rPr>
          <w:rFonts w:ascii="Calibri" w:hAnsi="Calibri" w:eastAsia="Microsoft YaHei"/>
          <w:color w:val="0B2545"/>
          <w:sz w:val="19"/>
        </w:rPr>
        <w:t>官方页面在本节提供 1 组语法/请求示例；本报告列全功能语义，代码原文请通过页面链接查看。</w:t>
      </w:r>
    </w:p>
    <w:p>
      <w:pPr>
        <w:pStyle w:val="Heading5"/>
      </w:pPr>
      <w:r>
        <w:t>2.2.3 QueryErrorType</w:t>
      </w:r>
    </w:p>
    <w:p>
      <w:pPr/>
      <w:r>
        <w:rPr>
          <w:rFonts w:ascii="Calibri" w:hAnsi="Calibri" w:eastAsia="Microsoft YaHei"/>
        </w:rPr>
        <w:t>完整覆盖“QueryErrorType”对应的页面功能、操作和配置边界。</w:t>
      </w:r>
    </w:p>
    <w:p>
      <w:pPr>
        <w:spacing w:after="100"/>
        <w:ind w:left="360"/>
      </w:pPr>
      <w:r>
        <w:rPr>
          <w:rFonts w:ascii="Calibri" w:hAnsi="Calibri" w:eastAsia="Microsoft YaHei"/>
          <w:b/>
          <w:color w:val="2E7D5B"/>
          <w:sz w:val="19"/>
        </w:rPr>
        <w:t xml:space="preserve">示例覆盖  </w:t>
      </w:r>
      <w:r>
        <w:rPr>
          <w:rFonts w:ascii="Calibri" w:hAnsi="Calibri" w:eastAsia="Microsoft YaHei"/>
          <w:color w:val="0B2545"/>
          <w:sz w:val="19"/>
        </w:rPr>
        <w:t>官方页面在本节提供 1 组语法/请求示例；本报告列全功能语义，代码原文请通过页面链接查看。</w:t>
      </w:r>
    </w:p>
    <w:p>
      <w:r>
        <w:br w:type="page"/>
      </w:r>
    </w:p>
    <w:p>
      <w:pPr>
        <w:pStyle w:val="Heading2"/>
      </w:pPr>
      <w:r>
        <w:t>S11 API 运维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18"/>
        </w:rPr>
        <w:t>官方来源：</w:t>
      </w:r>
      <w:hyperlink r:id="rId50">
        <w:r>
          <w:rPr>
            <w:color w:val="2E74B5"/>
            <w:sz w:val="18"/>
            <w:szCs w:val="18"/>
            <w:rFonts w:ascii="Calibri" w:hAnsi="Calibri" w:eastAsia="Microsoft YaHei"/>
            <w:u w:val="single"/>
          </w:rPr>
          <w:t>S11 · https://docs.volcengine.com/docs/6260/127583?lang=zh</w:t>
        </w:r>
      </w:hyperlink>
    </w:p>
    <w:p>
      <w:pPr>
        <w:shd w:fill="F4F6F9"/>
        <w:pBdr>
          <w:left w:val="single" w:sz="18" w:space="7" w:color="1F4D78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1F4D78"/>
          <w:sz w:val="21"/>
        </w:rPr>
        <w:t xml:space="preserve">页面定位  </w:t>
      </w:r>
      <w:r>
        <w:rPr>
          <w:rFonts w:ascii="Calibri" w:hAnsi="Calibri" w:eastAsia="Microsoft YaHei"/>
          <w:color w:val="0B2545"/>
          <w:sz w:val="21"/>
        </w:rPr>
        <w:t>覆盖已发布 API 的限流、授权回收、血缘、报警规则与调用监控。</w:t>
      </w:r>
    </w:p>
    <w:p>
      <w:pPr>
        <w:shd w:fill="FFF7E6"/>
        <w:pBdr>
          <w:left w:val="single" w:sz="18" w:space="7" w:color="A66A00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A66A00"/>
          <w:sz w:val="21"/>
        </w:rPr>
        <w:t xml:space="preserve">关键边界  </w:t>
      </w:r>
      <w:r>
        <w:rPr>
          <w:rFonts w:ascii="Calibri" w:hAnsi="Calibri" w:eastAsia="Microsoft YaHei"/>
          <w:color w:val="0B2545"/>
          <w:sz w:val="21"/>
        </w:rPr>
        <w:t>调用监控当前页面说明的可查看范围为近 7 天；高敏业务不应只依赖默认失败率报警规则。</w:t>
      </w:r>
    </w:p>
    <w:p>
      <w:pPr>
        <w:pStyle w:val="Heading3"/>
      </w:pPr>
      <w:r>
        <w:t>完整功能清单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设置 API 最大 QPS 并启用限流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新增应用授权并配置有效期、最大 QPS、调用负责人、优先级和行列权限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编辑授权或回收调用权限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查看逻辑表—API—应用—底层物理表/存储的血缘关系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新增报警规则并配置应用、等级、周期、指标、接收人、Webhook、短信和状态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导入报警模板并维护默认失败率报警规则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编辑或删除报警规则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按应用、环境、时间范围和时区查看 QPS、成功率与 PCT99</w:t>
      </w:r>
    </w:p>
    <w:p>
      <w:pPr>
        <w:pStyle w:val="Heading3"/>
      </w:pPr>
      <w:r>
        <w:t>本页官方正文层级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870"/>
        <w:gridCol w:w="5440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官网层级</w:t>
            </w:r>
          </w:p>
        </w:tc>
        <w:tc>
          <w:tcPr>
            <w:tcW w:type="dxa" w:w="2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官网标题</w:t>
            </w:r>
          </w:p>
        </w:tc>
        <w:tc>
          <w:tcPr>
            <w:tcW w:type="dxa" w:w="5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功能覆盖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 使用前期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列出调用或运维前必须完成的发布、应用、授权和网络准备。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 限流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在基本信息中开启最大 QPS 限流。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3 授权管理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向应用授权 API，并支持编辑有效期/QPS等权限或回收。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4 血缘关系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追踪逻辑表、API、应用和底层物理存储之间的依赖。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5 报警配置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维护报警规则、模板和告警接收通道。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H3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5.1 新增报警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完整覆盖“新增报警”对应的页面功能、操作和配置边界。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H3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5.2 导入报警模版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完整覆盖“导入报警模版”对应的页面功能、操作和配置边界。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H3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5.3 报警管理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完整覆盖“报警管理”对应的页面功能、操作和配置边界。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6 调用监控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按应用、环境和时间查看 QPS、成功率和 PCT99。</w:t>
            </w:r>
          </w:p>
        </w:tc>
      </w:tr>
    </w:tbl>
    <w:p>
      <w:pPr>
        <w:spacing w:after="0"/>
      </w:pPr>
    </w:p>
    <w:p>
      <w:pPr>
        <w:pStyle w:val="Heading3"/>
      </w:pPr>
      <w:r>
        <w:t>1 使用前期</w:t>
      </w:r>
    </w:p>
    <w:p>
      <w:pPr/>
      <w:r>
        <w:rPr>
          <w:rFonts w:ascii="Calibri" w:hAnsi="Calibri" w:eastAsia="Microsoft YaHei"/>
        </w:rPr>
        <w:t>列出调用或运维前必须完成的发布、应用、授权和网络准备。</w:t>
      </w:r>
    </w:p>
    <w:p>
      <w:pPr>
        <w:pStyle w:val="Heading3"/>
      </w:pPr>
      <w:r>
        <w:t>2 限流</w:t>
      </w:r>
    </w:p>
    <w:p>
      <w:pPr/>
      <w:r>
        <w:rPr>
          <w:rFonts w:ascii="Calibri" w:hAnsi="Calibri" w:eastAsia="Microsoft YaHei"/>
        </w:rPr>
        <w:t>在基本信息中开启最大 QPS 限流。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2226244"/>
            <wp:docPr id="31" name="Picture 31" descr="[S11] API 运维页面“2 限流”对应的火山引擎官方产品截图。原始分辨率 2544×991 像素，未降采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1-01-8e2c01532a67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26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31 [S11] API 运维 · 2 限流（2544×991 px；官方原图直接嵌入，未降采样）</w:t>
      </w:r>
    </w:p>
    <w:p>
      <w:pPr>
        <w:pStyle w:val="Heading3"/>
      </w:pPr>
      <w:r>
        <w:t>3 授权管理</w:t>
      </w:r>
    </w:p>
    <w:p>
      <w:pPr/>
      <w:r>
        <w:rPr>
          <w:rFonts w:ascii="Calibri" w:hAnsi="Calibri" w:eastAsia="Microsoft YaHei"/>
        </w:rPr>
        <w:t>向应用授权 API，并支持编辑有效期/QPS等权限或回收。</w:t>
      </w:r>
    </w:p>
    <w:p>
      <w:pPr>
        <w:pStyle w:val="Heading3"/>
      </w:pPr>
      <w:r>
        <w:t>4 血缘关系</w:t>
      </w:r>
    </w:p>
    <w:p>
      <w:pPr/>
      <w:r>
        <w:rPr>
          <w:rFonts w:ascii="Calibri" w:hAnsi="Calibri" w:eastAsia="Microsoft YaHei"/>
        </w:rPr>
        <w:t>追踪逻辑表、API、应用和底层物理存储之间的依赖。</w:t>
      </w:r>
    </w:p>
    <w:p>
      <w:pPr>
        <w:pStyle w:val="Heading3"/>
      </w:pPr>
      <w:r>
        <w:t>5 报警配置</w:t>
      </w:r>
    </w:p>
    <w:p>
      <w:pPr/>
      <w:r>
        <w:rPr>
          <w:rFonts w:ascii="Calibri" w:hAnsi="Calibri" w:eastAsia="Microsoft YaHei"/>
        </w:rPr>
        <w:t>维护报警规则、模板和告警接收通道。</w:t>
      </w:r>
    </w:p>
    <w:p>
      <w:pPr>
        <w:pStyle w:val="Heading4"/>
      </w:pPr>
      <w:r>
        <w:t>5.1 新增报警</w:t>
      </w:r>
    </w:p>
    <w:p>
      <w:pPr/>
      <w:r>
        <w:rPr>
          <w:rFonts w:ascii="Calibri" w:hAnsi="Calibri" w:eastAsia="Microsoft YaHei"/>
        </w:rPr>
        <w:t>完整覆盖“新增报警”对应的页面功能、操作和配置边界。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配置/能力项</w:t>
      </w:r>
      <w:r>
        <w:rPr>
          <w:rFonts w:ascii="Calibri" w:hAnsi="Calibri" w:eastAsia="Microsoft YaHei"/>
        </w:rPr>
        <w:t>*规则名称、*授权应用、*报警等级、*监控周期、*监控指标、*报警接收人、Webhook、*接受短信、*报警状态</w:t>
      </w:r>
    </w:p>
    <w:p>
      <w:pPr>
        <w:spacing w:after="100"/>
        <w:ind w:left="360"/>
      </w:pPr>
      <w:r>
        <w:rPr>
          <w:rFonts w:ascii="Calibri" w:hAnsi="Calibri" w:eastAsia="Microsoft YaHei"/>
          <w:b/>
          <w:color w:val="2E7D5B"/>
          <w:sz w:val="19"/>
        </w:rPr>
        <w:t xml:space="preserve">示例覆盖  </w:t>
      </w:r>
      <w:r>
        <w:rPr>
          <w:rFonts w:ascii="Calibri" w:hAnsi="Calibri" w:eastAsia="Microsoft YaHei"/>
          <w:color w:val="0B2545"/>
          <w:sz w:val="19"/>
        </w:rPr>
        <w:t>官方页面在本节提供 1 组语法/请求示例；本报告列全功能语义，代码原文请通过页面链接查看。</w:t>
      </w:r>
    </w:p>
    <w:p>
      <w:pPr>
        <w:pStyle w:val="Heading4"/>
      </w:pPr>
      <w:r>
        <w:t>5.2 导入报警模版</w:t>
      </w:r>
    </w:p>
    <w:p>
      <w:pPr/>
      <w:r>
        <w:rPr>
          <w:rFonts w:ascii="Calibri" w:hAnsi="Calibri" w:eastAsia="Microsoft YaHei"/>
        </w:rPr>
        <w:t>完整覆盖“导入报警模版”对应的页面功能、操作和配置边界。</w:t>
      </w:r>
    </w:p>
    <w:p>
      <w:pPr>
        <w:pStyle w:val="Heading4"/>
      </w:pPr>
      <w:r>
        <w:t>5.3 报警管理</w:t>
      </w:r>
    </w:p>
    <w:p>
      <w:pPr/>
      <w:r>
        <w:rPr>
          <w:rFonts w:ascii="Calibri" w:hAnsi="Calibri" w:eastAsia="Microsoft YaHei"/>
        </w:rPr>
        <w:t>完整覆盖“报警管理”对应的页面功能、操作和配置边界。</w:t>
      </w:r>
    </w:p>
    <w:p>
      <w:pPr>
        <w:pStyle w:val="Heading3"/>
      </w:pPr>
      <w:r>
        <w:t>6 调用监控</w:t>
      </w:r>
    </w:p>
    <w:p>
      <w:pPr/>
      <w:r>
        <w:rPr>
          <w:rFonts w:ascii="Calibri" w:hAnsi="Calibri" w:eastAsia="Microsoft YaHei"/>
        </w:rPr>
        <w:t>按应用、环境和时间查看 QPS、成功率和 PCT99。</w:t>
      </w:r>
    </w:p>
    <w:p>
      <w:r>
        <w:br w:type="page"/>
      </w:r>
    </w:p>
    <w:p>
      <w:pPr>
        <w:pStyle w:val="Heading2"/>
      </w:pPr>
      <w:r>
        <w:t>S12 OneService 语法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18"/>
        </w:rPr>
        <w:t>官方来源：</w:t>
      </w:r>
      <w:hyperlink r:id="rId52">
        <w:r>
          <w:rPr>
            <w:color w:val="2E74B5"/>
            <w:sz w:val="18"/>
            <w:szCs w:val="18"/>
            <w:rFonts w:ascii="Calibri" w:hAnsi="Calibri" w:eastAsia="Microsoft YaHei"/>
            <w:u w:val="single"/>
          </w:rPr>
          <w:t>S12 · https://docs.volcengine.com/docs/6260/127701?lang=zh</w:t>
        </w:r>
      </w:hyperlink>
    </w:p>
    <w:p>
      <w:pPr>
        <w:shd w:fill="F4F6F9"/>
        <w:pBdr>
          <w:left w:val="single" w:sz="18" w:space="7" w:color="1F4D78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1F4D78"/>
          <w:sz w:val="21"/>
        </w:rPr>
        <w:t xml:space="preserve">页面定位  </w:t>
      </w:r>
      <w:r>
        <w:rPr>
          <w:rFonts w:ascii="Calibri" w:hAnsi="Calibri" w:eastAsia="Microsoft YaHei"/>
          <w:color w:val="0B2545"/>
          <w:sz w:val="21"/>
        </w:rPr>
        <w:t>定义 OneService 占位符及日期/分区函数，并说明适用限制、参数类型和输出规则。</w:t>
      </w:r>
    </w:p>
    <w:p>
      <w:pPr>
        <w:shd w:fill="FFF7E6"/>
        <w:pBdr>
          <w:left w:val="single" w:sz="18" w:space="7" w:color="A66A00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A66A00"/>
          <w:sz w:val="21"/>
        </w:rPr>
        <w:t xml:space="preserve">关键边界  </w:t>
      </w:r>
      <w:r>
        <w:rPr>
          <w:rFonts w:ascii="Calibri" w:hAnsi="Calibri" w:eastAsia="Microsoft YaHei"/>
          <w:color w:val="0B2545"/>
          <w:sz w:val="21"/>
        </w:rPr>
        <w:t>OneService SQL 不以分号收尾；窗口函数和部分 MySQL 扩展语法不在当前支持范围。</w:t>
      </w:r>
    </w:p>
    <w:p>
      <w:pPr>
        <w:pStyle w:val="Heading3"/>
      </w:pPr>
      <w:r>
        <w:t>完整功能清单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支持 ${} 直接替换和 #{} 按类型生成 SQL 片段两类占位符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#{} 用于降低 SQL 注入风险并支持数组参数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TO_YYYYMMDD：把日期转为 YYYYmmdd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ADD_DATE/SUB_DATE：按偏移量调整日期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DATE_PARTITION：根据逻辑表就绪时间生成分区日期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DATE_SUB_PARTITION：按二级分区条件生成就绪日期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函数可结合两类占位符使用，但只计算用户输入参数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不支持分号收尾、窗口函数及部分 MySQL With/grouping sets/lateral view/Union 语法</w:t>
      </w:r>
    </w:p>
    <w:p>
      <w:pPr>
        <w:pStyle w:val="Heading3"/>
      </w:pPr>
      <w:r>
        <w:t>本页官方正文层级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870"/>
        <w:gridCol w:w="5440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官网层级</w:t>
            </w:r>
          </w:p>
        </w:tc>
        <w:tc>
          <w:tcPr>
            <w:tcW w:type="dxa" w:w="2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官网标题</w:t>
            </w:r>
          </w:p>
        </w:tc>
        <w:tc>
          <w:tcPr>
            <w:tcW w:type="dxa" w:w="5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功能覆盖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 占位符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区分直接插值与按类型参数化生成 SQL 片段的两类占位方式。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H3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1.1 ${} 占位符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说明 ${} 占位符 的参数替换方式、类型处理和生成 SQL 行为。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H3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1.2 {} 占位符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说明 {} 占位符 的参数替换方式、类型处理和生成 SQL 行为。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 函数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提供日期格式、日期偏移和逻辑表就绪分区计算函数。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H3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2.1 TO_YYYYMMDD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定义 TO_YYYYMMDD 的函数签名、输入输出与占位符组合方式。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H4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语法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列出函数或表达式的签名、输入参数和输出规则。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H4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示例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覆盖字面量及占位符组合下的典型输入与生成结果。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H3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2.2 ADD_DATE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定义 ADD_DATE 的函数签名、输入输出与占位符组合方式。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H4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语法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列出函数或表达式的签名、输入参数和输出规则。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H4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示例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覆盖字面量及占位符组合下的典型输入与生成结果。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H3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2.3 SUB_DATE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定义 SUB_DATE 的函数签名、输入输出与占位符组合方式。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H3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2.4 DATE_PARTITION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定义 DATE_PARTITION 的函数签名、输入输出与占位符组合方式。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H4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语法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列出函数或表达式的签名、输入参数和输出规则。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H4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示例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覆盖字面量及占位符组合下的典型输入与生成结果。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H3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2.5 DATE_SUB_PARTITION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定义 DATE_SUB_PARTITION 的函数签名、输入输出与占位符组合方式。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H4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语法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列出函数或表达式的签名、输入参数和输出规则。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H4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示例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覆盖字面量及占位符组合下的典型输入与生成结果。</w:t>
            </w:r>
          </w:p>
        </w:tc>
      </w:tr>
    </w:tbl>
    <w:p>
      <w:pPr>
        <w:spacing w:after="0"/>
      </w:pPr>
    </w:p>
    <w:p>
      <w:pPr>
        <w:pStyle w:val="Heading3"/>
      </w:pPr>
      <w:r>
        <w:t>1 占位符</w:t>
      </w:r>
    </w:p>
    <w:p>
      <w:pPr/>
      <w:r>
        <w:rPr>
          <w:rFonts w:ascii="Calibri" w:hAnsi="Calibri" w:eastAsia="Microsoft YaHei"/>
        </w:rPr>
        <w:t>区分直接插值与按类型参数化生成 SQL 片段的两类占位方式。</w:t>
      </w:r>
    </w:p>
    <w:p>
      <w:pPr>
        <w:pStyle w:val="Heading4"/>
      </w:pPr>
      <w:r>
        <w:t>1.1 ${} 占位符</w:t>
      </w:r>
    </w:p>
    <w:p>
      <w:pPr/>
      <w:r>
        <w:rPr>
          <w:rFonts w:ascii="Calibri" w:hAnsi="Calibri" w:eastAsia="Microsoft YaHei"/>
        </w:rPr>
        <w:t>说明 ${} 占位符 的参数替换方式、类型处理和生成 SQL 行为。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2291035"/>
            <wp:docPr id="32" name="Picture 32" descr="[S12] OneService 语法页面“1.1 ${} 占位符”对应的火山引擎官方产品截图。原始分辨率 2724×1092 像素，未降采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2-01-7ee4f2482b13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91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32 [S12] OneService 语法 · 1.1 ${} 占位符（2724×1092 px；官方原图直接嵌入，未降采样）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744648"/>
            <wp:docPr id="33" name="Picture 33" descr="[S12] OneService 语法页面“1.1 ${} 占位符”对应的火山引擎官方产品截图。原始分辨率 1166×764 像素，未降采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2-02-19637964a28a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44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33 [S12] OneService 语法 · 1.1 ${} 占位符（1166×764 px；官方原图直接嵌入，未降采样）</w:t>
      </w:r>
    </w:p>
    <w:p>
      <w:pPr>
        <w:pStyle w:val="Heading4"/>
      </w:pPr>
      <w:r>
        <w:t>1.2 {} 占位符</w:t>
      </w:r>
    </w:p>
    <w:p>
      <w:pPr/>
      <w:r>
        <w:rPr>
          <w:rFonts w:ascii="Calibri" w:hAnsi="Calibri" w:eastAsia="Microsoft YaHei"/>
        </w:rPr>
        <w:t>说明 {} 占位符 的参数替换方式、类型处理和生成 SQL 行为。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2325384"/>
            <wp:docPr id="34" name="Picture 34" descr="[S12] OneService 语法页面“1.2 {} 占位符”对应的火山引擎官方产品截图。原始分辨率 2728×1110 像素，未降采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2-03-4e63960bda85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25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34 [S12] OneService 语法 · 1.2 {} 占位符（2728×1110 px；官方原图直接嵌入，未降采样）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709206"/>
            <wp:docPr id="35" name="Picture 35" descr="[S12] OneService 语法页面“1.2 {} 占位符”对应的火山引擎官方产品截图。原始分辨率 1134×736 像素，未降采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2-04-32949b3d13a0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09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35 [S12] OneService 语法 · 1.2 {} 占位符（1134×736 px；官方原图直接嵌入，未降采样）</w:t>
      </w:r>
    </w:p>
    <w:p>
      <w:pPr>
        <w:pStyle w:val="Heading3"/>
      </w:pPr>
      <w:r>
        <w:t>2 函数</w:t>
      </w:r>
    </w:p>
    <w:p>
      <w:pPr/>
      <w:r>
        <w:rPr>
          <w:rFonts w:ascii="Calibri" w:hAnsi="Calibri" w:eastAsia="Microsoft YaHei"/>
        </w:rPr>
        <w:t>提供日期格式、日期偏移和逻辑表就绪分区计算函数。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配置/能力项</w:t>
      </w:r>
      <w:r>
        <w:rPr>
          <w:rFonts w:ascii="Calibri" w:hAnsi="Calibri" w:eastAsia="Microsoft YaHei"/>
        </w:rPr>
        <w:t>1、2、3、4、5</w:t>
      </w:r>
    </w:p>
    <w:p>
      <w:pPr>
        <w:pStyle w:val="Heading4"/>
      </w:pPr>
      <w:r>
        <w:t>2.1 TO_YYYYMMDD</w:t>
      </w:r>
    </w:p>
    <w:p>
      <w:pPr/>
      <w:r>
        <w:rPr>
          <w:rFonts w:ascii="Calibri" w:hAnsi="Calibri" w:eastAsia="Microsoft YaHei"/>
        </w:rPr>
        <w:t>定义 TO_YYYYMMDD 的函数签名、输入输出与占位符组合方式。</w:t>
      </w:r>
    </w:p>
    <w:p>
      <w:pPr>
        <w:pStyle w:val="Heading5"/>
      </w:pPr>
      <w:r>
        <w:t>语法</w:t>
      </w:r>
    </w:p>
    <w:p>
      <w:pPr/>
      <w:r>
        <w:rPr>
          <w:rFonts w:ascii="Calibri" w:hAnsi="Calibri" w:eastAsia="Microsoft YaHei"/>
        </w:rPr>
        <w:t>列出函数或表达式的签名、输入参数和输出规则。</w:t>
      </w:r>
    </w:p>
    <w:p>
      <w:pPr>
        <w:pStyle w:val="Heading5"/>
      </w:pPr>
      <w:r>
        <w:t>示例</w:t>
      </w:r>
    </w:p>
    <w:p>
      <w:pPr/>
      <w:r>
        <w:rPr>
          <w:rFonts w:ascii="Calibri" w:hAnsi="Calibri" w:eastAsia="Microsoft YaHei"/>
        </w:rPr>
        <w:t>覆盖字面量及占位符组合下的典型输入与生成结果。</w:t>
      </w:r>
    </w:p>
    <w:p>
      <w:pPr>
        <w:spacing w:after="100"/>
        <w:ind w:left="360"/>
      </w:pPr>
      <w:r>
        <w:rPr>
          <w:rFonts w:ascii="Calibri" w:hAnsi="Calibri" w:eastAsia="Microsoft YaHei"/>
          <w:b/>
          <w:color w:val="2E7D5B"/>
          <w:sz w:val="19"/>
        </w:rPr>
        <w:t xml:space="preserve">示例覆盖  </w:t>
      </w:r>
      <w:r>
        <w:rPr>
          <w:rFonts w:ascii="Calibri" w:hAnsi="Calibri" w:eastAsia="Microsoft YaHei"/>
          <w:color w:val="0B2545"/>
          <w:sz w:val="19"/>
        </w:rPr>
        <w:t>官方页面在本节提供 4 组语法/请求示例；本报告列全功能语义，代码原文请通过页面链接查看。</w:t>
      </w:r>
    </w:p>
    <w:p>
      <w:pPr>
        <w:pStyle w:val="Heading4"/>
      </w:pPr>
      <w:r>
        <w:t>2.2 ADD_DATE</w:t>
      </w:r>
    </w:p>
    <w:p>
      <w:pPr/>
      <w:r>
        <w:rPr>
          <w:rFonts w:ascii="Calibri" w:hAnsi="Calibri" w:eastAsia="Microsoft YaHei"/>
        </w:rPr>
        <w:t>定义 ADD_DATE 的函数签名、输入输出与占位符组合方式。</w:t>
      </w:r>
    </w:p>
    <w:p>
      <w:pPr>
        <w:pStyle w:val="Heading5"/>
      </w:pPr>
      <w:r>
        <w:t>语法</w:t>
      </w:r>
    </w:p>
    <w:p>
      <w:pPr/>
      <w:r>
        <w:rPr>
          <w:rFonts w:ascii="Calibri" w:hAnsi="Calibri" w:eastAsia="Microsoft YaHei"/>
        </w:rPr>
        <w:t>列出函数或表达式的签名、输入参数和输出规则。</w:t>
      </w:r>
    </w:p>
    <w:p>
      <w:pPr>
        <w:pStyle w:val="Heading5"/>
      </w:pPr>
      <w:r>
        <w:t>示例</w:t>
      </w:r>
    </w:p>
    <w:p>
      <w:pPr/>
      <w:r>
        <w:rPr>
          <w:rFonts w:ascii="Calibri" w:hAnsi="Calibri" w:eastAsia="Microsoft YaHei"/>
        </w:rPr>
        <w:t>覆盖字面量及占位符组合下的典型输入与生成结果。</w:t>
      </w:r>
    </w:p>
    <w:p>
      <w:pPr>
        <w:spacing w:after="100"/>
        <w:ind w:left="360"/>
      </w:pPr>
      <w:r>
        <w:rPr>
          <w:rFonts w:ascii="Calibri" w:hAnsi="Calibri" w:eastAsia="Microsoft YaHei"/>
          <w:b/>
          <w:color w:val="2E7D5B"/>
          <w:sz w:val="19"/>
        </w:rPr>
        <w:t xml:space="preserve">示例覆盖  </w:t>
      </w:r>
      <w:r>
        <w:rPr>
          <w:rFonts w:ascii="Calibri" w:hAnsi="Calibri" w:eastAsia="Microsoft YaHei"/>
          <w:color w:val="0B2545"/>
          <w:sz w:val="19"/>
        </w:rPr>
        <w:t>官方页面在本节提供 4 组语法/请求示例；本报告列全功能语义，代码原文请通过页面链接查看。</w:t>
      </w:r>
    </w:p>
    <w:p>
      <w:pPr>
        <w:pStyle w:val="Heading4"/>
      </w:pPr>
      <w:r>
        <w:t>2.3 SUB_DATE</w:t>
      </w:r>
    </w:p>
    <w:p>
      <w:pPr/>
      <w:r>
        <w:rPr>
          <w:rFonts w:ascii="Calibri" w:hAnsi="Calibri" w:eastAsia="Microsoft YaHei"/>
        </w:rPr>
        <w:t>定义 SUB_DATE 的函数签名、输入输出与占位符组合方式。</w:t>
      </w:r>
    </w:p>
    <w:p>
      <w:pPr>
        <w:pStyle w:val="Heading4"/>
      </w:pPr>
      <w:r>
        <w:t>2.4 DATE_PARTITION</w:t>
      </w:r>
    </w:p>
    <w:p>
      <w:pPr/>
      <w:r>
        <w:rPr>
          <w:rFonts w:ascii="Calibri" w:hAnsi="Calibri" w:eastAsia="Microsoft YaHei"/>
        </w:rPr>
        <w:t>定义 DATE_PARTITION 的函数签名、输入输出与占位符组合方式。</w:t>
      </w:r>
    </w:p>
    <w:p>
      <w:pPr>
        <w:pStyle w:val="Heading5"/>
      </w:pPr>
      <w:r>
        <w:t>语法</w:t>
      </w:r>
    </w:p>
    <w:p>
      <w:pPr/>
      <w:r>
        <w:rPr>
          <w:rFonts w:ascii="Calibri" w:hAnsi="Calibri" w:eastAsia="Microsoft YaHei"/>
        </w:rPr>
        <w:t>列出函数或表达式的签名、输入参数和输出规则。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配置/能力项</w:t>
      </w:r>
      <w:r>
        <w:rPr>
          <w:rFonts w:ascii="Calibri" w:hAnsi="Calibri" w:eastAsia="Microsoft YaHei"/>
        </w:rPr>
        <w:t>%Y、%m、%d、%H、%i、%s、%S</w:t>
      </w:r>
    </w:p>
    <w:p>
      <w:pPr>
        <w:pStyle w:val="Heading5"/>
      </w:pPr>
      <w:r>
        <w:t>示例</w:t>
      </w:r>
    </w:p>
    <w:p>
      <w:pPr/>
      <w:r>
        <w:rPr>
          <w:rFonts w:ascii="Calibri" w:hAnsi="Calibri" w:eastAsia="Microsoft YaHei"/>
        </w:rPr>
        <w:t>覆盖字面量及占位符组合下的典型输入与生成结果。</w:t>
      </w:r>
    </w:p>
    <w:p>
      <w:pPr>
        <w:spacing w:after="100"/>
        <w:ind w:left="360"/>
      </w:pPr>
      <w:r>
        <w:rPr>
          <w:rFonts w:ascii="Calibri" w:hAnsi="Calibri" w:eastAsia="Microsoft YaHei"/>
          <w:b/>
          <w:color w:val="2E7D5B"/>
          <w:sz w:val="19"/>
        </w:rPr>
        <w:t xml:space="preserve">示例覆盖  </w:t>
      </w:r>
      <w:r>
        <w:rPr>
          <w:rFonts w:ascii="Calibri" w:hAnsi="Calibri" w:eastAsia="Microsoft YaHei"/>
          <w:color w:val="0B2545"/>
          <w:sz w:val="19"/>
        </w:rPr>
        <w:t>官方页面在本节提供 4 组语法/请求示例；本报告列全功能语义，代码原文请通过页面链接查看。</w:t>
      </w:r>
    </w:p>
    <w:p>
      <w:pPr>
        <w:pStyle w:val="Heading4"/>
      </w:pPr>
      <w:r>
        <w:t>2.5 DATE_SUB_PARTITION</w:t>
      </w:r>
    </w:p>
    <w:p>
      <w:pPr/>
      <w:r>
        <w:rPr>
          <w:rFonts w:ascii="Calibri" w:hAnsi="Calibri" w:eastAsia="Microsoft YaHei"/>
        </w:rPr>
        <w:t>定义 DATE_SUB_PARTITION 的函数签名、输入输出与占位符组合方式。</w:t>
      </w:r>
    </w:p>
    <w:p>
      <w:pPr>
        <w:pStyle w:val="Heading5"/>
      </w:pPr>
      <w:r>
        <w:t>语法</w:t>
      </w:r>
    </w:p>
    <w:p>
      <w:pPr/>
      <w:r>
        <w:rPr>
          <w:rFonts w:ascii="Calibri" w:hAnsi="Calibri" w:eastAsia="Microsoft YaHei"/>
        </w:rPr>
        <w:t>列出函数或表达式的签名、输入参数和输出规则。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配置/能力项</w:t>
      </w:r>
      <w:r>
        <w:rPr>
          <w:rFonts w:ascii="Calibri" w:hAnsi="Calibri" w:eastAsia="Microsoft YaHei"/>
        </w:rPr>
        <w:t>%Y、%m、%d、%H、%i、%s、%S</w:t>
      </w:r>
    </w:p>
    <w:p>
      <w:pPr>
        <w:pStyle w:val="Heading5"/>
      </w:pPr>
      <w:r>
        <w:t>示例</w:t>
      </w:r>
    </w:p>
    <w:p>
      <w:pPr/>
      <w:r>
        <w:rPr>
          <w:rFonts w:ascii="Calibri" w:hAnsi="Calibri" w:eastAsia="Microsoft YaHei"/>
        </w:rPr>
        <w:t>覆盖字面量及占位符组合下的典型输入与生成结果。</w:t>
      </w:r>
    </w:p>
    <w:p>
      <w:pPr>
        <w:spacing w:after="100"/>
        <w:ind w:left="360"/>
      </w:pPr>
      <w:r>
        <w:rPr>
          <w:rFonts w:ascii="Calibri" w:hAnsi="Calibri" w:eastAsia="Microsoft YaHei"/>
          <w:b/>
          <w:color w:val="2E7D5B"/>
          <w:sz w:val="19"/>
        </w:rPr>
        <w:t xml:space="preserve">示例覆盖  </w:t>
      </w:r>
      <w:r>
        <w:rPr>
          <w:rFonts w:ascii="Calibri" w:hAnsi="Calibri" w:eastAsia="Microsoft YaHei"/>
          <w:color w:val="0B2545"/>
          <w:sz w:val="19"/>
        </w:rPr>
        <w:t>官方页面在本节提供 4 组语法/请求示例；本报告列全功能语义，代码原文请通过页面链接查看。</w:t>
      </w:r>
    </w:p>
    <w:p>
      <w:r>
        <w:br w:type="page"/>
      </w:r>
    </w:p>
    <w:p>
      <w:pPr>
        <w:pStyle w:val="Heading2"/>
      </w:pPr>
      <w:r>
        <w:t>S13 Dynamic SQL 语法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18"/>
        </w:rPr>
        <w:t>官方来源：</w:t>
      </w:r>
      <w:hyperlink r:id="rId57">
        <w:r>
          <w:rPr>
            <w:color w:val="2E74B5"/>
            <w:sz w:val="18"/>
            <w:szCs w:val="18"/>
            <w:rFonts w:ascii="Calibri" w:hAnsi="Calibri" w:eastAsia="Microsoft YaHei"/>
            <w:u w:val="single"/>
          </w:rPr>
          <w:t>S13 · https://docs.volcengine.com/docs/6260/1254733?lang=zh</w:t>
        </w:r>
      </w:hyperlink>
    </w:p>
    <w:p>
      <w:pPr>
        <w:shd w:fill="F4F6F9"/>
        <w:pBdr>
          <w:left w:val="single" w:sz="18" w:space="7" w:color="1F4D78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1F4D78"/>
          <w:sz w:val="21"/>
        </w:rPr>
        <w:t xml:space="preserve">页面定位  </w:t>
      </w:r>
      <w:r>
        <w:rPr>
          <w:rFonts w:ascii="Calibri" w:hAnsi="Calibri" w:eastAsia="Microsoft YaHei"/>
          <w:color w:val="0B2545"/>
          <w:sz w:val="21"/>
        </w:rPr>
        <w:t>定义 Dynamic SQL 元素、表达式字面量、运算符、内置函数、闭包与切片能力。</w:t>
      </w:r>
    </w:p>
    <w:p>
      <w:pPr>
        <w:shd w:fill="FFF7E6"/>
        <w:pBdr>
          <w:left w:val="single" w:sz="18" w:space="7" w:color="A66A00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A66A00"/>
          <w:sz w:val="21"/>
        </w:rPr>
        <w:t xml:space="preserve">关键边界  </w:t>
      </w:r>
      <w:r>
        <w:rPr>
          <w:rFonts w:ascii="Calibri" w:hAnsi="Calibri" w:eastAsia="Microsoft YaHei"/>
          <w:color w:val="0B2545"/>
          <w:sz w:val="21"/>
        </w:rPr>
        <w:t>Dynamic SQL 的表达式不是底层 SQL 引擎表达式；XML 中的 &lt;、&gt;、&amp;、引号等符号需要按场景转义。</w:t>
      </w:r>
    </w:p>
    <w:p>
      <w:pPr>
        <w:pStyle w:val="Heading3"/>
      </w:pPr>
      <w:r>
        <w:t>完整功能清单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Dynamic SQL 最外层使用 &lt;select&gt;，并处理 XML 特殊字符转义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支持 if 条件片段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支持 choose/when/otherwise 单分支选择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支持 trim/where 自动处理前后缀、AND/OR 和分隔符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支持 foreach 遍历数组、集合或 Map 并生成 IN 等片段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支持 bind 创建上下文变量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支持 function 定义、传参、与 foreach 组合及递归调用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支持字符串、数字、数组、Map、布尔值和 nil 字面量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支持属性访问与方法调用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支持算术、数字分隔、比较、逻辑、字符串、成员、范围和三元运算符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支持 len、all、none、any、one、filter、map 内置函数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支持闭包和数组/字符串切片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${} 与 #{} 中的表达式均可求值，#{} 以参数化形式输出</w:t>
      </w:r>
    </w:p>
    <w:p>
      <w:pPr>
        <w:pStyle w:val="Heading3"/>
      </w:pPr>
      <w:r>
        <w:t>本页官方正文层级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870"/>
        <w:gridCol w:w="5440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官网层级</w:t>
            </w:r>
          </w:p>
        </w:tc>
        <w:tc>
          <w:tcPr>
            <w:tcW w:type="dxa" w:w="2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官网标题</w:t>
            </w:r>
          </w:p>
        </w:tc>
        <w:tc>
          <w:tcPr>
            <w:tcW w:type="dxa" w:w="5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功能覆盖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 Dynamic SQL Engine 概述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说明以 XML 元素组织动态 SQL、表达式和参数求值的总体机制。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H3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1.1 常见例子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完整覆盖“常见例子”对应的页面功能、操作和配置边界。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 Dynamic SQL 元素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覆盖条件、选择、前后缀处理、遍历、变量绑定和函数元素。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H3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2.1 if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说明 Dynamic SQL 元素 if 的用途、属性和生成 SQL 的行为。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H3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2.2 choose, when, otherwise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说明 Dynamic SQL 元素 choose, when, otherwise 的用途、属性和生成 SQL 的行为。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H3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2.3 trim, where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说明 Dynamic SQL 元素 trim, where 的用途、属性和生成 SQL 的行为。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H3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2.4 foreach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说明 Dynamic SQL 元素 foreach 的用途、属性和生成 SQL 的行为。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H3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2.5 bind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说明 Dynamic SQL 元素 bind 的用途、属性和生成 SQL 的行为。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H3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2.6 function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说明 Dynamic SQL 元素 function 的用途、属性和生成 SQL 的行为。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3 表达式计算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覆盖字面量、对象访问、运算符、内置函数、闭包和切片。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H3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3.1 Supported Literals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列出表达式引擎的 Supported Literals 能力及典型用法。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H4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3.1.1 Accessing Public Properties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完整覆盖“Accessing Public Properties”对应的页面功能、操作和配置边界。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H4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3.1.2 Calling Methods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完整覆盖“Calling Methods”对应的页面功能、操作和配置边界。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H3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3.2 Supported Operators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列出表达式引擎的 Supported Operators 能力及典型用法。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H4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3.2.1 Arithmetic Operators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列出表达式引擎的 Arithmetic Operators 能力及典型用法。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H4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3.2.2 Digit separators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完整覆盖“Digit separators”对应的页面功能、操作和配置边界。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H4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3.2.3 Comparison Operators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列出表达式引擎的 Comparison Operators 能力及典型用法。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H4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3.2.4 Logical Operators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列出表达式引擎的 Logical Operators 能力及典型用法。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H4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3.2.5 String Operators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列出表达式引擎的 String Operators 能力及典型用法。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H4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3.2.6 Membership Operators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列出表达式引擎的 Membership Operators 能力及典型用法。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H4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3.2.7 Numeric Operators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列出表达式引擎的 Numeric Operators 能力及典型用法。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H4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3.2.8 Ternary Operators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列出表达式引擎的 Ternary Operators 能力及典型用法。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H3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3.3 Builtin functions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列出表达式引擎的 Builtin functions 能力及典型用法。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H4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3.3.1 Closures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列出表达式引擎的 Closures 能力及典型用法。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H4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3.3.2 Slices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列出表达式引擎的 Slices 能力及典型用法。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4 总结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完整覆盖“总结”对应的页面功能、操作和配置边界。</w:t>
            </w:r>
          </w:p>
        </w:tc>
      </w:tr>
    </w:tbl>
    <w:p>
      <w:pPr>
        <w:spacing w:after="0"/>
      </w:pP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配置/能力项</w:t>
      </w:r>
      <w:r>
        <w:rPr>
          <w:rFonts w:ascii="Calibri" w:hAnsi="Calibri" w:eastAsia="Microsoft YaHei"/>
        </w:rPr>
        <w:t>&lt;、&gt;、&amp;、"、'</w:t>
      </w:r>
    </w:p>
    <w:p>
      <w:pPr>
        <w:pStyle w:val="Heading3"/>
      </w:pPr>
      <w:r>
        <w:t>1 Dynamic SQL Engine 概述</w:t>
      </w:r>
    </w:p>
    <w:p>
      <w:pPr/>
      <w:r>
        <w:rPr>
          <w:rFonts w:ascii="Calibri" w:hAnsi="Calibri" w:eastAsia="Microsoft YaHei"/>
        </w:rPr>
        <w:t>说明以 XML 元素组织动态 SQL、表达式和参数求值的总体机制。</w:t>
      </w:r>
    </w:p>
    <w:p>
      <w:pPr>
        <w:spacing w:after="100"/>
        <w:ind w:left="360"/>
      </w:pPr>
      <w:r>
        <w:rPr>
          <w:rFonts w:ascii="Calibri" w:hAnsi="Calibri" w:eastAsia="Microsoft YaHei"/>
          <w:b/>
          <w:color w:val="2E7D5B"/>
          <w:sz w:val="19"/>
        </w:rPr>
        <w:t xml:space="preserve">示例覆盖  </w:t>
      </w:r>
      <w:r>
        <w:rPr>
          <w:rFonts w:ascii="Calibri" w:hAnsi="Calibri" w:eastAsia="Microsoft YaHei"/>
          <w:color w:val="0B2545"/>
          <w:sz w:val="19"/>
        </w:rPr>
        <w:t>官方页面在本节提供 3 组语法/请求示例；本报告列全功能语义，代码原文请通过页面链接查看。</w:t>
      </w:r>
    </w:p>
    <w:p>
      <w:pPr>
        <w:pStyle w:val="Heading4"/>
      </w:pPr>
      <w:r>
        <w:t>1.1 常见例子</w:t>
      </w:r>
    </w:p>
    <w:p>
      <w:pPr/>
      <w:r>
        <w:rPr>
          <w:rFonts w:ascii="Calibri" w:hAnsi="Calibri" w:eastAsia="Microsoft YaHei"/>
        </w:rPr>
        <w:t>完整覆盖“常见例子”对应的页面功能、操作和配置边界。</w:t>
      </w:r>
    </w:p>
    <w:p>
      <w:pPr>
        <w:spacing w:after="100"/>
        <w:ind w:left="360"/>
      </w:pPr>
      <w:r>
        <w:rPr>
          <w:rFonts w:ascii="Calibri" w:hAnsi="Calibri" w:eastAsia="Microsoft YaHei"/>
          <w:b/>
          <w:color w:val="2E7D5B"/>
          <w:sz w:val="19"/>
        </w:rPr>
        <w:t xml:space="preserve">示例覆盖  </w:t>
      </w:r>
      <w:r>
        <w:rPr>
          <w:rFonts w:ascii="Calibri" w:hAnsi="Calibri" w:eastAsia="Microsoft YaHei"/>
          <w:color w:val="0B2545"/>
          <w:sz w:val="19"/>
        </w:rPr>
        <w:t>官方页面在本节提供 10 组语法/请求示例；本报告列全功能语义，代码原文请通过页面链接查看。</w:t>
      </w:r>
    </w:p>
    <w:p>
      <w:pPr>
        <w:pStyle w:val="Heading3"/>
      </w:pPr>
      <w:r>
        <w:t>2 Dynamic SQL 元素</w:t>
      </w:r>
    </w:p>
    <w:p>
      <w:pPr/>
      <w:r>
        <w:rPr>
          <w:rFonts w:ascii="Calibri" w:hAnsi="Calibri" w:eastAsia="Microsoft YaHei"/>
        </w:rPr>
        <w:t>覆盖条件、选择、前后缀处理、遍历、变量绑定和函数元素。</w:t>
      </w:r>
    </w:p>
    <w:p>
      <w:pPr>
        <w:pStyle w:val="Heading4"/>
      </w:pPr>
      <w:r>
        <w:t>2.1 if</w:t>
      </w:r>
    </w:p>
    <w:p>
      <w:pPr/>
      <w:r>
        <w:rPr>
          <w:rFonts w:ascii="Calibri" w:hAnsi="Calibri" w:eastAsia="Microsoft YaHei"/>
        </w:rPr>
        <w:t>说明 Dynamic SQL 元素 if 的用途、属性和生成 SQL 的行为。</w:t>
      </w:r>
    </w:p>
    <w:p>
      <w:pPr>
        <w:spacing w:after="100"/>
        <w:ind w:left="360"/>
      </w:pPr>
      <w:r>
        <w:rPr>
          <w:rFonts w:ascii="Calibri" w:hAnsi="Calibri" w:eastAsia="Microsoft YaHei"/>
          <w:b/>
          <w:color w:val="2E7D5B"/>
          <w:sz w:val="19"/>
        </w:rPr>
        <w:t xml:space="preserve">示例覆盖  </w:t>
      </w:r>
      <w:r>
        <w:rPr>
          <w:rFonts w:ascii="Calibri" w:hAnsi="Calibri" w:eastAsia="Microsoft YaHei"/>
          <w:color w:val="0B2545"/>
          <w:sz w:val="19"/>
        </w:rPr>
        <w:t>官方页面在本节提供 4 组语法/请求示例；本报告列全功能语义，代码原文请通过页面链接查看。</w:t>
      </w:r>
    </w:p>
    <w:p>
      <w:pPr>
        <w:pStyle w:val="Heading4"/>
      </w:pPr>
      <w:r>
        <w:t>2.2 choose, when, otherwise</w:t>
      </w:r>
    </w:p>
    <w:p>
      <w:pPr/>
      <w:r>
        <w:rPr>
          <w:rFonts w:ascii="Calibri" w:hAnsi="Calibri" w:eastAsia="Microsoft YaHei"/>
        </w:rPr>
        <w:t>说明 Dynamic SQL 元素 choose, when, otherwise 的用途、属性和生成 SQL 的行为。</w:t>
      </w:r>
    </w:p>
    <w:p>
      <w:pPr>
        <w:spacing w:after="100"/>
        <w:ind w:left="360"/>
      </w:pPr>
      <w:r>
        <w:rPr>
          <w:rFonts w:ascii="Calibri" w:hAnsi="Calibri" w:eastAsia="Microsoft YaHei"/>
          <w:b/>
          <w:color w:val="2E7D5B"/>
          <w:sz w:val="19"/>
        </w:rPr>
        <w:t xml:space="preserve">示例覆盖  </w:t>
      </w:r>
      <w:r>
        <w:rPr>
          <w:rFonts w:ascii="Calibri" w:hAnsi="Calibri" w:eastAsia="Microsoft YaHei"/>
          <w:color w:val="0B2545"/>
          <w:sz w:val="19"/>
        </w:rPr>
        <w:t>官方页面在本节提供 1 组语法/请求示例；本报告列全功能语义，代码原文请通过页面链接查看。</w:t>
      </w:r>
    </w:p>
    <w:p>
      <w:pPr>
        <w:pStyle w:val="Heading4"/>
      </w:pPr>
      <w:r>
        <w:t>2.3 trim, where</w:t>
      </w:r>
    </w:p>
    <w:p>
      <w:pPr/>
      <w:r>
        <w:rPr>
          <w:rFonts w:ascii="Calibri" w:hAnsi="Calibri" w:eastAsia="Microsoft YaHei"/>
        </w:rPr>
        <w:t>说明 Dynamic SQL 元素 trim, where 的用途、属性和生成 SQL 的行为。</w:t>
      </w:r>
    </w:p>
    <w:p>
      <w:pPr>
        <w:spacing w:after="100"/>
        <w:ind w:left="360"/>
      </w:pPr>
      <w:r>
        <w:rPr>
          <w:rFonts w:ascii="Calibri" w:hAnsi="Calibri" w:eastAsia="Microsoft YaHei"/>
          <w:b/>
          <w:color w:val="2E7D5B"/>
          <w:sz w:val="19"/>
        </w:rPr>
        <w:t xml:space="preserve">示例覆盖  </w:t>
      </w:r>
      <w:r>
        <w:rPr>
          <w:rFonts w:ascii="Calibri" w:hAnsi="Calibri" w:eastAsia="Microsoft YaHei"/>
          <w:color w:val="0B2545"/>
          <w:sz w:val="19"/>
        </w:rPr>
        <w:t>官方页面在本节提供 6 组语法/请求示例；本报告列全功能语义，代码原文请通过页面链接查看。</w:t>
      </w:r>
    </w:p>
    <w:p>
      <w:pPr>
        <w:pStyle w:val="Heading4"/>
      </w:pPr>
      <w:r>
        <w:t>2.4 foreach</w:t>
      </w:r>
    </w:p>
    <w:p>
      <w:pPr/>
      <w:r>
        <w:rPr>
          <w:rFonts w:ascii="Calibri" w:hAnsi="Calibri" w:eastAsia="Microsoft YaHei"/>
        </w:rPr>
        <w:t>说明 Dynamic SQL 元素 foreach 的用途、属性和生成 SQL 的行为。</w:t>
      </w:r>
    </w:p>
    <w:p>
      <w:pPr>
        <w:spacing w:after="100"/>
        <w:ind w:left="360"/>
      </w:pPr>
      <w:r>
        <w:rPr>
          <w:rFonts w:ascii="Calibri" w:hAnsi="Calibri" w:eastAsia="Microsoft YaHei"/>
          <w:b/>
          <w:color w:val="2E7D5B"/>
          <w:sz w:val="19"/>
        </w:rPr>
        <w:t xml:space="preserve">示例覆盖  </w:t>
      </w:r>
      <w:r>
        <w:rPr>
          <w:rFonts w:ascii="Calibri" w:hAnsi="Calibri" w:eastAsia="Microsoft YaHei"/>
          <w:color w:val="0B2545"/>
          <w:sz w:val="19"/>
        </w:rPr>
        <w:t>官方页面在本节提供 2 组语法/请求示例；本报告列全功能语义，代码原文请通过页面链接查看。</w:t>
      </w:r>
    </w:p>
    <w:p>
      <w:pPr>
        <w:pStyle w:val="Heading4"/>
      </w:pPr>
      <w:r>
        <w:t>2.5 bind</w:t>
      </w:r>
    </w:p>
    <w:p>
      <w:pPr/>
      <w:r>
        <w:rPr>
          <w:rFonts w:ascii="Calibri" w:hAnsi="Calibri" w:eastAsia="Microsoft YaHei"/>
        </w:rPr>
        <w:t>说明 Dynamic SQL 元素 bind 的用途、属性和生成 SQL 的行为。</w:t>
      </w:r>
    </w:p>
    <w:p>
      <w:pPr>
        <w:spacing w:after="100"/>
        <w:ind w:left="360"/>
      </w:pPr>
      <w:r>
        <w:rPr>
          <w:rFonts w:ascii="Calibri" w:hAnsi="Calibri" w:eastAsia="Microsoft YaHei"/>
          <w:b/>
          <w:color w:val="2E7D5B"/>
          <w:sz w:val="19"/>
        </w:rPr>
        <w:t xml:space="preserve">示例覆盖  </w:t>
      </w:r>
      <w:r>
        <w:rPr>
          <w:rFonts w:ascii="Calibri" w:hAnsi="Calibri" w:eastAsia="Microsoft YaHei"/>
          <w:color w:val="0B2545"/>
          <w:sz w:val="19"/>
        </w:rPr>
        <w:t>官方页面在本节提供 1 组语法/请求示例；本报告列全功能语义，代码原文请通过页面链接查看。</w:t>
      </w:r>
    </w:p>
    <w:p>
      <w:pPr>
        <w:pStyle w:val="Heading4"/>
      </w:pPr>
      <w:r>
        <w:t>2.6 function</w:t>
      </w:r>
    </w:p>
    <w:p>
      <w:pPr/>
      <w:r>
        <w:rPr>
          <w:rFonts w:ascii="Calibri" w:hAnsi="Calibri" w:eastAsia="Microsoft YaHei"/>
        </w:rPr>
        <w:t>说明 Dynamic SQL 元素 function 的用途、属性和生成 SQL 的行为。</w:t>
      </w:r>
    </w:p>
    <w:p>
      <w:pPr>
        <w:spacing w:after="100"/>
        <w:ind w:left="360"/>
      </w:pPr>
      <w:r>
        <w:rPr>
          <w:rFonts w:ascii="Calibri" w:hAnsi="Calibri" w:eastAsia="Microsoft YaHei"/>
          <w:b/>
          <w:color w:val="2E7D5B"/>
          <w:sz w:val="19"/>
        </w:rPr>
        <w:t xml:space="preserve">示例覆盖  </w:t>
      </w:r>
      <w:r>
        <w:rPr>
          <w:rFonts w:ascii="Calibri" w:hAnsi="Calibri" w:eastAsia="Microsoft YaHei"/>
          <w:color w:val="0B2545"/>
          <w:sz w:val="19"/>
        </w:rPr>
        <w:t>官方页面在本节提供 2 组语法/请求示例；本报告列全功能语义，代码原文请通过页面链接查看。</w:t>
      </w:r>
    </w:p>
    <w:p>
      <w:pPr>
        <w:pStyle w:val="Heading3"/>
      </w:pPr>
      <w:r>
        <w:t>3 表达式计算</w:t>
      </w:r>
    </w:p>
    <w:p>
      <w:pPr/>
      <w:r>
        <w:rPr>
          <w:rFonts w:ascii="Calibri" w:hAnsi="Calibri" w:eastAsia="Microsoft YaHei"/>
        </w:rPr>
        <w:t>覆盖字面量、对象访问、运算符、内置函数、闭包和切片。</w:t>
      </w:r>
    </w:p>
    <w:p>
      <w:pPr>
        <w:pStyle w:val="Heading4"/>
      </w:pPr>
      <w:r>
        <w:t>3.1 Supported Literals</w:t>
      </w:r>
    </w:p>
    <w:p>
      <w:pPr/>
      <w:r>
        <w:rPr>
          <w:rFonts w:ascii="Calibri" w:hAnsi="Calibri" w:eastAsia="Microsoft YaHei"/>
        </w:rPr>
        <w:t>列出表达式引擎的 Supported Literals 能力及典型用法。</w:t>
      </w:r>
    </w:p>
    <w:p>
      <w:pPr>
        <w:pStyle w:val="Heading5"/>
      </w:pPr>
      <w:r>
        <w:t>3.1.1 Accessing Public Properties</w:t>
      </w:r>
    </w:p>
    <w:p>
      <w:pPr/>
      <w:r>
        <w:rPr>
          <w:rFonts w:ascii="Calibri" w:hAnsi="Calibri" w:eastAsia="Microsoft YaHei"/>
        </w:rPr>
        <w:t>完整覆盖“Accessing Public Properties”对应的页面功能、操作和配置边界。</w:t>
      </w:r>
    </w:p>
    <w:p>
      <w:pPr>
        <w:spacing w:after="100"/>
        <w:ind w:left="360"/>
      </w:pPr>
      <w:r>
        <w:rPr>
          <w:rFonts w:ascii="Calibri" w:hAnsi="Calibri" w:eastAsia="Microsoft YaHei"/>
          <w:b/>
          <w:color w:val="2E7D5B"/>
          <w:sz w:val="19"/>
        </w:rPr>
        <w:t xml:space="preserve">示例覆盖  </w:t>
      </w:r>
      <w:r>
        <w:rPr>
          <w:rFonts w:ascii="Calibri" w:hAnsi="Calibri" w:eastAsia="Microsoft YaHei"/>
          <w:color w:val="0B2545"/>
          <w:sz w:val="19"/>
        </w:rPr>
        <w:t>官方页面在本节提供 1 组语法/请求示例；本报告列全功能语义，代码原文请通过页面链接查看。</w:t>
      </w:r>
    </w:p>
    <w:p>
      <w:pPr>
        <w:pStyle w:val="Heading5"/>
      </w:pPr>
      <w:r>
        <w:t>3.1.2 Calling Methods</w:t>
      </w:r>
    </w:p>
    <w:p>
      <w:pPr/>
      <w:r>
        <w:rPr>
          <w:rFonts w:ascii="Calibri" w:hAnsi="Calibri" w:eastAsia="Microsoft YaHei"/>
        </w:rPr>
        <w:t>完整覆盖“Calling Methods”对应的页面功能、操作和配置边界。</w:t>
      </w:r>
    </w:p>
    <w:p>
      <w:pPr>
        <w:spacing w:after="100"/>
        <w:ind w:left="360"/>
      </w:pPr>
      <w:r>
        <w:rPr>
          <w:rFonts w:ascii="Calibri" w:hAnsi="Calibri" w:eastAsia="Microsoft YaHei"/>
          <w:b/>
          <w:color w:val="2E7D5B"/>
          <w:sz w:val="19"/>
        </w:rPr>
        <w:t xml:space="preserve">示例覆盖  </w:t>
      </w:r>
      <w:r>
        <w:rPr>
          <w:rFonts w:ascii="Calibri" w:hAnsi="Calibri" w:eastAsia="Microsoft YaHei"/>
          <w:color w:val="0B2545"/>
          <w:sz w:val="19"/>
        </w:rPr>
        <w:t>官方页面在本节提供 1 组语法/请求示例；本报告列全功能语义，代码原文请通过页面链接查看。</w:t>
      </w:r>
    </w:p>
    <w:p>
      <w:pPr>
        <w:pStyle w:val="Heading4"/>
      </w:pPr>
      <w:r>
        <w:t>3.2 Supported Operators</w:t>
      </w:r>
    </w:p>
    <w:p>
      <w:pPr/>
      <w:r>
        <w:rPr>
          <w:rFonts w:ascii="Calibri" w:hAnsi="Calibri" w:eastAsia="Microsoft YaHei"/>
        </w:rPr>
        <w:t>列出表达式引擎的 Supported Operators 能力及典型用法。</w:t>
      </w:r>
    </w:p>
    <w:p>
      <w:pPr>
        <w:pStyle w:val="Heading5"/>
      </w:pPr>
      <w:r>
        <w:t>3.2.1 Arithmetic Operators</w:t>
      </w:r>
    </w:p>
    <w:p>
      <w:pPr/>
      <w:r>
        <w:rPr>
          <w:rFonts w:ascii="Calibri" w:hAnsi="Calibri" w:eastAsia="Microsoft YaHei"/>
        </w:rPr>
        <w:t>列出表达式引擎的 Arithmetic Operators 能力及典型用法。</w:t>
      </w:r>
    </w:p>
    <w:p>
      <w:pPr>
        <w:spacing w:after="100"/>
        <w:ind w:left="360"/>
      </w:pPr>
      <w:r>
        <w:rPr>
          <w:rFonts w:ascii="Calibri" w:hAnsi="Calibri" w:eastAsia="Microsoft YaHei"/>
          <w:b/>
          <w:color w:val="2E7D5B"/>
          <w:sz w:val="19"/>
        </w:rPr>
        <w:t xml:space="preserve">示例覆盖  </w:t>
      </w:r>
      <w:r>
        <w:rPr>
          <w:rFonts w:ascii="Calibri" w:hAnsi="Calibri" w:eastAsia="Microsoft YaHei"/>
          <w:color w:val="0B2545"/>
          <w:sz w:val="19"/>
        </w:rPr>
        <w:t>官方页面在本节提供 1 组语法/请求示例；本报告列全功能语义，代码原文请通过页面链接查看。</w:t>
      </w:r>
    </w:p>
    <w:p>
      <w:pPr>
        <w:pStyle w:val="Heading5"/>
      </w:pPr>
      <w:r>
        <w:t>3.2.2 Digit separators</w:t>
      </w:r>
    </w:p>
    <w:p>
      <w:pPr/>
      <w:r>
        <w:rPr>
          <w:rFonts w:ascii="Calibri" w:hAnsi="Calibri" w:eastAsia="Microsoft YaHei"/>
        </w:rPr>
        <w:t>完整覆盖“Digit separators”对应的页面功能、操作和配置边界。</w:t>
      </w:r>
    </w:p>
    <w:p>
      <w:pPr>
        <w:spacing w:after="100"/>
        <w:ind w:left="360"/>
      </w:pPr>
      <w:r>
        <w:rPr>
          <w:rFonts w:ascii="Calibri" w:hAnsi="Calibri" w:eastAsia="Microsoft YaHei"/>
          <w:b/>
          <w:color w:val="2E7D5B"/>
          <w:sz w:val="19"/>
        </w:rPr>
        <w:t xml:space="preserve">示例覆盖  </w:t>
      </w:r>
      <w:r>
        <w:rPr>
          <w:rFonts w:ascii="Calibri" w:hAnsi="Calibri" w:eastAsia="Microsoft YaHei"/>
          <w:color w:val="0B2545"/>
          <w:sz w:val="19"/>
        </w:rPr>
        <w:t>官方页面在本节提供 1 组语法/请求示例；本报告列全功能语义，代码原文请通过页面链接查看。</w:t>
      </w:r>
    </w:p>
    <w:p>
      <w:pPr>
        <w:pStyle w:val="Heading5"/>
      </w:pPr>
      <w:r>
        <w:t>3.2.3 Comparison Operators</w:t>
      </w:r>
    </w:p>
    <w:p>
      <w:pPr/>
      <w:r>
        <w:rPr>
          <w:rFonts w:ascii="Calibri" w:hAnsi="Calibri" w:eastAsia="Microsoft YaHei"/>
        </w:rPr>
        <w:t>列出表达式引擎的 Comparison Operators 能力及典型用法。</w:t>
      </w:r>
    </w:p>
    <w:p>
      <w:pPr>
        <w:pStyle w:val="Heading5"/>
      </w:pPr>
      <w:r>
        <w:t>3.2.4 Logical Operators</w:t>
      </w:r>
    </w:p>
    <w:p>
      <w:pPr/>
      <w:r>
        <w:rPr>
          <w:rFonts w:ascii="Calibri" w:hAnsi="Calibri" w:eastAsia="Microsoft YaHei"/>
        </w:rPr>
        <w:t>列出表达式引擎的 Logical Operators 能力及典型用法。</w:t>
      </w:r>
    </w:p>
    <w:p>
      <w:pPr>
        <w:spacing w:after="100"/>
        <w:ind w:left="360"/>
      </w:pPr>
      <w:r>
        <w:rPr>
          <w:rFonts w:ascii="Calibri" w:hAnsi="Calibri" w:eastAsia="Microsoft YaHei"/>
          <w:b/>
          <w:color w:val="2E7D5B"/>
          <w:sz w:val="19"/>
        </w:rPr>
        <w:t xml:space="preserve">示例覆盖  </w:t>
      </w:r>
      <w:r>
        <w:rPr>
          <w:rFonts w:ascii="Calibri" w:hAnsi="Calibri" w:eastAsia="Microsoft YaHei"/>
          <w:color w:val="0B2545"/>
          <w:sz w:val="19"/>
        </w:rPr>
        <w:t>官方页面在本节提供 1 组语法/请求示例；本报告列全功能语义，代码原文请通过页面链接查看。</w:t>
      </w:r>
    </w:p>
    <w:p>
      <w:pPr>
        <w:pStyle w:val="Heading5"/>
      </w:pPr>
      <w:r>
        <w:t>3.2.5 String Operators</w:t>
      </w:r>
    </w:p>
    <w:p>
      <w:pPr/>
      <w:r>
        <w:rPr>
          <w:rFonts w:ascii="Calibri" w:hAnsi="Calibri" w:eastAsia="Microsoft YaHei"/>
        </w:rPr>
        <w:t>列出表达式引擎的 String Operators 能力及典型用法。</w:t>
      </w:r>
    </w:p>
    <w:p>
      <w:pPr>
        <w:spacing w:after="100"/>
        <w:ind w:left="360"/>
      </w:pPr>
      <w:r>
        <w:rPr>
          <w:rFonts w:ascii="Calibri" w:hAnsi="Calibri" w:eastAsia="Microsoft YaHei"/>
          <w:b/>
          <w:color w:val="2E7D5B"/>
          <w:sz w:val="19"/>
        </w:rPr>
        <w:t xml:space="preserve">示例覆盖  </w:t>
      </w:r>
      <w:r>
        <w:rPr>
          <w:rFonts w:ascii="Calibri" w:hAnsi="Calibri" w:eastAsia="Microsoft YaHei"/>
          <w:color w:val="0B2545"/>
          <w:sz w:val="19"/>
        </w:rPr>
        <w:t>官方页面在本节提供 2 组语法/请求示例；本报告列全功能语义，代码原文请通过页面链接查看。</w:t>
      </w:r>
    </w:p>
    <w:p>
      <w:pPr>
        <w:pStyle w:val="Heading5"/>
      </w:pPr>
      <w:r>
        <w:t>3.2.6 Membership Operators</w:t>
      </w:r>
    </w:p>
    <w:p>
      <w:pPr/>
      <w:r>
        <w:rPr>
          <w:rFonts w:ascii="Calibri" w:hAnsi="Calibri" w:eastAsia="Microsoft YaHei"/>
        </w:rPr>
        <w:t>列出表达式引擎的 Membership Operators 能力及典型用法。</w:t>
      </w:r>
    </w:p>
    <w:p>
      <w:pPr>
        <w:spacing w:after="100"/>
        <w:ind w:left="360"/>
      </w:pPr>
      <w:r>
        <w:rPr>
          <w:rFonts w:ascii="Calibri" w:hAnsi="Calibri" w:eastAsia="Microsoft YaHei"/>
          <w:b/>
          <w:color w:val="2E7D5B"/>
          <w:sz w:val="19"/>
        </w:rPr>
        <w:t xml:space="preserve">示例覆盖  </w:t>
      </w:r>
      <w:r>
        <w:rPr>
          <w:rFonts w:ascii="Calibri" w:hAnsi="Calibri" w:eastAsia="Microsoft YaHei"/>
          <w:color w:val="0B2545"/>
          <w:sz w:val="19"/>
        </w:rPr>
        <w:t>官方页面在本节提供 2 组语法/请求示例；本报告列全功能语义，代码原文请通过页面链接查看。</w:t>
      </w:r>
    </w:p>
    <w:p>
      <w:pPr>
        <w:pStyle w:val="Heading5"/>
      </w:pPr>
      <w:r>
        <w:t>3.2.7 Numeric Operators</w:t>
      </w:r>
    </w:p>
    <w:p>
      <w:pPr/>
      <w:r>
        <w:rPr>
          <w:rFonts w:ascii="Calibri" w:hAnsi="Calibri" w:eastAsia="Microsoft YaHei"/>
        </w:rPr>
        <w:t>列出表达式引擎的 Numeric Operators 能力及典型用法。</w:t>
      </w:r>
    </w:p>
    <w:p>
      <w:pPr>
        <w:spacing w:after="100"/>
        <w:ind w:left="360"/>
      </w:pPr>
      <w:r>
        <w:rPr>
          <w:rFonts w:ascii="Calibri" w:hAnsi="Calibri" w:eastAsia="Microsoft YaHei"/>
          <w:b/>
          <w:color w:val="2E7D5B"/>
          <w:sz w:val="19"/>
        </w:rPr>
        <w:t xml:space="preserve">示例覆盖  </w:t>
      </w:r>
      <w:r>
        <w:rPr>
          <w:rFonts w:ascii="Calibri" w:hAnsi="Calibri" w:eastAsia="Microsoft YaHei"/>
          <w:color w:val="0B2545"/>
          <w:sz w:val="19"/>
        </w:rPr>
        <w:t>官方页面在本节提供 2 组语法/请求示例；本报告列全功能语义，代码原文请通过页面链接查看。</w:t>
      </w:r>
    </w:p>
    <w:p>
      <w:pPr>
        <w:pStyle w:val="Heading5"/>
      </w:pPr>
      <w:r>
        <w:t>3.2.8 Ternary Operators</w:t>
      </w:r>
    </w:p>
    <w:p>
      <w:pPr/>
      <w:r>
        <w:rPr>
          <w:rFonts w:ascii="Calibri" w:hAnsi="Calibri" w:eastAsia="Microsoft YaHei"/>
        </w:rPr>
        <w:t>列出表达式引擎的 Ternary Operators 能力及典型用法。</w:t>
      </w:r>
    </w:p>
    <w:p>
      <w:pPr>
        <w:spacing w:after="100"/>
        <w:ind w:left="360"/>
      </w:pPr>
      <w:r>
        <w:rPr>
          <w:rFonts w:ascii="Calibri" w:hAnsi="Calibri" w:eastAsia="Microsoft YaHei"/>
          <w:b/>
          <w:color w:val="2E7D5B"/>
          <w:sz w:val="19"/>
        </w:rPr>
        <w:t xml:space="preserve">示例覆盖  </w:t>
      </w:r>
      <w:r>
        <w:rPr>
          <w:rFonts w:ascii="Calibri" w:hAnsi="Calibri" w:eastAsia="Microsoft YaHei"/>
          <w:color w:val="0B2545"/>
          <w:sz w:val="19"/>
        </w:rPr>
        <w:t>官方页面在本节提供 1 组语法/请求示例；本报告列全功能语义，代码原文请通过页面链接查看。</w:t>
      </w:r>
    </w:p>
    <w:p>
      <w:pPr>
        <w:pStyle w:val="Heading4"/>
      </w:pPr>
      <w:r>
        <w:t>3.3 Builtin functions</w:t>
      </w:r>
    </w:p>
    <w:p>
      <w:pPr/>
      <w:r>
        <w:rPr>
          <w:rFonts w:ascii="Calibri" w:hAnsi="Calibri" w:eastAsia="Microsoft YaHei"/>
        </w:rPr>
        <w:t>列出表达式引擎的 Builtin functions 能力及典型用法。</w:t>
      </w:r>
    </w:p>
    <w:p>
      <w:pPr>
        <w:spacing w:after="100"/>
        <w:ind w:left="360"/>
      </w:pPr>
      <w:r>
        <w:rPr>
          <w:rFonts w:ascii="Calibri" w:hAnsi="Calibri" w:eastAsia="Microsoft YaHei"/>
          <w:b/>
          <w:color w:val="2E7D5B"/>
          <w:sz w:val="19"/>
        </w:rPr>
        <w:t xml:space="preserve">示例覆盖  </w:t>
      </w:r>
      <w:r>
        <w:rPr>
          <w:rFonts w:ascii="Calibri" w:hAnsi="Calibri" w:eastAsia="Microsoft YaHei"/>
          <w:color w:val="0B2545"/>
          <w:sz w:val="19"/>
        </w:rPr>
        <w:t>官方页面在本节提供 1 组语法/请求示例；本报告列全功能语义，代码原文请通过页面链接查看。</w:t>
      </w:r>
    </w:p>
    <w:p>
      <w:pPr>
        <w:pStyle w:val="Heading5"/>
      </w:pPr>
      <w:r>
        <w:t>3.3.1 Closures</w:t>
      </w:r>
    </w:p>
    <w:p>
      <w:pPr/>
      <w:r>
        <w:rPr>
          <w:rFonts w:ascii="Calibri" w:hAnsi="Calibri" w:eastAsia="Microsoft YaHei"/>
        </w:rPr>
        <w:t>列出表达式引擎的 Closures 能力及典型用法。</w:t>
      </w:r>
    </w:p>
    <w:p>
      <w:pPr>
        <w:spacing w:after="100"/>
        <w:ind w:left="360"/>
      </w:pPr>
      <w:r>
        <w:rPr>
          <w:rFonts w:ascii="Calibri" w:hAnsi="Calibri" w:eastAsia="Microsoft YaHei"/>
          <w:b/>
          <w:color w:val="2E7D5B"/>
          <w:sz w:val="19"/>
        </w:rPr>
        <w:t xml:space="preserve">示例覆盖  </w:t>
      </w:r>
      <w:r>
        <w:rPr>
          <w:rFonts w:ascii="Calibri" w:hAnsi="Calibri" w:eastAsia="Microsoft YaHei"/>
          <w:color w:val="0B2545"/>
          <w:sz w:val="19"/>
        </w:rPr>
        <w:t>官方页面在本节提供 2 组语法/请求示例；本报告列全功能语义，代码原文请通过页面链接查看。</w:t>
      </w:r>
    </w:p>
    <w:p>
      <w:pPr>
        <w:pStyle w:val="Heading5"/>
      </w:pPr>
      <w:r>
        <w:t>3.3.2 Slices</w:t>
      </w:r>
    </w:p>
    <w:p>
      <w:pPr/>
      <w:r>
        <w:rPr>
          <w:rFonts w:ascii="Calibri" w:hAnsi="Calibri" w:eastAsia="Microsoft YaHei"/>
        </w:rPr>
        <w:t>列出表达式引擎的 Slices 能力及典型用法。</w:t>
      </w:r>
    </w:p>
    <w:p>
      <w:pPr>
        <w:spacing w:after="100"/>
        <w:ind w:left="360"/>
      </w:pPr>
      <w:r>
        <w:rPr>
          <w:rFonts w:ascii="Calibri" w:hAnsi="Calibri" w:eastAsia="Microsoft YaHei"/>
          <w:b/>
          <w:color w:val="2E7D5B"/>
          <w:sz w:val="19"/>
        </w:rPr>
        <w:t xml:space="preserve">示例覆盖  </w:t>
      </w:r>
      <w:r>
        <w:rPr>
          <w:rFonts w:ascii="Calibri" w:hAnsi="Calibri" w:eastAsia="Microsoft YaHei"/>
          <w:color w:val="0B2545"/>
          <w:sz w:val="19"/>
        </w:rPr>
        <w:t>官方页面在本节提供 1 组语法/请求示例；本报告列全功能语义，代码原文请通过页面链接查看。</w:t>
      </w:r>
    </w:p>
    <w:p>
      <w:pPr>
        <w:pStyle w:val="Heading3"/>
      </w:pPr>
      <w:r>
        <w:t>4 总结</w:t>
      </w:r>
    </w:p>
    <w:p>
      <w:pPr/>
      <w:r>
        <w:rPr>
          <w:rFonts w:ascii="Calibri" w:hAnsi="Calibri" w:eastAsia="Microsoft YaHei"/>
        </w:rPr>
        <w:t>完整覆盖“总结”对应的页面功能、操作和配置边界。</w:t>
      </w:r>
    </w:p>
    <w:p>
      <w:pPr>
        <w:shd w:fill="FFF7E6"/>
        <w:pBdr>
          <w:left w:val="single" w:sz="18" w:space="7" w:color="A66A00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A66A00"/>
          <w:sz w:val="21"/>
        </w:rPr>
        <w:t xml:space="preserve">截图状态  </w:t>
      </w:r>
      <w:r>
        <w:rPr>
          <w:rFonts w:ascii="Calibri" w:hAnsi="Calibri" w:eastAsia="Microsoft YaHei"/>
          <w:color w:val="0B2545"/>
          <w:sz w:val="21"/>
        </w:rPr>
        <w:t>当前官方正文未提供可作为产品界面的原始截图；本页仍按官网标题完整列出功能、配置和约束。</w:t>
      </w:r>
    </w:p>
    <w:p>
      <w:r>
        <w:br w:type="page"/>
      </w:r>
    </w:p>
    <w:p>
      <w:pPr>
        <w:pStyle w:val="Heading1"/>
      </w:pPr>
      <w:r>
        <w:t>数据集市</w:t>
      </w:r>
    </w:p>
    <w:p>
      <w:r>
        <w:br w:type="page"/>
      </w:r>
    </w:p>
    <w:p>
      <w:pPr>
        <w:pStyle w:val="Heading2"/>
      </w:pPr>
      <w:r>
        <w:t>S14 API集市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18"/>
        </w:rPr>
        <w:t>官方来源：</w:t>
      </w:r>
      <w:hyperlink r:id="rId58">
        <w:r>
          <w:rPr>
            <w:color w:val="2E74B5"/>
            <w:sz w:val="18"/>
            <w:szCs w:val="18"/>
            <w:rFonts w:ascii="Calibri" w:hAnsi="Calibri" w:eastAsia="Microsoft YaHei"/>
            <w:u w:val="single"/>
          </w:rPr>
          <w:t>S14 · https://docs.volcengine.com/docs/6260/1148775?lang=zh</w:t>
        </w:r>
      </w:hyperlink>
    </w:p>
    <w:p>
      <w:pPr>
        <w:shd w:fill="F4F6F9"/>
        <w:pBdr>
          <w:left w:val="single" w:sz="18" w:space="7" w:color="1F4D78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1F4D78"/>
          <w:sz w:val="21"/>
        </w:rPr>
        <w:t xml:space="preserve">页面定位  </w:t>
      </w:r>
      <w:r>
        <w:rPr>
          <w:rFonts w:ascii="Calibri" w:hAnsi="Calibri" w:eastAsia="Microsoft YaHei"/>
          <w:color w:val="0B2545"/>
          <w:sz w:val="21"/>
        </w:rPr>
        <w:t>提供已上架 API 的搜索、详情、跨项目调用申请、行列权限、授权、测试和运维入口。</w:t>
      </w:r>
    </w:p>
    <w:p>
      <w:pPr>
        <w:pStyle w:val="Heading3"/>
      </w:pPr>
      <w:r>
        <w:t>完整功能清单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搜索和筛选已上架 API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查看 API 详情并进入调用、授权、报警、监控和测试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跨项目申请 API 调用权限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选择应用、最大 QPS、有效期和申请原因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申请行级/列级权限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通过项目上架策略和审批控制 API 入市</w:t>
      </w:r>
    </w:p>
    <w:p>
      <w:pPr>
        <w:pStyle w:val="Heading3"/>
      </w:pPr>
      <w:r>
        <w:t>本页官方正文层级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870"/>
        <w:gridCol w:w="5440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官网层级</w:t>
            </w:r>
          </w:p>
        </w:tc>
        <w:tc>
          <w:tcPr>
            <w:tcW w:type="dxa" w:w="2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官网标题</w:t>
            </w:r>
          </w:p>
        </w:tc>
        <w:tc>
          <w:tcPr>
            <w:tcW w:type="dxa" w:w="5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功能覆盖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 适用场景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说明该功能所解决的复用、共享或治理场景。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 上架流程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完整覆盖“上架流程”对应的页面功能、操作和配置边界。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3 前提条件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列出使用该功能前必须满足的角色、项目、资产或网络条件。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4 操作步骤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在 API 集市搜索资产、查看详情并提交调用与行列权限申请。</w:t>
            </w:r>
          </w:p>
        </w:tc>
      </w:tr>
    </w:tbl>
    <w:p>
      <w:pPr>
        <w:spacing w:after="0"/>
      </w:pPr>
    </w:p>
    <w:p>
      <w:pPr>
        <w:pStyle w:val="Heading3"/>
      </w:pPr>
      <w:r>
        <w:t>1 适用场景</w:t>
      </w:r>
    </w:p>
    <w:p>
      <w:pPr/>
      <w:r>
        <w:rPr>
          <w:rFonts w:ascii="Calibri" w:hAnsi="Calibri" w:eastAsia="Microsoft YaHei"/>
        </w:rPr>
        <w:t>说明该功能所解决的复用、共享或治理场景。</w:t>
      </w:r>
    </w:p>
    <w:p>
      <w:pPr>
        <w:pStyle w:val="Heading3"/>
      </w:pPr>
      <w:r>
        <w:t>2 上架流程</w:t>
      </w:r>
    </w:p>
    <w:p>
      <w:pPr/>
      <w:r>
        <w:rPr>
          <w:rFonts w:ascii="Calibri" w:hAnsi="Calibri" w:eastAsia="Microsoft YaHei"/>
        </w:rPr>
        <w:t>完整覆盖“上架流程”对应的页面功能、操作和配置边界。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2961052"/>
            <wp:docPr id="36" name="Picture 36" descr="[S14] API集市页面“2 上架流程”对应的火山引擎官方产品截图。原始分辨率 2042×1058 像素，未降采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4-01-670059a8b79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61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36 [S14] API集市 · 2 上架流程（2042×1058 px；官方原图直接嵌入，未降采样）</w:t>
      </w:r>
    </w:p>
    <w:p>
      <w:pPr>
        <w:pStyle w:val="Heading3"/>
      </w:pPr>
      <w:r>
        <w:t>3 前提条件</w:t>
      </w:r>
    </w:p>
    <w:p>
      <w:pPr/>
      <w:r>
        <w:rPr>
          <w:rFonts w:ascii="Calibri" w:hAnsi="Calibri" w:eastAsia="Microsoft YaHei"/>
        </w:rPr>
        <w:t>列出使用该功能前必须满足的角色、项目、资产或网络条件。</w:t>
      </w:r>
    </w:p>
    <w:p>
      <w:pPr>
        <w:pStyle w:val="Heading3"/>
      </w:pPr>
      <w:r>
        <w:t>4 操作步骤</w:t>
      </w:r>
    </w:p>
    <w:p>
      <w:pPr/>
      <w:r>
        <w:rPr>
          <w:rFonts w:ascii="Calibri" w:hAnsi="Calibri" w:eastAsia="Microsoft YaHei"/>
        </w:rPr>
        <w:t>在 API 集市搜索资产、查看详情并提交调用与行列权限申请。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配置/能力项</w:t>
      </w:r>
      <w:r>
        <w:rPr>
          <w:rFonts w:ascii="Calibri" w:hAnsi="Calibri" w:eastAsia="Microsoft YaHei"/>
        </w:rPr>
        <w:t>基本权限、*应用名称、标志符、最大QPS、有效期、*申请原因、行列权限、行级权限、列权限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2936745"/>
            <wp:docPr id="37" name="Picture 37" descr="[S14] API集市页面“4 操作步骤”对应的火山引擎官方产品截图。原始分辨率 2452×1260 像素，未降采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4-02-5506d9ebd266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36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37 [S14] API集市 · 4 操作步骤（2452×1260 px；官方原图直接嵌入，未降采样）</w:t>
      </w:r>
    </w:p>
    <w:p>
      <w:r>
        <w:br w:type="page"/>
      </w:r>
    </w:p>
    <w:p>
      <w:pPr>
        <w:pStyle w:val="Heading2"/>
      </w:pPr>
      <w:r>
        <w:t>S15 逻辑表集市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18"/>
        </w:rPr>
        <w:t>官方来源：</w:t>
      </w:r>
      <w:hyperlink r:id="rId61">
        <w:r>
          <w:rPr>
            <w:color w:val="2E74B5"/>
            <w:sz w:val="18"/>
            <w:szCs w:val="18"/>
            <w:rFonts w:ascii="Calibri" w:hAnsi="Calibri" w:eastAsia="Microsoft YaHei"/>
            <w:u w:val="single"/>
          </w:rPr>
          <w:t>S15 · https://docs.volcengine.com/docs/6260/1148776?lang=zh</w:t>
        </w:r>
      </w:hyperlink>
    </w:p>
    <w:p>
      <w:pPr>
        <w:shd w:fill="F4F6F9"/>
        <w:pBdr>
          <w:left w:val="single" w:sz="18" w:space="7" w:color="1F4D78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1F4D78"/>
          <w:sz w:val="21"/>
        </w:rPr>
        <w:t xml:space="preserve">页面定位  </w:t>
      </w:r>
      <w:r>
        <w:rPr>
          <w:rFonts w:ascii="Calibri" w:hAnsi="Calibri" w:eastAsia="Microsoft YaHei"/>
          <w:color w:val="0B2545"/>
          <w:sz w:val="21"/>
        </w:rPr>
        <w:t>提供同业务线逻辑表的搜索、详情、探查和跨项目权限申请，减少重复建设。</w:t>
      </w:r>
    </w:p>
    <w:p>
      <w:pPr>
        <w:pStyle w:val="Heading3"/>
      </w:pPr>
      <w:r>
        <w:t>完整功能清单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搜索同业务线其他项目的逻辑表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查看字段、预览探查和授权信息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申请逻辑表权限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选择授权项目、申请内容和申请原因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通过授权实现同业务线跨项目复用</w:t>
      </w:r>
    </w:p>
    <w:p>
      <w:pPr>
        <w:pStyle w:val="Heading3"/>
      </w:pPr>
      <w:r>
        <w:t>本页官方正文层级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870"/>
        <w:gridCol w:w="5440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官网层级</w:t>
            </w:r>
          </w:p>
        </w:tc>
        <w:tc>
          <w:tcPr>
            <w:tcW w:type="dxa" w:w="2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官网标题</w:t>
            </w:r>
          </w:p>
        </w:tc>
        <w:tc>
          <w:tcPr>
            <w:tcW w:type="dxa" w:w="5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功能覆盖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 适用场景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说明该功能所解决的复用、共享或治理场景。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 前提条件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列出使用该功能前必须满足的角色、项目、资产或网络条件。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3 操作步骤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搜索逻辑表、查看详情并提交跨项目授权申请。</w:t>
            </w:r>
          </w:p>
        </w:tc>
      </w:tr>
    </w:tbl>
    <w:p>
      <w:pPr>
        <w:spacing w:after="0"/>
      </w:pPr>
    </w:p>
    <w:p>
      <w:pPr>
        <w:pStyle w:val="Heading3"/>
      </w:pPr>
      <w:r>
        <w:t>1 适用场景</w:t>
      </w:r>
    </w:p>
    <w:p>
      <w:pPr/>
      <w:r>
        <w:rPr>
          <w:rFonts w:ascii="Calibri" w:hAnsi="Calibri" w:eastAsia="Microsoft YaHei"/>
        </w:rPr>
        <w:t>说明该功能所解决的复用、共享或治理场景。</w:t>
      </w:r>
    </w:p>
    <w:p>
      <w:pPr>
        <w:pStyle w:val="Heading3"/>
      </w:pPr>
      <w:r>
        <w:t>2 前提条件</w:t>
      </w:r>
    </w:p>
    <w:p>
      <w:pPr/>
      <w:r>
        <w:rPr>
          <w:rFonts w:ascii="Calibri" w:hAnsi="Calibri" w:eastAsia="Microsoft YaHei"/>
        </w:rPr>
        <w:t>列出使用该功能前必须满足的角色、项目、资产或网络条件。</w:t>
      </w:r>
    </w:p>
    <w:p>
      <w:pPr>
        <w:pStyle w:val="Heading3"/>
      </w:pPr>
      <w:r>
        <w:t>3 操作步骤</w:t>
      </w:r>
    </w:p>
    <w:p>
      <w:pPr/>
      <w:r>
        <w:rPr>
          <w:rFonts w:ascii="Calibri" w:hAnsi="Calibri" w:eastAsia="Microsoft YaHei"/>
        </w:rPr>
        <w:t>搜索逻辑表、查看详情并提交跨项目授权申请。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配置/能力项</w:t>
      </w:r>
      <w:r>
        <w:rPr>
          <w:rFonts w:ascii="Calibri" w:hAnsi="Calibri" w:eastAsia="Microsoft YaHei"/>
        </w:rPr>
        <w:t>申请逻辑表、申请内容、*申请授权项目、*申请原因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1841292"/>
            <wp:docPr id="38" name="Picture 38" descr="[S15] 逻辑表集市页面“3 操作步骤”对应的火山引擎官方产品截图。原始分辨率 2452×790 像素，未降采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5-01-557440917237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41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38 [S15] 逻辑表集市 · 3 操作步骤（2452×790 px；官方原图直接嵌入，未降采样）</w:t>
      </w:r>
    </w:p>
    <w:p>
      <w:r>
        <w:br w:type="page"/>
      </w:r>
    </w:p>
    <w:p>
      <w:pPr>
        <w:pStyle w:val="Heading1"/>
      </w:pPr>
      <w:r>
        <w:t>系统管理</w:t>
      </w:r>
    </w:p>
    <w:p>
      <w:r>
        <w:br w:type="page"/>
      </w:r>
    </w:p>
    <w:p>
      <w:pPr>
        <w:pStyle w:val="Heading2"/>
      </w:pPr>
      <w:r>
        <w:t>S16 账户权限管理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18"/>
        </w:rPr>
        <w:t>官方来源：</w:t>
      </w:r>
      <w:hyperlink r:id="rId63">
        <w:r>
          <w:rPr>
            <w:color w:val="2E74B5"/>
            <w:sz w:val="18"/>
            <w:szCs w:val="18"/>
            <w:rFonts w:ascii="Calibri" w:hAnsi="Calibri" w:eastAsia="Microsoft YaHei"/>
            <w:u w:val="single"/>
          </w:rPr>
          <w:t>S16 · https://docs.volcengine.com/docs/6260/1148766?lang=zh</w:t>
        </w:r>
      </w:hyperlink>
    </w:p>
    <w:p>
      <w:pPr>
        <w:shd w:fill="F4F6F9"/>
        <w:pBdr>
          <w:left w:val="single" w:sz="18" w:space="7" w:color="1F4D78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1F4D78"/>
          <w:sz w:val="21"/>
        </w:rPr>
        <w:t xml:space="preserve">页面定位  </w:t>
      </w:r>
      <w:r>
        <w:rPr>
          <w:rFonts w:ascii="Calibri" w:hAnsi="Calibri" w:eastAsia="Microsoft YaHei"/>
          <w:color w:val="0B2545"/>
          <w:sz w:val="21"/>
        </w:rPr>
        <w:t>定义租户、业务线、项目三级角色权限，并支持权限添加、申请、审批、撤销和删除。</w:t>
      </w:r>
    </w:p>
    <w:p>
      <w:pPr>
        <w:shd w:fill="FFF7E6"/>
        <w:pBdr>
          <w:left w:val="single" w:sz="18" w:space="7" w:color="A66A00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A66A00"/>
          <w:sz w:val="21"/>
        </w:rPr>
        <w:t xml:space="preserve">关键边界  </w:t>
      </w:r>
      <w:r>
        <w:rPr>
          <w:rFonts w:ascii="Calibri" w:hAnsi="Calibri" w:eastAsia="Microsoft YaHei"/>
          <w:color w:val="0B2545"/>
          <w:sz w:val="21"/>
        </w:rPr>
        <w:t>只有租户主账号、系统管理员、业务线管理员和项目管理员可按各自范围直接添加权限。</w:t>
      </w:r>
    </w:p>
    <w:p>
      <w:pPr>
        <w:pStyle w:val="Heading3"/>
      </w:pPr>
      <w:r>
        <w:t>完整功能清单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管理系统管理员、业务线管理员和项目管理员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管理数据开发、API 开发、API 发布员和 QA 角色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按租户、业务线和项目控制角色可见范围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添加账户权限并选择账号、角色、业务线和项目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由普通用户申请项目角色权限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搜索、编辑和删除账户权限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通过审批中心完成审核、状态查看和申请撤销</w:t>
      </w:r>
    </w:p>
    <w:p>
      <w:pPr>
        <w:pStyle w:val="Heading3"/>
      </w:pPr>
      <w:r>
        <w:t>本页官方正文层级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870"/>
        <w:gridCol w:w="5440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官网层级</w:t>
            </w:r>
          </w:p>
        </w:tc>
        <w:tc>
          <w:tcPr>
            <w:tcW w:type="dxa" w:w="2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官网标题</w:t>
            </w:r>
          </w:p>
        </w:tc>
        <w:tc>
          <w:tcPr>
            <w:tcW w:type="dxa" w:w="5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功能覆盖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 角色权限说明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列出各层级管理员、开发、发布和 QA 角色的权限范围。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 约束限制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说明该功能的角色、地域、网络或对象边界。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3 前提条件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列出使用该功能前必须满足的角色、项目、资产或网络条件。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4 操作步骤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支持直接添加、申请、搜索、编辑和删除账户权限。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5 后续操作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说明提交后的审批、状态查看与撤销处理。</w:t>
            </w:r>
          </w:p>
        </w:tc>
      </w:tr>
    </w:tbl>
    <w:p>
      <w:pPr>
        <w:spacing w:after="0"/>
      </w:pPr>
    </w:p>
    <w:p>
      <w:pPr>
        <w:pStyle w:val="Heading3"/>
      </w:pPr>
      <w:r>
        <w:t>1 角色权限说明</w:t>
      </w:r>
    </w:p>
    <w:p>
      <w:pPr/>
      <w:r>
        <w:rPr>
          <w:rFonts w:ascii="Calibri" w:hAnsi="Calibri" w:eastAsia="Microsoft YaHei"/>
        </w:rPr>
        <w:t>列出各层级管理员、开发、发布和 QA 角色的权限范围。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配置/能力项</w:t>
      </w:r>
      <w:r>
        <w:rPr>
          <w:rFonts w:ascii="Calibri" w:hAnsi="Calibri" w:eastAsia="Microsoft YaHei"/>
        </w:rPr>
        <w:t>租户、业务线、项目</w:t>
      </w:r>
    </w:p>
    <w:p>
      <w:pPr>
        <w:pStyle w:val="Heading3"/>
      </w:pPr>
      <w:r>
        <w:t>2 约束限制</w:t>
      </w:r>
    </w:p>
    <w:p>
      <w:pPr/>
      <w:r>
        <w:rPr>
          <w:rFonts w:ascii="Calibri" w:hAnsi="Calibri" w:eastAsia="Microsoft YaHei"/>
        </w:rPr>
        <w:t>说明该功能的角色、地域、网络或对象边界。</w:t>
      </w:r>
    </w:p>
    <w:p>
      <w:pPr>
        <w:pStyle w:val="Heading3"/>
      </w:pPr>
      <w:r>
        <w:t>3 前提条件</w:t>
      </w:r>
    </w:p>
    <w:p>
      <w:pPr/>
      <w:r>
        <w:rPr>
          <w:rFonts w:ascii="Calibri" w:hAnsi="Calibri" w:eastAsia="Microsoft YaHei"/>
        </w:rPr>
        <w:t>列出使用该功能前必须满足的角色、项目、资产或网络条件。</w:t>
      </w:r>
    </w:p>
    <w:p>
      <w:pPr>
        <w:pStyle w:val="Heading3"/>
      </w:pPr>
      <w:r>
        <w:t>4 操作步骤</w:t>
      </w:r>
    </w:p>
    <w:p>
      <w:pPr/>
      <w:r>
        <w:rPr>
          <w:rFonts w:ascii="Calibri" w:hAnsi="Calibri" w:eastAsia="Microsoft YaHei"/>
        </w:rPr>
        <w:t>支持直接添加、申请、搜索、编辑和删除账户权限。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配置/能力项</w:t>
      </w:r>
      <w:r>
        <w:rPr>
          <w:rFonts w:ascii="Calibri" w:hAnsi="Calibri" w:eastAsia="Microsoft YaHei"/>
        </w:rPr>
        <w:t>*账号、*角色权限、*所属业务线、*所属项目、*申请角色权限、*申请原因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2298119"/>
            <wp:docPr id="39" name="Picture 39" descr="[S16] 账户权限管理页面“4 操作步骤”对应的火山引擎官方产品截图。原始分辨率 2452×986 像素，未降采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6-01-88b904876984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98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39 [S16] 账户权限管理 · 4 操作步骤（2452×986 px；官方原图直接嵌入，未降采样）</w:t>
      </w:r>
    </w:p>
    <w:p>
      <w:pPr>
        <w:pStyle w:val="Heading3"/>
      </w:pPr>
      <w:r>
        <w:t>5 后续操作</w:t>
      </w:r>
    </w:p>
    <w:p>
      <w:pPr/>
      <w:r>
        <w:rPr>
          <w:rFonts w:ascii="Calibri" w:hAnsi="Calibri" w:eastAsia="Microsoft YaHei"/>
        </w:rPr>
        <w:t>说明提交后的审批、状态查看与撤销处理。</w:t>
      </w:r>
    </w:p>
    <w:p>
      <w:r>
        <w:br w:type="page"/>
      </w:r>
    </w:p>
    <w:p>
      <w:pPr>
        <w:pStyle w:val="Heading2"/>
      </w:pPr>
      <w:r>
        <w:t>S17 项目管理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18"/>
        </w:rPr>
        <w:t>官方来源：</w:t>
      </w:r>
      <w:hyperlink r:id="rId65">
        <w:r>
          <w:rPr>
            <w:color w:val="2E74B5"/>
            <w:sz w:val="18"/>
            <w:szCs w:val="18"/>
            <w:rFonts w:ascii="Calibri" w:hAnsi="Calibri" w:eastAsia="Microsoft YaHei"/>
            <w:u w:val="single"/>
          </w:rPr>
          <w:t>S17 · https://docs.volcengine.com/docs/6260/1148767?lang=zh</w:t>
        </w:r>
      </w:hyperlink>
    </w:p>
    <w:p>
      <w:pPr>
        <w:shd w:fill="F4F6F9"/>
        <w:pBdr>
          <w:left w:val="single" w:sz="18" w:space="7" w:color="1F4D78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1F4D78"/>
          <w:sz w:val="21"/>
        </w:rPr>
        <w:t xml:space="preserve">页面定位  </w:t>
      </w:r>
      <w:r>
        <w:rPr>
          <w:rFonts w:ascii="Calibri" w:hAnsi="Calibri" w:eastAsia="Microsoft YaHei"/>
          <w:color w:val="0B2545"/>
          <w:sz w:val="21"/>
        </w:rPr>
        <w:t>以项目作为隔离与访问控制边界，管理创建申请、审批策略、成员、应用授权和封禁策略。</w:t>
      </w:r>
    </w:p>
    <w:p>
      <w:pPr>
        <w:shd w:fill="FFF7E6"/>
        <w:pBdr>
          <w:left w:val="single" w:sz="18" w:space="7" w:color="A66A00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A66A00"/>
          <w:sz w:val="21"/>
        </w:rPr>
        <w:t xml:space="preserve">关键边界  </w:t>
      </w:r>
      <w:r>
        <w:rPr>
          <w:rFonts w:ascii="Calibri" w:hAnsi="Calibri" w:eastAsia="Microsoft YaHei"/>
          <w:color w:val="0B2545"/>
          <w:sz w:val="21"/>
        </w:rPr>
        <w:t>指标平台同步生成的业务线/项目具有跨产品关联风险，不宜随意删除或单边改名。</w:t>
      </w:r>
    </w:p>
    <w:p>
      <w:pPr>
        <w:pStyle w:val="Heading3"/>
      </w:pPr>
      <w:r>
        <w:t>完整功能清单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管理员直接添加项目，其他角色提交创建申请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配置项目名称、描述、业务线和项目管理员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设置 API 发布、上架、下线和调大 QPS 的审批规则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控制 API 自动上架开关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搜索、编辑和删除项目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维护项目成员及其角色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按项目批量授权应用调用 API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配置项目封禁时间、白名单、状态和页面提示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通过审批中心完成项目创建审核或撤销</w:t>
      </w:r>
    </w:p>
    <w:p>
      <w:pPr>
        <w:pStyle w:val="Heading3"/>
      </w:pPr>
      <w:r>
        <w:t>本页官方正文层级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870"/>
        <w:gridCol w:w="5440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官网层级</w:t>
            </w:r>
          </w:p>
        </w:tc>
        <w:tc>
          <w:tcPr>
            <w:tcW w:type="dxa" w:w="2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官网标题</w:t>
            </w:r>
          </w:p>
        </w:tc>
        <w:tc>
          <w:tcPr>
            <w:tcW w:type="dxa" w:w="5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功能覆盖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 约束限制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说明该功能的角色、地域、网络或对象边界。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 前提条件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列出使用该功能前必须满足的角色、项目、资产或网络条件。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3 操作步骤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覆盖项目创建/申请、审批策略、成员、应用授权和封禁管理。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4 后续操作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说明提交后的审批、状态查看与撤销处理。</w:t>
            </w:r>
          </w:p>
        </w:tc>
      </w:tr>
    </w:tbl>
    <w:p>
      <w:pPr>
        <w:spacing w:after="0"/>
      </w:pPr>
    </w:p>
    <w:p>
      <w:pPr>
        <w:pStyle w:val="Heading3"/>
      </w:pPr>
      <w:r>
        <w:t>1 约束限制</w:t>
      </w:r>
    </w:p>
    <w:p>
      <w:pPr/>
      <w:r>
        <w:rPr>
          <w:rFonts w:ascii="Calibri" w:hAnsi="Calibri" w:eastAsia="Microsoft YaHei"/>
        </w:rPr>
        <w:t>说明该功能的角色、地域、网络或对象边界。</w:t>
      </w:r>
    </w:p>
    <w:p>
      <w:pPr>
        <w:pStyle w:val="Heading3"/>
      </w:pPr>
      <w:r>
        <w:t>2 前提条件</w:t>
      </w:r>
    </w:p>
    <w:p>
      <w:pPr/>
      <w:r>
        <w:rPr>
          <w:rFonts w:ascii="Calibri" w:hAnsi="Calibri" w:eastAsia="Microsoft YaHei"/>
        </w:rPr>
        <w:t>列出使用该功能前必须满足的角色、项目、资产或网络条件。</w:t>
      </w:r>
    </w:p>
    <w:p>
      <w:pPr>
        <w:pStyle w:val="Heading3"/>
      </w:pPr>
      <w:r>
        <w:t>3 操作步骤</w:t>
      </w:r>
    </w:p>
    <w:p>
      <w:pPr/>
      <w:r>
        <w:rPr>
          <w:rFonts w:ascii="Calibri" w:hAnsi="Calibri" w:eastAsia="Microsoft YaHei"/>
        </w:rPr>
        <w:t>覆盖项目创建/申请、审批策略、成员、应用授权和封禁管理。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配置/能力项</w:t>
      </w:r>
      <w:r>
        <w:rPr>
          <w:rFonts w:ascii="Calibri" w:hAnsi="Calibri" w:eastAsia="Microsoft YaHei"/>
        </w:rPr>
        <w:t>基本信息、*项目名称、*项目描述、*业务线、*项目管理员、*申请原因、API审批、*API发布审批、API自动上架开关、API上架审批、API下线审批、API调大QPS限流审批、*应用名称、*标志符、*最大QPS、有效期、*按项目授权的API类型、*授权原因、基础信息、*名称、描述、策略配置、*封禁时间、白名单、*状态、*页面提示信息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1643179"/>
            <wp:docPr id="40" name="Picture 40" descr="[S17] 项目管理页面“3 操作步骤”对应的火山引擎官方产品截图。原始分辨率 2452×705 像素，未降采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7-01-8fdddc743bbb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43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40 [S17] 项目管理 · 3 操作步骤（2452×705 px；官方原图直接嵌入，未降采样）</w:t>
      </w:r>
    </w:p>
    <w:p>
      <w:pPr>
        <w:pStyle w:val="Heading3"/>
      </w:pPr>
      <w:r>
        <w:t>4 后续操作</w:t>
      </w:r>
    </w:p>
    <w:p>
      <w:pPr/>
      <w:r>
        <w:rPr>
          <w:rFonts w:ascii="Calibri" w:hAnsi="Calibri" w:eastAsia="Microsoft YaHei"/>
        </w:rPr>
        <w:t>说明提交后的审批、状态查看与撤销处理。</w:t>
      </w:r>
    </w:p>
    <w:p>
      <w:r>
        <w:br w:type="page"/>
      </w:r>
    </w:p>
    <w:p>
      <w:pPr>
        <w:pStyle w:val="Heading2"/>
      </w:pPr>
      <w:r>
        <w:t>S18 业务线管理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18"/>
        </w:rPr>
        <w:t>官方来源：</w:t>
      </w:r>
      <w:hyperlink r:id="rId67">
        <w:r>
          <w:rPr>
            <w:color w:val="2E74B5"/>
            <w:sz w:val="18"/>
            <w:szCs w:val="18"/>
            <w:rFonts w:ascii="Calibri" w:hAnsi="Calibri" w:eastAsia="Microsoft YaHei"/>
            <w:u w:val="single"/>
          </w:rPr>
          <w:t>S18 · https://docs.volcengine.com/docs/6260/1148768?lang=zh</w:t>
        </w:r>
      </w:hyperlink>
    </w:p>
    <w:p>
      <w:pPr>
        <w:shd w:fill="F4F6F9"/>
        <w:pBdr>
          <w:left w:val="single" w:sz="18" w:space="7" w:color="1F4D78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1F4D78"/>
          <w:sz w:val="21"/>
        </w:rPr>
        <w:t xml:space="preserve">页面定位  </w:t>
      </w:r>
      <w:r>
        <w:rPr>
          <w:rFonts w:ascii="Calibri" w:hAnsi="Calibri" w:eastAsia="Microsoft YaHei"/>
          <w:color w:val="0B2545"/>
          <w:sz w:val="21"/>
        </w:rPr>
        <w:t>管理业务域分组及业务线管理员，为同业务线资源跨项目复用建立上层边界。</w:t>
      </w:r>
    </w:p>
    <w:p>
      <w:pPr>
        <w:pStyle w:val="Heading3"/>
      </w:pPr>
      <w:r>
        <w:t>完整功能清单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创建业务线并指定业务线管理员和描述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搜索、编辑和删除业务线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在业务线下承载多个项目并支持经审批的资源复用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兼容指标平台同步生成的业务线/项目并提示跨平台命名与删除风险</w:t>
      </w:r>
    </w:p>
    <w:p>
      <w:pPr>
        <w:pStyle w:val="Heading3"/>
      </w:pPr>
      <w:r>
        <w:t>本页官方正文层级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870"/>
        <w:gridCol w:w="5440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官网层级</w:t>
            </w:r>
          </w:p>
        </w:tc>
        <w:tc>
          <w:tcPr>
            <w:tcW w:type="dxa" w:w="2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官网标题</w:t>
            </w:r>
          </w:p>
        </w:tc>
        <w:tc>
          <w:tcPr>
            <w:tcW w:type="dxa" w:w="5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功能覆盖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 约束限制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说明该功能的角色、地域、网络或对象边界。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 操作步骤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支持业务线新增、搜索、编辑和删除。</w:t>
            </w:r>
          </w:p>
        </w:tc>
      </w:tr>
    </w:tbl>
    <w:p>
      <w:pPr>
        <w:spacing w:after="0"/>
      </w:pPr>
    </w:p>
    <w:p>
      <w:pPr>
        <w:pStyle w:val="Heading3"/>
      </w:pPr>
      <w:r>
        <w:t>1 约束限制</w:t>
      </w:r>
    </w:p>
    <w:p>
      <w:pPr/>
      <w:r>
        <w:rPr>
          <w:rFonts w:ascii="Calibri" w:hAnsi="Calibri" w:eastAsia="Microsoft YaHei"/>
        </w:rPr>
        <w:t>说明该功能的角色、地域、网络或对象边界。</w:t>
      </w:r>
    </w:p>
    <w:p>
      <w:pPr>
        <w:pStyle w:val="Heading3"/>
      </w:pPr>
      <w:r>
        <w:t>2 操作步骤</w:t>
      </w:r>
    </w:p>
    <w:p>
      <w:pPr/>
      <w:r>
        <w:rPr>
          <w:rFonts w:ascii="Calibri" w:hAnsi="Calibri" w:eastAsia="Microsoft YaHei"/>
        </w:rPr>
        <w:t>支持业务线新增、搜索、编辑和删除。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配置/能力项</w:t>
      </w:r>
      <w:r>
        <w:rPr>
          <w:rFonts w:ascii="Calibri" w:hAnsi="Calibri" w:eastAsia="Microsoft YaHei"/>
        </w:rPr>
        <w:t>*业务线名称、*业务线管理员、*业务线描述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1494011"/>
            <wp:docPr id="41" name="Picture 41" descr="[S18] 业务线管理页面“2 操作步骤”对应的火山引擎官方产品截图。原始分辨率 2452×641 像素，未降采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8-01-1f6411f92b08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94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41 [S18] 业务线管理 · 2 操作步骤（2452×641 px；官方原图直接嵌入，未降采样）</w:t>
      </w:r>
    </w:p>
    <w:p>
      <w:r>
        <w:br w:type="page"/>
      </w:r>
    </w:p>
    <w:p>
      <w:pPr>
        <w:pStyle w:val="Heading2"/>
      </w:pPr>
      <w:r>
        <w:t>S19 应用管理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18"/>
        </w:rPr>
        <w:t>官方来源：</w:t>
      </w:r>
      <w:hyperlink r:id="rId69">
        <w:r>
          <w:rPr>
            <w:color w:val="2E74B5"/>
            <w:sz w:val="18"/>
            <w:szCs w:val="18"/>
            <w:rFonts w:ascii="Calibri" w:hAnsi="Calibri" w:eastAsia="Microsoft YaHei"/>
            <w:u w:val="single"/>
          </w:rPr>
          <w:t>S19 · https://docs.volcengine.com/docs/6260/127558?lang=zh</w:t>
        </w:r>
      </w:hyperlink>
    </w:p>
    <w:p>
      <w:pPr>
        <w:shd w:fill="F4F6F9"/>
        <w:pBdr>
          <w:left w:val="single" w:sz="18" w:space="7" w:color="1F4D78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1F4D78"/>
          <w:sz w:val="21"/>
        </w:rPr>
        <w:t xml:space="preserve">页面定位  </w:t>
      </w:r>
      <w:r>
        <w:rPr>
          <w:rFonts w:ascii="Calibri" w:hAnsi="Calibri" w:eastAsia="Microsoft YaHei"/>
          <w:color w:val="0B2545"/>
          <w:sz w:val="21"/>
        </w:rPr>
        <w:t>管理 API 的应用授权主体及静态/OAuth 2.0 密钥，覆盖应用与密钥的增改查删。</w:t>
      </w:r>
    </w:p>
    <w:p>
      <w:pPr>
        <w:shd w:fill="FFF7E6"/>
        <w:pBdr>
          <w:left w:val="single" w:sz="18" w:space="7" w:color="A66A00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A66A00"/>
          <w:sz w:val="21"/>
        </w:rPr>
        <w:t xml:space="preserve">关键边界  </w:t>
      </w:r>
      <w:r>
        <w:rPr>
          <w:rFonts w:ascii="Calibri" w:hAnsi="Calibri" w:eastAsia="Microsoft YaHei"/>
          <w:color w:val="0B2545"/>
          <w:sz w:val="21"/>
        </w:rPr>
        <w:t>密钥类型创建后不可切换；OAuth 2.0 调用需先用 AppKey/AppSecret 获取动态 Token。</w:t>
      </w:r>
    </w:p>
    <w:p>
      <w:pPr>
        <w:pStyle w:val="Heading3"/>
      </w:pPr>
      <w:r>
        <w:t>完整功能清单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创建应用并维护全局唯一三段式标志符和管理员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搜索、编辑和删除应用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为一个应用创建多个密钥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支持静态密钥和 OAuth 2.0 动态 Token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配置密钥有效期、AppKey、AppSecret 和描述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编辑、查看或删除密钥，并在 API 调用时校验密钥有效性</w:t>
      </w:r>
    </w:p>
    <w:p>
      <w:pPr>
        <w:pStyle w:val="Heading3"/>
      </w:pPr>
      <w:r>
        <w:t>本页官方正文层级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870"/>
        <w:gridCol w:w="5440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官网层级</w:t>
            </w:r>
          </w:p>
        </w:tc>
        <w:tc>
          <w:tcPr>
            <w:tcW w:type="dxa" w:w="2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官网标题</w:t>
            </w:r>
          </w:p>
        </w:tc>
        <w:tc>
          <w:tcPr>
            <w:tcW w:type="dxa" w:w="5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功能覆盖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 管理应用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维护应用名称、唯一标志符和管理员，并支持搜索、编辑与删除。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 管理应用密钥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创建和维护静态或 OAuth 2.0 密钥，用于 API 调用鉴权。</w:t>
            </w:r>
          </w:p>
        </w:tc>
      </w:tr>
    </w:tbl>
    <w:p>
      <w:pPr>
        <w:spacing w:after="0"/>
      </w:pPr>
    </w:p>
    <w:p>
      <w:pPr>
        <w:pStyle w:val="Heading3"/>
      </w:pPr>
      <w:r>
        <w:t>1 管理应用</w:t>
      </w:r>
    </w:p>
    <w:p>
      <w:pPr/>
      <w:r>
        <w:rPr>
          <w:rFonts w:ascii="Calibri" w:hAnsi="Calibri" w:eastAsia="Microsoft YaHei"/>
        </w:rPr>
        <w:t>维护应用名称、唯一标志符和管理员，并支持搜索、编辑与删除。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配置/能力项</w:t>
      </w:r>
      <w:r>
        <w:rPr>
          <w:rFonts w:ascii="Calibri" w:hAnsi="Calibri" w:eastAsia="Microsoft YaHei"/>
        </w:rPr>
        <w:t>*应用名称、*标志符、*应用管理员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1135075"/>
            <wp:docPr id="42" name="Picture 42" descr="[S19] 应用管理页面“1 管理应用”对应的火山引擎官方产品截图。原始分辨率 2452×487 像素，未降采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9-01-b64db0908a93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135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42 [S19] 应用管理 · 1 管理应用（2452×487 px；官方原图直接嵌入，未降采样）</w:t>
      </w:r>
    </w:p>
    <w:p>
      <w:pPr>
        <w:pStyle w:val="Heading3"/>
      </w:pPr>
      <w:r>
        <w:t>2 管理应用密钥</w:t>
      </w:r>
    </w:p>
    <w:p>
      <w:pPr/>
      <w:r>
        <w:rPr>
          <w:rFonts w:ascii="Calibri" w:hAnsi="Calibri" w:eastAsia="Microsoft YaHei"/>
        </w:rPr>
        <w:t>创建和维护静态或 OAuth 2.0 密钥，用于 API 调用鉴权。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配置/能力项</w:t>
      </w:r>
      <w:r>
        <w:rPr>
          <w:rFonts w:ascii="Calibri" w:hAnsi="Calibri" w:eastAsia="Microsoft YaHei"/>
        </w:rPr>
        <w:t>密钥类型、密钥有效期、AppKey、AppSecret、描述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1097530"/>
            <wp:docPr id="43" name="Picture 43" descr="[S19] 应用管理页面“2 管理应用密钥”对应的火山引擎官方产品截图。原始分辨率 2187×420 像素，未降采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9-02-5ebfa7b16cf8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097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43 [S19] 应用管理 · 2 管理应用密钥（2187×420 px；官方原图直接嵌入，未降采样）</w:t>
      </w:r>
    </w:p>
    <w:p>
      <w:r>
        <w:br w:type="page"/>
      </w:r>
    </w:p>
    <w:p>
      <w:pPr>
        <w:pStyle w:val="Heading2"/>
      </w:pPr>
      <w:r>
        <w:t>网络配置</w:t>
      </w:r>
    </w:p>
    <w:p>
      <w:pPr>
        <w:pStyle w:val="Heading3"/>
      </w:pPr>
      <w:r>
        <w:t>S20 公网配置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18"/>
        </w:rPr>
        <w:t>官方来源：</w:t>
      </w:r>
      <w:hyperlink r:id="rId72">
        <w:r>
          <w:rPr>
            <w:color w:val="2E74B5"/>
            <w:sz w:val="18"/>
            <w:szCs w:val="18"/>
            <w:rFonts w:ascii="Calibri" w:hAnsi="Calibri" w:eastAsia="Microsoft YaHei"/>
            <w:u w:val="single"/>
          </w:rPr>
          <w:t>S20 · https://docs.volcengine.com/docs/6260/127565?lang=zh</w:t>
        </w:r>
      </w:hyperlink>
    </w:p>
    <w:p>
      <w:pPr>
        <w:shd w:fill="F4F6F9"/>
        <w:pBdr>
          <w:left w:val="single" w:sz="18" w:space="7" w:color="1F4D78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1F4D78"/>
          <w:sz w:val="21"/>
        </w:rPr>
        <w:t xml:space="preserve">页面定位  </w:t>
      </w:r>
      <w:r>
        <w:rPr>
          <w:rFonts w:ascii="Calibri" w:hAnsi="Calibri" w:eastAsia="Microsoft YaHei"/>
          <w:color w:val="0B2545"/>
          <w:sz w:val="21"/>
        </w:rPr>
        <w:t>绑定辅助网卡、私网与公网 IP，使已发布 API 可以通过公网访问。</w:t>
      </w:r>
    </w:p>
    <w:p>
      <w:pPr>
        <w:shd w:fill="FFF7E6"/>
        <w:pBdr>
          <w:left w:val="single" w:sz="18" w:space="7" w:color="A66A00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A66A00"/>
          <w:sz w:val="21"/>
        </w:rPr>
        <w:t xml:space="preserve">关键边界  </w:t>
      </w:r>
      <w:r>
        <w:rPr>
          <w:rFonts w:ascii="Calibri" w:hAnsi="Calibri" w:eastAsia="Microsoft YaHei"/>
          <w:color w:val="0B2545"/>
          <w:sz w:val="21"/>
        </w:rPr>
        <w:t>仅租户主账号可配置；绑定后的官方服务网卡不能继续执行普通网卡操作。</w:t>
      </w:r>
    </w:p>
    <w:p>
      <w:pPr>
        <w:pStyle w:val="Heading4"/>
      </w:pPr>
      <w:r>
        <w:t>完整功能清单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准备未绑定公网 IP、私有网络和辅助网卡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将辅助网卡绑定公网 IP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配置辅助网卡 ID、私网 ID 和公网 IP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绑定后通过公网调用数据服务 API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仅租户主账号可配置，部分地域不支持</w:t>
      </w:r>
    </w:p>
    <w:p>
      <w:pPr>
        <w:pStyle w:val="Heading4"/>
      </w:pPr>
      <w:r>
        <w:t>本页官方正文层级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870"/>
        <w:gridCol w:w="5440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官网层级</w:t>
            </w:r>
          </w:p>
        </w:tc>
        <w:tc>
          <w:tcPr>
            <w:tcW w:type="dxa" w:w="2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官网标题</w:t>
            </w:r>
          </w:p>
        </w:tc>
        <w:tc>
          <w:tcPr>
            <w:tcW w:type="dxa" w:w="5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功能覆盖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 约束限制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说明该功能的角色、地域、网络或对象边界。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 前提条件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列出使用该功能前必须满足的角色、项目、资产或网络条件。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3 操作步骤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绑定辅助网卡、私网和公网 IP。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4 操作结果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配置完成后允许通过公网调用已发布 API。</w:t>
            </w:r>
          </w:p>
        </w:tc>
      </w:tr>
    </w:tbl>
    <w:p>
      <w:pPr>
        <w:spacing w:after="0"/>
      </w:pPr>
    </w:p>
    <w:p>
      <w:pPr>
        <w:pStyle w:val="Heading4"/>
      </w:pPr>
      <w:r>
        <w:t>1 约束限制</w:t>
      </w:r>
    </w:p>
    <w:p>
      <w:pPr/>
      <w:r>
        <w:rPr>
          <w:rFonts w:ascii="Calibri" w:hAnsi="Calibri" w:eastAsia="Microsoft YaHei"/>
        </w:rPr>
        <w:t>说明该功能的角色、地域、网络或对象边界。</w:t>
      </w:r>
    </w:p>
    <w:p>
      <w:pPr>
        <w:pStyle w:val="Heading4"/>
      </w:pPr>
      <w:r>
        <w:t>2 前提条件</w:t>
      </w:r>
    </w:p>
    <w:p>
      <w:pPr/>
      <w:r>
        <w:rPr>
          <w:rFonts w:ascii="Calibri" w:hAnsi="Calibri" w:eastAsia="Microsoft YaHei"/>
        </w:rPr>
        <w:t>列出使用该功能前必须满足的角色、项目、资产或网络条件。</w:t>
      </w:r>
    </w:p>
    <w:p>
      <w:pPr>
        <w:pStyle w:val="Heading4"/>
      </w:pPr>
      <w:r>
        <w:t>3 操作步骤</w:t>
      </w:r>
    </w:p>
    <w:p>
      <w:pPr/>
      <w:r>
        <w:rPr>
          <w:rFonts w:ascii="Calibri" w:hAnsi="Calibri" w:eastAsia="Microsoft YaHei"/>
        </w:rPr>
        <w:t>绑定辅助网卡、私网和公网 IP。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配置/能力项</w:t>
      </w:r>
      <w:r>
        <w:rPr>
          <w:rFonts w:ascii="Calibri" w:hAnsi="Calibri" w:eastAsia="Microsoft YaHei"/>
        </w:rPr>
        <w:t>*辅助网卡ID、*私网ID、*公网IP</w:t>
      </w:r>
    </w:p>
    <w:p>
      <w:pPr>
        <w:pStyle w:val="Heading4"/>
      </w:pPr>
      <w:r>
        <w:t>4 操作结果</w:t>
      </w:r>
    </w:p>
    <w:p>
      <w:pPr/>
      <w:r>
        <w:rPr>
          <w:rFonts w:ascii="Calibri" w:hAnsi="Calibri" w:eastAsia="Microsoft YaHei"/>
        </w:rPr>
        <w:t>配置完成后允许通过公网调用已发布 API。</w:t>
      </w:r>
    </w:p>
    <w:p>
      <w:pPr>
        <w:shd w:fill="FFF7E6"/>
        <w:pBdr>
          <w:left w:val="single" w:sz="18" w:space="7" w:color="A66A00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A66A00"/>
          <w:sz w:val="21"/>
        </w:rPr>
        <w:t xml:space="preserve">截图状态  </w:t>
      </w:r>
      <w:r>
        <w:rPr>
          <w:rFonts w:ascii="Calibri" w:hAnsi="Calibri" w:eastAsia="Microsoft YaHei"/>
          <w:color w:val="0B2545"/>
          <w:sz w:val="21"/>
        </w:rPr>
        <w:t>当前官方正文未提供可作为产品界面的原始截图；本页仍按官网标题完整列出功能、配置和约束。</w:t>
      </w:r>
    </w:p>
    <w:p>
      <w:pPr>
        <w:pStyle w:val="Heading3"/>
      </w:pPr>
      <w:r>
        <w:t>S21 VPC配置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18"/>
        </w:rPr>
        <w:t>官方来源：</w:t>
      </w:r>
      <w:hyperlink r:id="rId73">
        <w:r>
          <w:rPr>
            <w:color w:val="2E74B5"/>
            <w:sz w:val="18"/>
            <w:szCs w:val="18"/>
            <w:rFonts w:ascii="Calibri" w:hAnsi="Calibri" w:eastAsia="Microsoft YaHei"/>
            <w:u w:val="single"/>
          </w:rPr>
          <w:t>S21 · https://docs.volcengine.com/docs/6260/1148772?lang=zh</w:t>
        </w:r>
      </w:hyperlink>
    </w:p>
    <w:p>
      <w:pPr>
        <w:shd w:fill="F4F6F9"/>
        <w:pBdr>
          <w:left w:val="single" w:sz="18" w:space="7" w:color="1F4D78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1F4D78"/>
          <w:sz w:val="21"/>
        </w:rPr>
        <w:t xml:space="preserve">页面定位  </w:t>
      </w:r>
      <w:r>
        <w:rPr>
          <w:rFonts w:ascii="Calibri" w:hAnsi="Calibri" w:eastAsia="Microsoft YaHei"/>
          <w:color w:val="0B2545"/>
          <w:sz w:val="21"/>
        </w:rPr>
        <w:t>配置允许调用 API 的 VPC、子网、域名和资源组，仅支持同 VPC 网络调用。</w:t>
      </w:r>
    </w:p>
    <w:p>
      <w:pPr>
        <w:shd w:fill="FFF7E6"/>
        <w:pBdr>
          <w:left w:val="single" w:sz="18" w:space="7" w:color="A66A00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A66A00"/>
          <w:sz w:val="21"/>
        </w:rPr>
        <w:t xml:space="preserve">关键边界  </w:t>
      </w:r>
      <w:r>
        <w:rPr>
          <w:rFonts w:ascii="Calibri" w:hAnsi="Calibri" w:eastAsia="Microsoft YaHei"/>
          <w:color w:val="0B2545"/>
          <w:sz w:val="21"/>
        </w:rPr>
        <w:t>仅租户主账号可配置，且只支持同一 VPC 内调用，不支持跨 VPC。</w:t>
      </w:r>
    </w:p>
    <w:p>
      <w:pPr>
        <w:pStyle w:val="Heading4"/>
      </w:pPr>
      <w:r>
        <w:t>完整功能清单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配置一个或多个私网 ID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按需生成 API 调用域名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选择可用区子网和数据服务资源组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完成 PrivateLink 跨服务授权与终端节点准备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配置后在同一 VPC 内调用 API，不支持跨 VPC</w:t>
      </w:r>
    </w:p>
    <w:p>
      <w:pPr>
        <w:pStyle w:val="Heading4"/>
      </w:pPr>
      <w:r>
        <w:t>本页官方正文层级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870"/>
        <w:gridCol w:w="5440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官网层级</w:t>
            </w:r>
          </w:p>
        </w:tc>
        <w:tc>
          <w:tcPr>
            <w:tcW w:type="dxa" w:w="2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官网标题</w:t>
            </w:r>
          </w:p>
        </w:tc>
        <w:tc>
          <w:tcPr>
            <w:tcW w:type="dxa" w:w="5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功能覆盖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 约束限制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说明该功能的角色、地域、网络或对象边界。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 前提条件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列出使用该功能前必须满足的角色、项目、资产或网络条件。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3 操作步骤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配置私网、域名、子网和资源组。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4 操作结果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配置完成后允许在同一 VPC 内调用已发布 API。</w:t>
            </w:r>
          </w:p>
        </w:tc>
      </w:tr>
    </w:tbl>
    <w:p>
      <w:pPr>
        <w:spacing w:after="0"/>
      </w:pPr>
    </w:p>
    <w:p>
      <w:pPr>
        <w:pStyle w:val="Heading4"/>
      </w:pPr>
      <w:r>
        <w:t>1 约束限制</w:t>
      </w:r>
    </w:p>
    <w:p>
      <w:pPr/>
      <w:r>
        <w:rPr>
          <w:rFonts w:ascii="Calibri" w:hAnsi="Calibri" w:eastAsia="Microsoft YaHei"/>
        </w:rPr>
        <w:t>说明该功能的角色、地域、网络或对象边界。</w:t>
      </w:r>
    </w:p>
    <w:p>
      <w:pPr>
        <w:pStyle w:val="Heading4"/>
      </w:pPr>
      <w:r>
        <w:t>2 前提条件</w:t>
      </w:r>
    </w:p>
    <w:p>
      <w:pPr/>
      <w:r>
        <w:rPr>
          <w:rFonts w:ascii="Calibri" w:hAnsi="Calibri" w:eastAsia="Microsoft YaHei"/>
        </w:rPr>
        <w:t>列出使用该功能前必须满足的角色、项目、资产或网络条件。</w:t>
      </w:r>
    </w:p>
    <w:p>
      <w:pPr>
        <w:pStyle w:val="Heading4"/>
      </w:pPr>
      <w:r>
        <w:t>3 操作步骤</w:t>
      </w:r>
    </w:p>
    <w:p>
      <w:pPr/>
      <w:r>
        <w:rPr>
          <w:rFonts w:ascii="Calibri" w:hAnsi="Calibri" w:eastAsia="Microsoft YaHei"/>
        </w:rPr>
        <w:t>配置私网、域名、子网和资源组。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配置/能力项</w:t>
      </w:r>
      <w:r>
        <w:rPr>
          <w:rFonts w:ascii="Calibri" w:hAnsi="Calibri" w:eastAsia="Microsoft YaHei"/>
        </w:rPr>
        <w:t>*私网ID、生成域名、子网、资源组</w:t>
      </w:r>
    </w:p>
    <w:p>
      <w:pPr>
        <w:pStyle w:val="Heading4"/>
      </w:pPr>
      <w:r>
        <w:t>4 操作结果</w:t>
      </w:r>
    </w:p>
    <w:p>
      <w:pPr/>
      <w:r>
        <w:rPr>
          <w:rFonts w:ascii="Calibri" w:hAnsi="Calibri" w:eastAsia="Microsoft YaHei"/>
        </w:rPr>
        <w:t>配置完成后允许在同一 VPC 内调用已发布 API。</w:t>
      </w:r>
    </w:p>
    <w:p>
      <w:pPr>
        <w:shd w:fill="FFF7E6"/>
        <w:pBdr>
          <w:left w:val="single" w:sz="18" w:space="7" w:color="A66A00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A66A00"/>
          <w:sz w:val="21"/>
        </w:rPr>
        <w:t xml:space="preserve">截图状态  </w:t>
      </w:r>
      <w:r>
        <w:rPr>
          <w:rFonts w:ascii="Calibri" w:hAnsi="Calibri" w:eastAsia="Microsoft YaHei"/>
          <w:color w:val="0B2545"/>
          <w:sz w:val="21"/>
        </w:rPr>
        <w:t>当前官方正文未提供可作为产品界面的原始截图；本页仍按官网标题完整列出功能、配置和约束。</w:t>
      </w:r>
    </w:p>
    <w:p>
      <w:r>
        <w:br w:type="page"/>
      </w:r>
    </w:p>
    <w:p>
      <w:pPr>
        <w:pStyle w:val="Heading2"/>
      </w:pPr>
      <w:r>
        <w:t>S22 审批中心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18"/>
        </w:rPr>
        <w:t>官方来源：</w:t>
      </w:r>
      <w:hyperlink r:id="rId74">
        <w:r>
          <w:rPr>
            <w:color w:val="2E74B5"/>
            <w:sz w:val="18"/>
            <w:szCs w:val="18"/>
            <w:rFonts w:ascii="Calibri" w:hAnsi="Calibri" w:eastAsia="Microsoft YaHei"/>
            <w:u w:val="single"/>
          </w:rPr>
          <w:t>S22 · https://docs.volcengine.com/docs/6260/1148770?lang=zh</w:t>
        </w:r>
      </w:hyperlink>
    </w:p>
    <w:p>
      <w:pPr>
        <w:shd w:fill="F4F6F9"/>
        <w:pBdr>
          <w:left w:val="single" w:sz="18" w:space="7" w:color="1F4D78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1F4D78"/>
          <w:sz w:val="21"/>
        </w:rPr>
        <w:t xml:space="preserve">页面定位  </w:t>
      </w:r>
      <w:r>
        <w:rPr>
          <w:rFonts w:ascii="Calibri" w:hAnsi="Calibri" w:eastAsia="Microsoft YaHei"/>
          <w:color w:val="0B2545"/>
          <w:sz w:val="21"/>
        </w:rPr>
        <w:t>集中处理我的审核与我的申请，覆盖筛选、详情、通过、驳回和撤销。</w:t>
      </w:r>
    </w:p>
    <w:p>
      <w:pPr>
        <w:pStyle w:val="Heading3"/>
      </w:pPr>
      <w:r>
        <w:t>完整功能清单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我的审核按进行中、已完成、全部筛选工单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查看审核详情并通过或驳回待审批工单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我的申请按状态筛选并查看申请详情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在审批前撤销自己的申请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覆盖项目、权限、API 发布/上架/下线/QPS 等平台工单</w:t>
      </w:r>
    </w:p>
    <w:p>
      <w:pPr>
        <w:pStyle w:val="Heading3"/>
      </w:pPr>
      <w:r>
        <w:t>本页官方正文层级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870"/>
        <w:gridCol w:w="5440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官网层级</w:t>
            </w:r>
          </w:p>
        </w:tc>
        <w:tc>
          <w:tcPr>
            <w:tcW w:type="dxa" w:w="2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官网标题</w:t>
            </w:r>
          </w:p>
        </w:tc>
        <w:tc>
          <w:tcPr>
            <w:tcW w:type="dxa" w:w="5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功能覆盖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 我的审核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查看待审/已审工单，进入详情并通过或驳回。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 我的申请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查看申请进度和详情，并在审批前撤销。</w:t>
            </w:r>
          </w:p>
        </w:tc>
      </w:tr>
    </w:tbl>
    <w:p>
      <w:pPr>
        <w:spacing w:after="0"/>
      </w:pPr>
    </w:p>
    <w:p>
      <w:pPr>
        <w:pStyle w:val="Heading3"/>
      </w:pPr>
      <w:r>
        <w:t>1 我的审核</w:t>
      </w:r>
    </w:p>
    <w:p>
      <w:pPr/>
      <w:r>
        <w:rPr>
          <w:rFonts w:ascii="Calibri" w:hAnsi="Calibri" w:eastAsia="Microsoft YaHei"/>
        </w:rPr>
        <w:t>查看待审/已审工单，进入详情并通过或驳回。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1242289"/>
            <wp:docPr id="44" name="Picture 44" descr="[S22] 审批中心页面“1 我的审核”对应的火山引擎官方产品截图。原始分辨率 2452×533 像素，未降采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2-01-270a4e3d2917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242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44 [S22] 审批中心 · 1 我的审核（2452×533 px；官方原图直接嵌入，未降采样）</w:t>
      </w:r>
    </w:p>
    <w:p>
      <w:pPr>
        <w:pStyle w:val="Heading3"/>
      </w:pPr>
      <w:r>
        <w:t>2 我的申请</w:t>
      </w:r>
    </w:p>
    <w:p>
      <w:pPr/>
      <w:r>
        <w:rPr>
          <w:rFonts w:ascii="Calibri" w:hAnsi="Calibri" w:eastAsia="Microsoft YaHei"/>
        </w:rPr>
        <w:t>查看申请进度和详情，并在审批前撤销。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1822646"/>
            <wp:docPr id="45" name="Picture 45" descr="[S22] 审批中心页面“2 我的申请”对应的火山引擎官方产品截图。原始分辨率 2452×782 像素，未降采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2-02-66bf9ff0289f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22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45 [S22] 审批中心 · 2 我的申请（2452×782 px；官方原图直接嵌入，未降采样）</w:t>
      </w:r>
    </w:p>
    <w:p>
      <w:r>
        <w:br w:type="page"/>
      </w:r>
    </w:p>
    <w:p>
      <w:pPr>
        <w:pStyle w:val="Heading2"/>
      </w:pPr>
      <w:r>
        <w:t>S23 标签管理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18"/>
        </w:rPr>
        <w:t>官方来源：</w:t>
      </w:r>
      <w:hyperlink r:id="rId77">
        <w:r>
          <w:rPr>
            <w:color w:val="2E74B5"/>
            <w:sz w:val="18"/>
            <w:szCs w:val="18"/>
            <w:rFonts w:ascii="Calibri" w:hAnsi="Calibri" w:eastAsia="Microsoft YaHei"/>
            <w:u w:val="single"/>
          </w:rPr>
          <w:t>S23 · https://docs.volcengine.com/docs/6260/1148771?lang=zh</w:t>
        </w:r>
      </w:hyperlink>
    </w:p>
    <w:p>
      <w:pPr>
        <w:shd w:fill="F4F6F9"/>
        <w:pBdr>
          <w:left w:val="single" w:sz="18" w:space="7" w:color="1F4D78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1F4D78"/>
          <w:sz w:val="21"/>
        </w:rPr>
        <w:t xml:space="preserve">页面定位  </w:t>
      </w:r>
      <w:r>
        <w:rPr>
          <w:rFonts w:ascii="Calibri" w:hAnsi="Calibri" w:eastAsia="Microsoft YaHei"/>
          <w:color w:val="0B2545"/>
          <w:sz w:val="21"/>
        </w:rPr>
        <w:t>以公开/私有标签组对物理表、逻辑表和 API 分类，支持标签维护与项目关联。</w:t>
      </w:r>
    </w:p>
    <w:p>
      <w:pPr>
        <w:pStyle w:val="Heading3"/>
      </w:pPr>
      <w:r>
        <w:t>完整功能清单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创建公开或私有标签组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维护标签组名称、描述和类型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在标签组内新增、编辑和删除标签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维护标签名称和描述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关联可使用标签的项目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搜索、编辑、复制和删除标签组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在物理表、逻辑表和 API 中引用标签进行分类与检索</w:t>
      </w:r>
    </w:p>
    <w:p>
      <w:pPr>
        <w:pStyle w:val="Heading3"/>
      </w:pPr>
      <w:r>
        <w:t>本页官方正文层级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870"/>
        <w:gridCol w:w="5440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官网层级</w:t>
            </w:r>
          </w:p>
        </w:tc>
        <w:tc>
          <w:tcPr>
            <w:tcW w:type="dxa" w:w="2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官网标题</w:t>
            </w:r>
          </w:p>
        </w:tc>
        <w:tc>
          <w:tcPr>
            <w:tcW w:type="dxa" w:w="5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功能覆盖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 适用场景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说明该功能所解决的复用、共享或治理场景。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287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 操作步骤</w:t>
            </w:r>
          </w:p>
        </w:tc>
        <w:tc>
          <w:tcPr>
            <w:tcW w:type="dxa" w:w="544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维护标签组、标签及关联项目，并支持搜索、编辑、复制和删除。</w:t>
            </w:r>
          </w:p>
        </w:tc>
      </w:tr>
    </w:tbl>
    <w:p>
      <w:pPr>
        <w:spacing w:after="0"/>
      </w:pPr>
    </w:p>
    <w:p>
      <w:pPr>
        <w:pStyle w:val="Heading3"/>
      </w:pPr>
      <w:r>
        <w:t>1 适用场景</w:t>
      </w:r>
    </w:p>
    <w:p>
      <w:pPr/>
      <w:r>
        <w:rPr>
          <w:rFonts w:ascii="Calibri" w:hAnsi="Calibri" w:eastAsia="Microsoft YaHei"/>
        </w:rPr>
        <w:t>说明该功能所解决的复用、共享或治理场景。</w:t>
      </w:r>
    </w:p>
    <w:p>
      <w:pPr>
        <w:pStyle w:val="Heading3"/>
      </w:pPr>
      <w:r>
        <w:t>2 操作步骤</w:t>
      </w:r>
    </w:p>
    <w:p>
      <w:pPr/>
      <w:r>
        <w:rPr>
          <w:rFonts w:ascii="Calibri" w:hAnsi="Calibri" w:eastAsia="Microsoft YaHei"/>
        </w:rPr>
        <w:t>维护标签组、标签及关联项目，并支持搜索、编辑、复制和删除。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配置/能力项</w:t>
      </w:r>
      <w:r>
        <w:rPr>
          <w:rFonts w:ascii="Calibri" w:hAnsi="Calibri" w:eastAsia="Microsoft YaHei"/>
        </w:rPr>
        <w:t>基本配置、*名称、*描述、类型、标签配置、*标签名称、*标签描述、关联项目、项目名称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2048729"/>
            <wp:docPr id="46" name="Picture 46" descr="[S23] 标签管理页面“2 操作步骤”对应的火山引擎官方产品截图。原始分辨率 2452×879 像素，未降采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3-01-ce1c7cbec6c5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48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46 [S23] 标签管理 · 2 操作步骤（2452×879 px；官方原图直接嵌入，未降采样）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left"/>
      </w:tabs>
    </w:pPr>
    <w:r/>
    <w:r>
      <w:rPr>
        <w:rFonts w:ascii="Calibri" w:hAnsi="Calibri" w:eastAsia="Microsoft YaHei"/>
        <w:color w:val="5B6573"/>
        <w:sz w:val="18"/>
      </w:rPr>
      <w:t>资料截止：2026-08-25</w:t>
    </w:r>
    <w:r>
      <w:rPr>
        <w:rFonts w:ascii="Calibri" w:hAnsi="Calibri" w:eastAsia="Microsoft YaHei"/>
        <w:sz w:val="18"/>
      </w:rPr>
      <w:tab/>
    </w:r>
    <w:r>
      <w:rPr>
        <w:rFonts w:ascii="Calibri" w:hAnsi="Calibri" w:eastAsia="Microsoft YaHei"/>
        <w:color w:val="5B6573"/>
        <w:sz w:val="18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5B6573"/>
        <w:sz w:val="18"/>
      </w:rPr>
      <w:t xml:space="preserve"> / </w:t>
    </w:r>
    <w:r>
      <w:fldChar w:fldCharType="begin"/>
      <w:instrText xml:space="preserve"> NUMPAGES </w:instrText>
      <w:fldChar w:fldCharType="end"/>
    </w:r>
    <w:r>
      <w:rPr>
        <w:rFonts w:ascii="Calibri" w:hAnsi="Calibri" w:eastAsia="Microsoft YaHei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/>
    <w:r>
      <w:rPr>
        <w:rFonts w:ascii="Calibri" w:hAnsi="Calibri" w:eastAsia="Microsoft YaHei"/>
        <w:b/>
        <w:color w:val="0B2545"/>
        <w:sz w:val="17"/>
      </w:rPr>
      <w:t>火山引擎 DataLeap | 数据服务业务架构</w:t>
    </w:r>
    <w:r>
      <w:rPr>
        <w:rFonts w:ascii="Calibri" w:hAnsi="Calibri" w:eastAsia="Microsoft YaHei"/>
        <w:color w:val="5B6573"/>
        <w:sz w:val="17"/>
      </w:rPr>
      <w:tab/>
      <w:t>官方文档梳理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NotCompressPicture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1F4D78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00" w:after="40"/>
      <w:outlineLvl w:val="4"/>
    </w:pPr>
    <w:rPr>
      <w:rFonts w:asciiTheme="majorHAnsi" w:eastAsiaTheme="majorEastAsia" w:hAnsiTheme="majorHAnsi" w:cstheme="majorBidi" w:ascii="Calibri" w:hAnsi="Calibri" w:eastAsia="Microsoft YaHei"/>
      <w:b/>
      <w:color w:val="5B6573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B254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5B65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YaHei"/>
      <w:b/>
      <w:bCs/>
      <w:color w:val="5B65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docs.volcengine.com/docs/6260/127499?lang=zh" TargetMode="External"/><Relationship Id="rId14" Type="http://schemas.openxmlformats.org/officeDocument/2006/relationships/hyperlink" Target="https://docs.volcengine.com/docs/6260/127705?lang=zh" TargetMode="External"/><Relationship Id="rId15" Type="http://schemas.openxmlformats.org/officeDocument/2006/relationships/hyperlink" Target="https://docs.volcengine.com/docs/6260/1154939?lang=zh" TargetMode="External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hyperlink" Target="https://docs.volcengine.com/docs/6260/127696?lang=zh" TargetMode="External"/><Relationship Id="rId27" Type="http://schemas.openxmlformats.org/officeDocument/2006/relationships/image" Target="media/image13.png"/><Relationship Id="rId28" Type="http://schemas.openxmlformats.org/officeDocument/2006/relationships/image" Target="media/image14.png"/><Relationship Id="rId29" Type="http://schemas.openxmlformats.org/officeDocument/2006/relationships/hyperlink" Target="https://docs.volcengine.com/docs/6260/127697?lang=zh" TargetMode="External"/><Relationship Id="rId30" Type="http://schemas.openxmlformats.org/officeDocument/2006/relationships/image" Target="media/image15.png"/><Relationship Id="rId31" Type="http://schemas.openxmlformats.org/officeDocument/2006/relationships/hyperlink" Target="https://docs.volcengine.com/docs/6260/127698?lang=zh" TargetMode="External"/><Relationship Id="rId32" Type="http://schemas.openxmlformats.org/officeDocument/2006/relationships/image" Target="media/image16.png"/><Relationship Id="rId33" Type="http://schemas.openxmlformats.org/officeDocument/2006/relationships/image" Target="media/image17.png"/><Relationship Id="rId34" Type="http://schemas.openxmlformats.org/officeDocument/2006/relationships/hyperlink" Target="https://docs.volcengine.com/docs/6260/1154905?lang=zh" TargetMode="External"/><Relationship Id="rId35" Type="http://schemas.openxmlformats.org/officeDocument/2006/relationships/image" Target="media/image18.png"/><Relationship Id="rId36" Type="http://schemas.openxmlformats.org/officeDocument/2006/relationships/image" Target="media/image19.png"/><Relationship Id="rId37" Type="http://schemas.openxmlformats.org/officeDocument/2006/relationships/image" Target="media/image20.png"/><Relationship Id="rId38" Type="http://schemas.openxmlformats.org/officeDocument/2006/relationships/image" Target="media/image21.png"/><Relationship Id="rId39" Type="http://schemas.openxmlformats.org/officeDocument/2006/relationships/image" Target="media/image22.png"/><Relationship Id="rId40" Type="http://schemas.openxmlformats.org/officeDocument/2006/relationships/hyperlink" Target="https://docs.volcengine.com/docs/6260/127699?lang=zh" TargetMode="External"/><Relationship Id="rId41" Type="http://schemas.openxmlformats.org/officeDocument/2006/relationships/image" Target="media/image23.png"/><Relationship Id="rId42" Type="http://schemas.openxmlformats.org/officeDocument/2006/relationships/image" Target="media/image24.png"/><Relationship Id="rId43" Type="http://schemas.openxmlformats.org/officeDocument/2006/relationships/image" Target="media/image25.png"/><Relationship Id="rId44" Type="http://schemas.openxmlformats.org/officeDocument/2006/relationships/image" Target="media/image26.png"/><Relationship Id="rId45" Type="http://schemas.openxmlformats.org/officeDocument/2006/relationships/image" Target="media/image27.png"/><Relationship Id="rId46" Type="http://schemas.openxmlformats.org/officeDocument/2006/relationships/hyperlink" Target="https://docs.volcengine.com/docs/6260/1208340?lang=zh" TargetMode="External"/><Relationship Id="rId47" Type="http://schemas.openxmlformats.org/officeDocument/2006/relationships/hyperlink" Target="https://docs.volcengine.com/docs/6260/127700?lang=zh" TargetMode="External"/><Relationship Id="rId48" Type="http://schemas.openxmlformats.org/officeDocument/2006/relationships/image" Target="media/image28.png"/><Relationship Id="rId49" Type="http://schemas.openxmlformats.org/officeDocument/2006/relationships/image" Target="media/image29.png"/><Relationship Id="rId50" Type="http://schemas.openxmlformats.org/officeDocument/2006/relationships/hyperlink" Target="https://docs.volcengine.com/docs/6260/127583?lang=zh" TargetMode="External"/><Relationship Id="rId51" Type="http://schemas.openxmlformats.org/officeDocument/2006/relationships/image" Target="media/image30.png"/><Relationship Id="rId52" Type="http://schemas.openxmlformats.org/officeDocument/2006/relationships/hyperlink" Target="https://docs.volcengine.com/docs/6260/127701?lang=zh" TargetMode="External"/><Relationship Id="rId53" Type="http://schemas.openxmlformats.org/officeDocument/2006/relationships/image" Target="media/image31.png"/><Relationship Id="rId54" Type="http://schemas.openxmlformats.org/officeDocument/2006/relationships/image" Target="media/image32.png"/><Relationship Id="rId55" Type="http://schemas.openxmlformats.org/officeDocument/2006/relationships/image" Target="media/image33.png"/><Relationship Id="rId56" Type="http://schemas.openxmlformats.org/officeDocument/2006/relationships/image" Target="media/image34.png"/><Relationship Id="rId57" Type="http://schemas.openxmlformats.org/officeDocument/2006/relationships/hyperlink" Target="https://docs.volcengine.com/docs/6260/1254733?lang=zh" TargetMode="External"/><Relationship Id="rId58" Type="http://schemas.openxmlformats.org/officeDocument/2006/relationships/hyperlink" Target="https://docs.volcengine.com/docs/6260/1148775?lang=zh" TargetMode="External"/><Relationship Id="rId59" Type="http://schemas.openxmlformats.org/officeDocument/2006/relationships/image" Target="media/image35.png"/><Relationship Id="rId60" Type="http://schemas.openxmlformats.org/officeDocument/2006/relationships/image" Target="media/image36.png"/><Relationship Id="rId61" Type="http://schemas.openxmlformats.org/officeDocument/2006/relationships/hyperlink" Target="https://docs.volcengine.com/docs/6260/1148776?lang=zh" TargetMode="External"/><Relationship Id="rId62" Type="http://schemas.openxmlformats.org/officeDocument/2006/relationships/image" Target="media/image37.png"/><Relationship Id="rId63" Type="http://schemas.openxmlformats.org/officeDocument/2006/relationships/hyperlink" Target="https://docs.volcengine.com/docs/6260/1148766?lang=zh" TargetMode="External"/><Relationship Id="rId64" Type="http://schemas.openxmlformats.org/officeDocument/2006/relationships/image" Target="media/image38.png"/><Relationship Id="rId65" Type="http://schemas.openxmlformats.org/officeDocument/2006/relationships/hyperlink" Target="https://docs.volcengine.com/docs/6260/1148767?lang=zh" TargetMode="External"/><Relationship Id="rId66" Type="http://schemas.openxmlformats.org/officeDocument/2006/relationships/image" Target="media/image39.png"/><Relationship Id="rId67" Type="http://schemas.openxmlformats.org/officeDocument/2006/relationships/hyperlink" Target="https://docs.volcengine.com/docs/6260/1148768?lang=zh" TargetMode="External"/><Relationship Id="rId68" Type="http://schemas.openxmlformats.org/officeDocument/2006/relationships/image" Target="media/image40.png"/><Relationship Id="rId69" Type="http://schemas.openxmlformats.org/officeDocument/2006/relationships/hyperlink" Target="https://docs.volcengine.com/docs/6260/127558?lang=zh" TargetMode="External"/><Relationship Id="rId70" Type="http://schemas.openxmlformats.org/officeDocument/2006/relationships/image" Target="media/image41.png"/><Relationship Id="rId71" Type="http://schemas.openxmlformats.org/officeDocument/2006/relationships/image" Target="media/image42.png"/><Relationship Id="rId72" Type="http://schemas.openxmlformats.org/officeDocument/2006/relationships/hyperlink" Target="https://docs.volcengine.com/docs/6260/127565?lang=zh" TargetMode="External"/><Relationship Id="rId73" Type="http://schemas.openxmlformats.org/officeDocument/2006/relationships/hyperlink" Target="https://docs.volcengine.com/docs/6260/1148772?lang=zh" TargetMode="External"/><Relationship Id="rId74" Type="http://schemas.openxmlformats.org/officeDocument/2006/relationships/hyperlink" Target="https://docs.volcengine.com/docs/6260/1148770?lang=zh" TargetMode="External"/><Relationship Id="rId75" Type="http://schemas.openxmlformats.org/officeDocument/2006/relationships/image" Target="media/image43.png"/><Relationship Id="rId76" Type="http://schemas.openxmlformats.org/officeDocument/2006/relationships/image" Target="media/image44.png"/><Relationship Id="rId77" Type="http://schemas.openxmlformats.org/officeDocument/2006/relationships/hyperlink" Target="https://docs.volcengine.com/docs/6260/1148771?lang=zh" TargetMode="External"/><Relationship Id="rId78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火山引擎 DataLeap 数据服务业务架构梳理（官网层级·全功能版）</dc:title>
  <dc:subject>严格按照官方页面层级展开的数据服务业务架构与全功能说明</dc:subject>
  <dc:creator/>
  <cp:keywords>火山引擎, DataLeap, 数据服务, 官网层级, 全功能, 官方截图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