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center"/>
      </w:pPr>
      <w:r>
        <w:rPr>
          <w:rFonts w:ascii="Calibri" w:hAnsi="Calibri" w:eastAsia="Microsoft YaHei"/>
          <w:b/>
          <w:color w:val="0B2545"/>
          <w:sz w:val="52"/>
        </w:rPr>
        <w:t>阿里云 Dataphin 数据服务</w:t>
      </w:r>
    </w:p>
    <w:p>
      <w:pPr>
        <w:pStyle w:val="Title"/>
        <w:spacing w:before="0"/>
        <w:jc w:val="center"/>
      </w:pPr>
      <w:r>
        <w:rPr>
          <w:rFonts w:ascii="Calibri" w:hAnsi="Calibri" w:eastAsia="Microsoft YaHei"/>
          <w:b/>
          <w:color w:val="2E74B5"/>
          <w:sz w:val="60"/>
        </w:rPr>
        <w:t>应用架构与页面梳理</w:t>
      </w:r>
    </w:p>
    <w:p>
      <w:pPr>
        <w:pStyle w:val="Subtitle"/>
        <w:spacing w:after="560"/>
        <w:jc w:val="center"/>
      </w:pPr>
      <w:r>
        <w:rPr>
          <w:rFonts w:ascii="Calibri" w:hAnsi="Calibri" w:eastAsia="Microsoft YaHei"/>
          <w:color w:val="5B6573"/>
          <w:sz w:val="28"/>
        </w:rPr>
        <w:t>基于 Dataphin Full Managed 数据服务（OneService）官方帮助文档</w:t>
      </w:r>
    </w:p>
    <w:p>
      <w:pPr>
        <w:spacing w:after="80"/>
        <w:ind w:left="792" w:right="792"/>
      </w:pPr>
      <w:r>
        <w:rPr>
          <w:rFonts w:ascii="Calibri" w:hAnsi="Calibri" w:eastAsia="Microsoft YaHei"/>
          <w:b/>
          <w:color w:val="0B2545"/>
          <w:sz w:val="21"/>
        </w:rPr>
        <w:t>调研入口：</w:t>
      </w:r>
      <w:hyperlink r:id="rId11">
        <w:r>
          <w:rPr>
            <w:color w:val="2E74B5"/>
            <w:sz w:val="21"/>
            <w:szCs w:val="21"/>
            <w:rFonts w:ascii="Calibri" w:hAnsi="Calibri" w:eastAsia="Microsoft YaHei"/>
            <w:u w:val="single"/>
          </w:rPr>
          <w:t>官方文档入口</w:t>
        </w:r>
      </w:hyperlink>
    </w:p>
    <w:p>
      <w:pPr>
        <w:spacing w:after="80"/>
        <w:ind w:left="792" w:right="792"/>
      </w:pPr>
      <w:r>
        <w:rPr>
          <w:rFonts w:ascii="Calibri" w:hAnsi="Calibri" w:eastAsia="Microsoft YaHei"/>
          <w:b/>
          <w:color w:val="0B2545"/>
          <w:sz w:val="21"/>
        </w:rPr>
        <w:t>覆盖主题：</w:t>
      </w:r>
      <w:r>
        <w:rPr>
          <w:rFonts w:ascii="Calibri" w:hAnsi="Calibri" w:eastAsia="Microsoft YaHei"/>
          <w:sz w:val="21"/>
        </w:rPr>
        <w:t>服务管理、API 开发、API 市场、应用管理、API 运维、网络与系统配置</w:t>
      </w:r>
    </w:p>
    <w:p>
      <w:pPr>
        <w:spacing w:after="80"/>
        <w:ind w:left="792" w:right="792"/>
      </w:pPr>
      <w:r>
        <w:rPr>
          <w:rFonts w:ascii="Calibri" w:hAnsi="Calibri" w:eastAsia="Microsoft YaHei"/>
          <w:b/>
          <w:color w:val="0B2545"/>
          <w:sz w:val="21"/>
        </w:rPr>
        <w:t>输出重点：</w:t>
      </w:r>
      <w:r>
        <w:rPr>
          <w:rFonts w:ascii="Calibri" w:hAnsi="Calibri" w:eastAsia="Microsoft YaHei"/>
          <w:sz w:val="21"/>
        </w:rPr>
        <w:t>应用逻辑架构、核心对象、角色边界、端到端生命周期、关键页面截图</w:t>
      </w:r>
    </w:p>
    <w:p>
      <w:pPr>
        <w:spacing w:after="80"/>
        <w:ind w:left="792" w:right="792"/>
      </w:pPr>
      <w:r>
        <w:rPr>
          <w:rFonts w:ascii="Calibri" w:hAnsi="Calibri" w:eastAsia="Microsoft YaHei"/>
          <w:b/>
          <w:color w:val="0B2545"/>
          <w:sz w:val="21"/>
        </w:rPr>
        <w:t>证据口径：</w:t>
      </w:r>
      <w:r>
        <w:rPr>
          <w:rFonts w:ascii="Calibri" w:hAnsi="Calibri" w:eastAsia="Microsoft YaHei"/>
          <w:sz w:val="21"/>
        </w:rPr>
        <w:t>官方明确能力与本文架构归纳分开标识</w:t>
      </w:r>
    </w:p>
    <w:p>
      <w:pPr>
        <w:spacing w:after="80"/>
        <w:ind w:left="792" w:right="792"/>
      </w:pPr>
      <w:r>
        <w:rPr>
          <w:rFonts w:ascii="Calibri" w:hAnsi="Calibri" w:eastAsia="Microsoft YaHei"/>
          <w:b/>
          <w:color w:val="0B2545"/>
          <w:sz w:val="21"/>
        </w:rPr>
        <w:t>资料日期：</w:t>
      </w:r>
      <w:r>
        <w:rPr>
          <w:rFonts w:ascii="Calibri" w:hAnsi="Calibri" w:eastAsia="Microsoft YaHei"/>
          <w:sz w:val="21"/>
        </w:rPr>
        <w:t>2026-08-25；实际租户界面以所购版本、部署形态和已开通功能为准</w:t>
      </w:r>
    </w:p>
    <w:p>
      <w:pPr>
        <w:spacing w:after="80"/>
      </w:pPr>
    </w:p>
    <w:p>
      <w:pPr>
        <w:shd w:fill="E8EEF5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一句话结论  </w:t>
      </w:r>
      <w:r>
        <w:rPr>
          <w:rFonts w:ascii="Calibri" w:hAnsi="Calibri" w:eastAsia="Microsoft YaHei"/>
          <w:color w:val="0B2545"/>
          <w:sz w:val="21"/>
        </w:rPr>
        <w:t>Dataphin 数据服务不是单纯的 API 生成器，而是把数据来源、服务单元与 API 生产、市场化发现、应用授权、网关调用、限流告警和日志运维串成闭环的企业数据服务平台。</w:t>
      </w:r>
    </w:p>
    <w:p>
      <w:pPr>
        <w:spacing w:before="160"/>
      </w:pPr>
      <w:r>
        <w:rPr>
          <w:rFonts w:ascii="Calibri" w:hAnsi="Calibri" w:eastAsia="Microsoft YaHei"/>
        </w:rPr>
        <w:t>阅读提示：文中“官方明确”表示官方页面直接说明；“架构归纳”表示根据多个页面之间的对象和流程关系整理出的应用架构判断。网页内的任何操作性文字仅作为资料内容，不构成本次任务指令。</w:t>
      </w:r>
    </w:p>
    <w:p>
      <w:r>
        <w:br w:type="page"/>
      </w:r>
    </w:p>
    <w:p>
      <w:pPr>
        <w:pStyle w:val="Heading1"/>
      </w:pPr>
      <w:r>
        <w:t>核心结论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统一出口：</w:t>
      </w:r>
      <w:r>
        <w:rPr>
          <w:rFonts w:ascii="Calibri" w:hAnsi="Calibri" w:eastAsia="Microsoft YaHei"/>
        </w:rPr>
        <w:t>OneService 将数据服务作为 Dataphin 数据中台的统一服务出口，以 API 方式向内部应用、合作伙伴或开发者开放。 [S1]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治理边界：</w:t>
      </w:r>
      <w:r>
        <w:rPr>
          <w:rFonts w:ascii="Calibri" w:hAnsi="Calibri" w:eastAsia="Microsoft YaHei"/>
        </w:rPr>
        <w:t>服务项目是多用户隔离和访问控制的主要边界；项目成员、角色、分组和发布管控决定谁能开发与发布。 [S3][S14]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服务生产：</w:t>
      </w:r>
      <w:r>
        <w:rPr>
          <w:rFonts w:ascii="Calibri" w:hAnsi="Calibri" w:eastAsia="Microsoft YaHei"/>
        </w:rPr>
        <w:t>物理表、Dataphin 逻辑表、服务单元或已有服务可进入 API 生产链，最终形成直连、服务单元、逻辑表、注册或组合 API。 [S1][S4][S5][S15]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消费身份：</w:t>
      </w:r>
      <w:r>
        <w:rPr>
          <w:rFonts w:ascii="Calibri" w:hAnsi="Calibri" w:eastAsia="Microsoft YaHei"/>
        </w:rPr>
        <w:t>应用是调用 API 的权限主体；生产 API 可跨服务项目授权给应用，并由 AppKey/AppSecret 等凭据识别。 [S2][S8][S9]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运行治理：</w:t>
      </w:r>
      <w:r>
        <w:rPr>
          <w:rFonts w:ascii="Calibri" w:hAnsi="Calibri" w:eastAsia="Microsoft YaHei"/>
        </w:rPr>
        <w:t>网关、鉴权、白名单、限流、超时、缓存、SQL 注入校验、行级权限共同控制调用面。 [S4][S5][S12]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运营闭环：</w:t>
      </w:r>
      <w:r>
        <w:rPr>
          <w:rFonts w:ascii="Calibri" w:hAnsi="Calibri" w:eastAsia="Microsoft YaHei"/>
        </w:rPr>
        <w:t>运维监控、异常影响分析、访问趋势、调用日志、限流和告警让发布后的服务可观察、可定位、可管控。 [S10][S11]</w:t>
      </w:r>
    </w:p>
    <w:p>
      <w:pPr>
        <w:pStyle w:val="Heading1"/>
      </w:pPr>
      <w:r>
        <w:t>内容导航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阅读目的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范围与页面信息架构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确认本次梳理覆盖哪些模块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总体应用架构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理解控制面、执行面与运营闭环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核心对象与关系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理解项目、服务单元、API、应用等对象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端到端生命周期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从基础配置到调用、监控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开发与版本管理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理解主要开发模式和变更控制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市场与应用消费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理解发现、申请、授权与调用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安全、运维与治理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理解运行态的保护和可观测性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角色与职责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理解各角色在平台中的操作边界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落地建议与注意事项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将官方能力映射到企业实施</w:t>
            </w:r>
          </w:p>
        </w:tc>
      </w:tr>
    </w:tbl>
    <w:p>
      <w:pPr>
        <w:spacing w:after="0"/>
      </w:pPr>
    </w:p>
    <w:p>
      <w:pPr>
        <w:pStyle w:val="Heading1"/>
      </w:pPr>
      <w:r>
        <w:t>1 文档范围与页面信息架构</w:t>
      </w:r>
    </w:p>
    <w:p>
      <w:pPr/>
      <w:r>
        <w:rPr>
          <w:rFonts w:ascii="Calibri" w:hAnsi="Calibri" w:eastAsia="Microsoft YaHei"/>
        </w:rPr>
        <w:t>本报告以用户提供的“数据服务概述”页面为入口，沿左侧目录和顶部“服务”菜单梳理数据服务相关能力。页面目录按功能模块组织，本报告则按“生产—发布—发现—授权—调用—运维”的业务价值流重新组合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92248"/>
            <wp:docPr id="1" name="Picture 1" descr="阿里云 Dataphin 数据服务概述帮助文档截图，左侧目录包含数据服务概述、基本概念、服务管理、API 开发、API 市场与应用管理、应用运维和 API 运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-user-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2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  用户提供的阿里云官方文档入口截图：左侧为数据服务目录</w:t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5B6573"/>
          <w:sz w:val="17"/>
        </w:rPr>
        <w:t>来源：</w:t>
      </w:r>
      <w:hyperlink r:id="rId11">
        <w:r>
          <w:rPr>
            <w:color w:val="2E74B5"/>
            <w:sz w:val="17"/>
            <w:szCs w:val="17"/>
            <w:rFonts w:ascii="Calibri" w:hAnsi="Calibri" w:eastAsia="Microsoft YaHei"/>
            <w:u w:val="single"/>
          </w:rPr>
          <w:t>数据服务概述</w:t>
        </w:r>
      </w:hyperlink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3060"/>
        <w:gridCol w:w="18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主要对象/页面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回答的问题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架构定位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服务管理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项目、成员、分组、应用、网络、系统配置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建立组织、权限、网络和全局运行边界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治理控制面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开发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服务单元、API、元数据、版本、测试与发布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把数据或已有服务加工成可发布接口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服务生产面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市场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已发布 API、检索、文档、权限申请、下载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让服务可发现、可比较、可申请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服务目录面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应用管理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我的应用、成员、密钥、已授权 API、调用说明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形成可识别的消费主体和凭据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消费控制面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应用运维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应用调用情况与日志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从应用视角查看消费行为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消费运营面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运维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运维监控、限流、告警、调用日志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监控 API 健康度并处置异常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平台运营面</w:t>
            </w:r>
          </w:p>
        </w:tc>
      </w:tr>
    </w:tbl>
    <w:p>
      <w:pPr>
        <w:spacing w:after="0"/>
      </w:pPr>
    </w:p>
    <w:p>
      <w:pPr>
        <w:pStyle w:val="Heading1"/>
      </w:pPr>
      <w:r>
        <w:t>2 总体应用架构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 descr="Dataphin 数据服务应用架构图，包括治理控制面、数据与服务生产、开发与发布、服务目录与消费、接入网关、运行时控制、数据执行与返回、可观测性与运营闭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phin-application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  Dataphin 数据服务总体应用架构（架构归纳）</w:t>
      </w: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架构归纳  </w:t>
      </w:r>
      <w:r>
        <w:rPr>
          <w:rFonts w:ascii="Calibri" w:hAnsi="Calibri" w:eastAsia="Microsoft YaHei"/>
          <w:color w:val="0B2545"/>
          <w:sz w:val="21"/>
        </w:rPr>
        <w:t>官方文档以功能页面描述产品能力，并未发布一张名为“应用架构”的统一拓扑图。图 2 是根据项目、服务单元、API、应用、网关和运维对象之间的关系进行的逻辑分层，不能替代具体租户的部署拓扑。</w:t>
      </w:r>
    </w:p>
    <w:p>
      <w:pPr>
        <w:pStyle w:val="Heading2"/>
      </w:pPr>
      <w:r>
        <w:t>2.1 六层逻辑架构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3160"/>
        <w:gridCol w:w="16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核心构件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平面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治理层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服务项目、成员、角色、分组、发布管控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定义所有权、隔离和职责分离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控制面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数据与服务资产层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物理表、逻辑表、服务单元、注册服务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形成可被 API 使用的数据与服务契约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生产面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产品层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直连、服务单元、逻辑表、注册、组合 API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将查询或既有服务封装成标准接口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生产面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目录与消费层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市场、应用、授权、API 文档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发现服务并把调用权授予具体应用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消费控制面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接入与运行层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公网/VPC、网关、鉴权、限流、缓存、执行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安全稳定地处理请求并返回结果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执行面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运维运营层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指标、趋势、日志、告警、限流、影响分析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把运行数据反馈到治理和变更决策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闭环</w:t>
            </w:r>
          </w:p>
        </w:tc>
      </w:tr>
    </w:tbl>
    <w:p>
      <w:pPr>
        <w:spacing w:after="0"/>
      </w:pPr>
    </w:p>
    <w:p>
      <w:pPr>
        <w:pStyle w:val="Heading2"/>
      </w:pPr>
      <w:r>
        <w:t>2.2 控制面与执行面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控制面：</w:t>
      </w:r>
      <w:r>
        <w:rPr>
          <w:rFonts w:ascii="Calibri" w:hAnsi="Calibri" w:eastAsia="Microsoft YaHei"/>
        </w:rPr>
        <w:t>服务项目、角色、发布管控、API 市场、权限申请、应用与系统配置决定“谁可以生产、发布、发现和调用什么”。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执行面：</w:t>
      </w:r>
      <w:r>
        <w:rPr>
          <w:rFonts w:ascii="Calibri" w:hAnsi="Calibri" w:eastAsia="Microsoft YaHei"/>
        </w:rPr>
        <w:t>业务应用通过公网或 VPC 访问域名，经网关鉴权、限流和路由进入 API 运行时，再访问对应环境的数据源或已注册服务。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反馈闭环：</w:t>
      </w:r>
      <w:r>
        <w:rPr>
          <w:rFonts w:ascii="Calibri" w:hAnsi="Calibri" w:eastAsia="Microsoft YaHei"/>
        </w:rPr>
        <w:t>调用指标和明细日志进入运维页面，用于异常影响分析、趋势、限流和告警，并反向驱动发布、版本或权限治理。</w:t>
      </w:r>
    </w:p>
    <w:p>
      <w:pPr/>
      <w:r>
        <w:rPr>
          <w:rFonts w:ascii="Calibri" w:hAnsi="Calibri" w:eastAsia="Microsoft YaHei"/>
        </w:rPr>
        <w:t>“控制面/执行面/反馈闭环”是本文的架构归纳；其组成能力均可在官方页面找到，但官方没有统一使用这三个名称。</w:t>
      </w:r>
    </w:p>
    <w:p>
      <w:pPr>
        <w:pStyle w:val="Heading1"/>
      </w:pPr>
      <w:r>
        <w:t>3 核心对象与关系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3160"/>
        <w:gridCol w:w="17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包含/关联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业务意义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主要页面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服务项目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成员、角色、服务单元、API、分组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多用户隔离和访问控制的主要边界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服务管理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服务单元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一个或多个物理表及统一字段元数据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为向导/SQL API 提供稳定字段集合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开发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元数据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非结构化表的二维结构化配置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让特定数据源可被服务单元统一使用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开发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请求/返回参数、数据来源、版本、状态、运行环境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可发布、授权和运维的服务产品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开发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负责人、成员、AppKey/AppSecret、已授权 API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调用生产 API 的权限主体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应用管理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授权关系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↔ 应用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控制应用能否调用以及权限期限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市场/权限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网络配置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域名、VPC 白名单、网关环境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调用成功的基础网络条件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服务管理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调用记录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请求、响应、SQL、耗时、错误、应用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故障排查和运营分析的证据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运维</w:t>
            </w:r>
          </w:p>
        </w:tc>
      </w:tr>
    </w:tbl>
    <w:p>
      <w:pPr>
        <w:spacing w:after="0"/>
      </w:pP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关键关系  </w:t>
      </w:r>
      <w:r>
        <w:rPr>
          <w:rFonts w:ascii="Calibri" w:hAnsi="Calibri" w:eastAsia="Microsoft YaHei"/>
          <w:color w:val="0B2545"/>
          <w:sz w:val="21"/>
        </w:rPr>
        <w:t>服务项目 1:N 服务单元与 API；服务单元 N:1 或 N:N 关联物理表；API N:N 授权给应用；应用使用密钥经网络和网关调用；每次调用产生统计或明细日志。服务项目是生产侧边界，应用是消费侧边界。</w:t>
      </w:r>
    </w:p>
    <w:p>
      <w:pPr>
        <w:pStyle w:val="Heading1"/>
      </w:pPr>
      <w:r>
        <w:t>4 端到端生命周期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39860"/>
            <wp:docPr id="3" name="Picture 3" descr="Dataphin 数据服务官方场景流程图，按超级管理员、开发用户、业务应用用户和运维用户展示创建服务项目、配置网络、创建服务单元、开发与发布 API、创建应用、申请与调用 API、监控 API 的流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fficial-scenario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3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  官方场景与使用流程：按角色分工完成基础配置、开发、调用和监控</w:t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5B6573"/>
          <w:sz w:val="17"/>
        </w:rPr>
        <w:t>来源：</w:t>
      </w:r>
      <w:hyperlink r:id="rId11">
        <w:r>
          <w:rPr>
            <w:color w:val="2E74B5"/>
            <w:sz w:val="17"/>
            <w:szCs w:val="17"/>
            <w:rFonts w:ascii="Calibri" w:hAnsi="Calibri" w:eastAsia="Microsoft YaHei"/>
            <w:u w:val="single"/>
          </w:rPr>
          <w:t>数据服务概述中的场景及使用流程</w:t>
        </w:r>
      </w:hyperlink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基础治理：</w:t>
      </w:r>
      <w:r>
        <w:rPr>
          <w:rFonts w:ascii="Calibri" w:hAnsi="Calibri" w:eastAsia="Microsoft YaHei"/>
        </w:rPr>
        <w:t>超级管理员或系统管理员创建服务项目、添加成员并配置网络；项目发布管控决定高风险 API 变更是否阻塞。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数据建模：</w:t>
      </w:r>
      <w:r>
        <w:rPr>
          <w:rFonts w:ascii="Calibri" w:hAnsi="Calibri" w:eastAsia="Microsoft YaHei"/>
        </w:rPr>
        <w:t>按数据源、物理表或 Dataphin 逻辑表准备数据；必要时先建立单表/多表服务单元和字段元数据。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服务开发：</w:t>
      </w:r>
      <w:r>
        <w:rPr>
          <w:rFonts w:ascii="Calibri" w:hAnsi="Calibri" w:eastAsia="Microsoft YaHei"/>
        </w:rPr>
        <w:t>选择服务单元向导、SQL、直连数据源、逻辑表、注册或组合方式创建 API，并配置参数、超时、调用模式、版本等。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测试发布：</w:t>
      </w:r>
      <w:r>
        <w:rPr>
          <w:rFonts w:ascii="Calibri" w:hAnsi="Calibri" w:eastAsia="Microsoft YaHei"/>
        </w:rPr>
        <w:t>提交后在开发/测试链路验证；Dev-Prod 模式下开发读取开发数据源、发布后读取生产数据源。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市场发现：</w:t>
      </w:r>
      <w:r>
        <w:rPr>
          <w:rFonts w:ascii="Calibri" w:hAnsi="Calibri" w:eastAsia="Microsoft YaHei"/>
        </w:rPr>
        <w:t>发布后的 API 进入数据服务市场，用户可检索、查看生产文档、申请权限或下载 API 文档。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应用授权：</w:t>
      </w:r>
      <w:r>
        <w:rPr>
          <w:rFonts w:ascii="Calibri" w:hAnsi="Calibri" w:eastAsia="Microsoft YaHei"/>
        </w:rPr>
        <w:t>创建应用并由审批形成消费主体；应用负责人维护成员和密钥，API 权限与应用绑定。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在线调用：</w:t>
      </w:r>
      <w:r>
        <w:rPr>
          <w:rFonts w:ascii="Calibri" w:hAnsi="Calibri" w:eastAsia="Microsoft YaHei"/>
        </w:rPr>
        <w:t>应用经公网/VPC 和网关，使用 AppKey/AppSecret 或相应 token 调用生产 API；开发环境可切换版本调试。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运维闭环：</w:t>
      </w:r>
      <w:r>
        <w:rPr>
          <w:rFonts w:ascii="Calibri" w:hAnsi="Calibri" w:eastAsia="Microsoft YaHei"/>
        </w:rPr>
        <w:t>运维人员查看调用量、错误率、offline、异常影响应用和趋势，结合调用日志、限流和告警处理问题。</w:t>
      </w:r>
    </w:p>
    <w:p>
      <w:pPr>
        <w:pStyle w:val="Heading1"/>
      </w:pPr>
      <w:r>
        <w:t>5 API 开发与版本管理</w:t>
      </w:r>
    </w:p>
    <w:p>
      <w:pPr>
        <w:pStyle w:val="Heading2"/>
      </w:pPr>
      <w:r>
        <w:t>5.1 API 类型与生产方式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2860"/>
        <w:gridCol w:w="23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数据/服务来源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主要能力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适用目的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直连数据源 API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直接编写 SQL 访问数据源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查询，及特定增删改能力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快速封装已有数据库逻辑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服务单元 API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基于服务单元，支持向导或 SQL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单表/多表字段、查询条件、排序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复用统一字段契约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逻辑表 API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基于 Dataphin 逻辑表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标准逻辑模型与环境映射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承接数仓标准化数据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注册 API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将已有后端服务注册到平台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转发调用、超时、返回路径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纳管既有服务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组合 API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引用多个子 API 形成组合逻辑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复杂服务组装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提高服务复用度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API 资产详情页明确列出直连数据源、服务单元、逻辑表、注册和组合五类 API；具体可用类型和操作能力可能受版本及增值功能影响。 [S15]</w:t>
      </w:r>
    </w:p>
    <w:p>
      <w:pPr>
        <w:pStyle w:val="Heading2"/>
      </w:pPr>
      <w:r>
        <w:t>5.2 向导模式：用字段配置生成查询接口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74345"/>
            <wp:docPr id="4" name="Picture 4" descr="Dataphin 服务单元 API 向导页面，左侧显示服务单元字段，右侧配置请求参数、返回参数和排序设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pi-wizard-s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74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4  服务单元向导模式：选择字段，配置请求参数、返回参数和排序</w:t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5B6573"/>
          <w:sz w:val="17"/>
        </w:rPr>
        <w:t>来源：</w:t>
      </w:r>
      <w:hyperlink r:id="rId16">
        <w:r>
          <w:rPr>
            <w:color w:val="2E74B5"/>
            <w:sz w:val="17"/>
            <w:szCs w:val="17"/>
            <w:rFonts w:ascii="Calibri" w:hAnsi="Calibri" w:eastAsia="Microsoft YaHei"/>
            <w:u w:val="single"/>
          </w:rPr>
          <w:t>通过向导模式创建 API（服务单元）</w:t>
        </w:r>
      </w:hyperlink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官方明确：</w:t>
      </w:r>
      <w:r>
        <w:rPr>
          <w:rFonts w:ascii="Calibri" w:hAnsi="Calibri" w:eastAsia="Microsoft YaHei"/>
        </w:rPr>
        <w:t>向导模式适合标准查询；字段从同一服务单元选择，并配置对外参数名、绑定字段、类型、操作符、示例和是否必填。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设计关注：</w:t>
      </w:r>
      <w:r>
        <w:rPr>
          <w:rFonts w:ascii="Calibri" w:hAnsi="Calibri" w:eastAsia="Microsoft YaHei"/>
        </w:rPr>
        <w:t>分页查询应设置稳定排序，避免结果重复或丢失；请求中的 OrderByList 与页面排序字段会共同影响顺序。</w:t>
      </w:r>
    </w:p>
    <w:p>
      <w:pPr>
        <w:pStyle w:val="Heading2"/>
      </w:pPr>
      <w:r>
        <w:t>5.3 SQL 模式：用脚本承载复杂逻辑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16700"/>
            <wp:docPr id="5" name="Picture 5" descr="Dataphin 直连数据源 API 参数配置页面，包含 Basic 模式、数据源、SQL 编辑区、解析参数、SQL 试运行以及 JSON 返回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irect-api-sql-ed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5  直连数据源 SQL 编辑与试运行结果页面</w:t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5B6573"/>
          <w:sz w:val="17"/>
        </w:rPr>
        <w:t>来源：</w:t>
      </w:r>
      <w:hyperlink r:id="rId18">
        <w:r>
          <w:rPr>
            <w:color w:val="2E74B5"/>
            <w:sz w:val="17"/>
            <w:szCs w:val="17"/>
            <w:rFonts w:ascii="Calibri" w:hAnsi="Calibri" w:eastAsia="Microsoft YaHei"/>
            <w:u w:val="single"/>
          </w:rPr>
          <w:t>通过直连数据源模式创建 API</w:t>
        </w:r>
      </w:hyperlink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官方明确：</w:t>
      </w:r>
      <w:r>
        <w:rPr>
          <w:rFonts w:ascii="Calibri" w:hAnsi="Calibri" w:eastAsia="Microsoft YaHei"/>
        </w:rPr>
        <w:t>SQL 模式可以解析请求和返回参数，支持基础 SQL 与高级 SQL；高级 SQL 使用 MyBatis 风格标签承载动态条件。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环境边界：</w:t>
      </w:r>
      <w:r>
        <w:rPr>
          <w:rFonts w:ascii="Calibri" w:hAnsi="Calibri" w:eastAsia="Microsoft YaHei"/>
        </w:rPr>
        <w:t>Basic 模式在开发、提交和发布阶段均读取生产数据；Dev-Prod 模式开发/提交读取开发数据、发布后读取生产数据。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资源边界：</w:t>
      </w:r>
      <w:r>
        <w:rPr>
          <w:rFonts w:ascii="Calibri" w:hAnsi="Calibri" w:eastAsia="Microsoft YaHei"/>
        </w:rPr>
        <w:t>Create/Update/Delete 等操作类 API 会占用更多计算资源，需结合事务、批次、并行度和最大输入条数控制风险。</w:t>
      </w:r>
    </w:p>
    <w:p>
      <w:pPr>
        <w:pStyle w:val="Heading2"/>
      </w:pPr>
      <w:r>
        <w:t>5.4 版本、测试与发布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700344"/>
            <wp:docPr id="6" name="Picture 6" descr="Dataphin API 版本管理面板，显示 API 名称、版本号、版本状态、创建人、更新时间以及查看、测试、对比、编辑、删除等操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i-version-manage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00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6  API 版本管理：同一 API 下并存已发布与已提交版本</w:t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5B6573"/>
          <w:sz w:val="17"/>
        </w:rPr>
        <w:t>来源：</w:t>
      </w:r>
      <w:hyperlink r:id="rId20">
        <w:r>
          <w:rPr>
            <w:color w:val="2E74B5"/>
            <w:sz w:val="17"/>
            <w:szCs w:val="17"/>
            <w:rFonts w:ascii="Calibri" w:hAnsi="Calibri" w:eastAsia="Microsoft YaHei"/>
            <w:u w:val="single"/>
          </w:rPr>
          <w:t>管理 API</w:t>
        </w:r>
      </w:hyperlink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版本模型：</w:t>
      </w:r>
      <w:r>
        <w:rPr>
          <w:rFonts w:ascii="Calibri" w:hAnsi="Calibri" w:eastAsia="Microsoft YaHei"/>
        </w:rPr>
        <w:t>已发布版本不可直接编辑；平台可基于线上版本创建新版本，支持测试、版本对比、克隆、发布与历史版本管理。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变更门禁：</w:t>
      </w:r>
      <w:r>
        <w:rPr>
          <w:rFonts w:ascii="Calibri" w:hAnsi="Calibri" w:eastAsia="Microsoft YaHei"/>
        </w:rPr>
        <w:t>新版本发布会校验新增必填请求参数、删减请求/返回参数、类型或调用类型变化，并按项目发布管控决定阻塞或放行。</w:t>
      </w: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架构判断  </w:t>
      </w:r>
      <w:r>
        <w:rPr>
          <w:rFonts w:ascii="Calibri" w:hAnsi="Calibri" w:eastAsia="Microsoft YaHei"/>
          <w:color w:val="0B2545"/>
          <w:sz w:val="21"/>
        </w:rPr>
        <w:t>API_ID 稳定而配置版本可演进，使下游应用不必因每次数据源或查询逻辑调整而修改对接地址；但兼容性变更仍需发布管控和影响通知。</w:t>
      </w:r>
    </w:p>
    <w:p>
      <w:pPr>
        <w:pStyle w:val="Heading1"/>
      </w:pPr>
      <w:r>
        <w:t>6 API 市场与应用消费</w:t>
      </w:r>
    </w:p>
    <w:p>
      <w:pPr>
        <w:pStyle w:val="Heading2"/>
      </w:pPr>
      <w:r>
        <w:t>6.1 市场：服务发现和权限申请入口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96163"/>
            <wp:docPr id="7" name="Picture 7" descr="Dataphin API 市场页面，标注搜索区、数据服务项目分类、筛选与功能区、API 列表，可查看 API 文档和申请权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i-mark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96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7  API 市场：搜索区、项目分类、筛选功能区和 API 列表</w:t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5B6573"/>
          <w:sz w:val="17"/>
        </w:rPr>
        <w:t>来源：</w:t>
      </w:r>
      <w:hyperlink r:id="rId22">
        <w:r>
          <w:rPr>
            <w:color w:val="2E74B5"/>
            <w:sz w:val="17"/>
            <w:szCs w:val="17"/>
            <w:rFonts w:ascii="Calibri" w:hAnsi="Calibri" w:eastAsia="Microsoft YaHei"/>
            <w:u w:val="single"/>
          </w:rPr>
          <w:t>数据服务市场</w:t>
        </w:r>
      </w:hyperlink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官方明确：</w:t>
      </w:r>
      <w:r>
        <w:rPr>
          <w:rFonts w:ascii="Calibri" w:hAnsi="Calibri" w:eastAsia="Microsoft YaHei"/>
        </w:rPr>
        <w:t>市场只呈现已发布 API，并提供搜索、按服务项目浏览、筛选、查看生产 API 文档、立即申请和批量下载文档。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架构归纳：</w:t>
      </w:r>
      <w:r>
        <w:rPr>
          <w:rFonts w:ascii="Calibri" w:hAnsi="Calibri" w:eastAsia="Microsoft YaHei"/>
        </w:rPr>
        <w:t>API 市场将“开发资产”转成“可发现的服务产品”，是连接生产者和消费者的服务目录。</w:t>
      </w:r>
    </w:p>
    <w:p>
      <w:pPr>
        <w:pStyle w:val="Heading2"/>
      </w:pPr>
      <w:r>
        <w:t>6.2 应用：消费身份和密钥边界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构件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官方能力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架构作用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应用对象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名称、分组、场景、负责人、成员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确定调用责任主体和维护人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凭据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AppKey、AppSecret，可自动生成或按网关条件自定义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识别应用并完成签名/token 生成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权限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生产 API 可跨服务项目授权给应用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把服务消费权落到具体应用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有效期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应用成员和权限均可配置期限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降低长期闲置权限风险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密钥变更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应用负责人可重置 AppSecret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需要同步调用方，避免 SDK 中断</w:t>
            </w:r>
          </w:p>
        </w:tc>
      </w:tr>
    </w:tbl>
    <w:p>
      <w:pPr>
        <w:spacing w:after="0"/>
      </w:pP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消费边界  </w:t>
      </w:r>
      <w:r>
        <w:rPr>
          <w:rFonts w:ascii="Calibri" w:hAnsi="Calibri" w:eastAsia="Microsoft YaHei"/>
          <w:color w:val="0B2545"/>
          <w:sz w:val="21"/>
        </w:rPr>
        <w:t>服务项目解决“谁能生产和管理 API”，应用解决“哪个业务系统可以调用 API”。两者通过 API 授权连接，形成生产侧和消费侧相互独立的责任边界。</w:t>
      </w:r>
    </w:p>
    <w:p>
      <w:pPr>
        <w:pStyle w:val="Heading2"/>
      </w:pPr>
      <w:r>
        <w:t>6.3 运行时调用链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741932"/>
            <wp:docPr id="8" name="Picture 8" descr="Dataphin API 调用链架构图，从业务应用通过公网或 VPC 和 API 网关，经 token 鉴权、权限、限流、超时和缓存，到 API 运行时与数据源，结果和调用日志返回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phin-api-call-pat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4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8  API 运行时调用链：应用身份、网关控制、API 执行与日志回流（架构归纳）</w:t>
      </w:r>
    </w:p>
    <w:p>
      <w:pPr/>
      <w:r>
        <w:rPr>
          <w:rFonts w:ascii="Calibri" w:hAnsi="Calibri" w:eastAsia="Microsoft YaHei"/>
        </w:rPr>
        <w:t>调用时，应用先准备请求参数和凭据，经域名与网关进入平台；运行时按环境和版本路由到相应数据源或注册服务，返回 JSON/错误信息，并将统计或明细日志送入 API 运维。 [S9][S11][S12]</w:t>
      </w:r>
    </w:p>
    <w:p>
      <w:pPr>
        <w:pStyle w:val="Heading1"/>
      </w:pPr>
      <w:r>
        <w:t>7 安全、运维与治理</w:t>
      </w:r>
    </w:p>
    <w:p>
      <w:pPr>
        <w:pStyle w:val="Heading2"/>
      </w:pPr>
      <w:r>
        <w:t>7.1 运行时保护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60"/>
        <w:gridCol w:w="2700"/>
        <w:gridCol w:w="23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边界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身份鉴权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AppKey/AppSecret、SDK/token；部分网关可配置 token 鉴权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阻止匿名调用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与网关环境相关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网络边界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公网/VPC 域名、VPC 白名单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限制可达网络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公共云用户需关注白名单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权限控制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申请授权、应用成员、项目角色、行级权限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限制可调用 API 和可返回数据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需正确审批与回收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流量与超时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API/应用限流、同步/异步、服务超时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保护平台和后端数据源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操作类 API 资源成本更高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缓存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 Redis+内存、仅内存、指定 Redis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降低后端查询压力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缓存配置与容量需匹配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SQL 安全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SQL 注入校验；SQL/参数解析约束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降低恶意输入风险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注册 API 不支持该校验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发布管控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兼容性校验、应用授权/组合引用阻塞策略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避免版本变更破坏下游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策略按项目配置</w:t>
            </w:r>
          </w:p>
        </w:tc>
      </w:tr>
    </w:tbl>
    <w:p>
      <w:pPr>
        <w:spacing w:after="0"/>
      </w:pPr>
    </w:p>
    <w:p>
      <w:pPr>
        <w:pStyle w:val="Heading2"/>
      </w:pPr>
      <w:r>
        <w:t>7.2 运维监控页面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4251577"/>
            <wp:docPr id="9" name="Picture 9" descr="Dataphin API 运维监控页面顶部截图，包含发布 API 数、在线 API 数、调用 API 数、在线调用率、调用次数、异常次数、错误率、offline 百分比、异常影响应用和调用趋势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ps-monitoring-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5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9  API 运维监控页面（顶部区域）：核心指标、异常影响和访问趋势</w:t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5B6573"/>
          <w:sz w:val="17"/>
        </w:rPr>
        <w:t>来源：</w:t>
      </w:r>
      <w:hyperlink r:id="rId25">
        <w:r>
          <w:rPr>
            <w:color w:val="2E74B5"/>
            <w:sz w:val="17"/>
            <w:szCs w:val="17"/>
            <w:rFonts w:ascii="Calibri" w:hAnsi="Calibri" w:eastAsia="Microsoft YaHei"/>
            <w:u w:val="single"/>
          </w:rPr>
          <w:t>运维监控</w:t>
        </w:r>
      </w:hyperlink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总览指标：</w:t>
      </w:r>
      <w:r>
        <w:rPr>
          <w:rFonts w:ascii="Calibri" w:hAnsi="Calibri" w:eastAsia="Microsoft YaHei"/>
        </w:rPr>
        <w:t>发布 API 数、在线 API 数、调用 API 数、在线 API 调用率、调用次数、异常次数、错误率、offline 百分比、异常 API 和受影响应用。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影响分析：</w:t>
      </w:r>
      <w:r>
        <w:rPr>
          <w:rFonts w:ascii="Calibri" w:hAnsi="Calibri" w:eastAsia="Microsoft YaHei"/>
        </w:rPr>
        <w:t>异常影响应用 Top 10 和调用异常次数 API Top 10，帮助按业务影响优先级排查。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趋势分析：</w:t>
      </w:r>
      <w:r>
        <w:rPr>
          <w:rFonts w:ascii="Calibri" w:hAnsi="Calibri" w:eastAsia="Microsoft YaHei"/>
        </w:rPr>
        <w:t>将调用量、异常量、异常 API 数和受影响应用数按时间关联，判断异常范围和演化。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处置动作：</w:t>
      </w:r>
      <w:r>
        <w:rPr>
          <w:rFonts w:ascii="Calibri" w:hAnsi="Calibri" w:eastAsia="Microsoft YaHei"/>
        </w:rPr>
        <w:t>从 API 或应用维度配置限流与告警，并下钻调用日志查看错误码、请求响应、SQL 和耗时。</w:t>
      </w:r>
    </w:p>
    <w:p>
      <w:pPr>
        <w:shd w:fill="F4F6F9"/>
        <w:pBdr>
          <w:left w:val="single" w:sz="18" w:space="7" w:color="9B1C1C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9B1C1C"/>
          <w:sz w:val="21"/>
        </w:rPr>
        <w:t xml:space="preserve">日志完整性边界  </w:t>
      </w:r>
      <w:r>
        <w:rPr>
          <w:rFonts w:ascii="Calibri" w:hAnsi="Calibri" w:eastAsia="Microsoft YaHei"/>
          <w:color w:val="0B2545"/>
          <w:sz w:val="21"/>
        </w:rPr>
        <w:t>调用统计和明细日志是否完整取决于网关类型、是否开通日志采集、历史 API 是否重新发布、日志存储位置和保留时长。官方明确提示部分场景可能出现日志缺失或少量冗余，不能把“页面无日志”直接等同于“未发生调用”。 [S11][S12]</w:t>
      </w:r>
    </w:p>
    <w:p>
      <w:pPr>
        <w:pStyle w:val="Heading1"/>
      </w:pPr>
      <w:r>
        <w:t>8 角色与职责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3760"/>
        <w:gridCol w:w="23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架构定位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超级管理员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全局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管理所有 API/项目调用情况及平台级能力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全局治理与审计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系统管理员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租户/服务管理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创建服务项目、配置网络与系统参数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基础平台配置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服务项目管理员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成员、分组、API/服务单元管理、发布策略、运维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项目责任人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开发用户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创建服务单元、元数据和 API，测试与发布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服务生产者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运维用户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负责项目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查看生产调用情况、日志、限流和告警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运行保障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应用负责人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应用、成员、密钥和已授权 API 的维护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消费侧责任人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应用普通成员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使用已授权 API、查看应用调用分析和日志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服务消费者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业务/合作伙伴开发者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外部或内部系统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基于 API 文档和 SDK 发起调用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下游集成者</w:t>
            </w:r>
          </w:p>
        </w:tc>
      </w:tr>
    </w:tbl>
    <w:p>
      <w:pPr>
        <w:spacing w:after="0"/>
      </w:pP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职责分离  </w:t>
      </w:r>
      <w:r>
        <w:rPr>
          <w:rFonts w:ascii="Calibri" w:hAnsi="Calibri" w:eastAsia="Microsoft YaHei"/>
          <w:color w:val="0B2545"/>
          <w:sz w:val="21"/>
        </w:rPr>
        <w:t>平台将项目管理、API 开发、API 运维和应用维护分配给不同角色。企业落地时应至少区分服务生产者、发布/运维责任人和消费应用负责人，并为密钥、审批与告警建立明确交接。</w:t>
      </w:r>
    </w:p>
    <w:p>
      <w:pPr>
        <w:pStyle w:val="Heading1"/>
      </w:pPr>
      <w:r>
        <w:t>9 落地建议与注意事项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先划项目边界：</w:t>
      </w:r>
      <w:r>
        <w:rPr>
          <w:rFonts w:ascii="Calibri" w:hAnsi="Calibri" w:eastAsia="Microsoft YaHei"/>
        </w:rPr>
        <w:t>按业务域、团队责任和数据访问范围划分服务项目，再设置成员和发布管控；不要用一个大项目承载所有数据服务。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把服务单元当作契约：</w:t>
      </w:r>
      <w:r>
        <w:rPr>
          <w:rFonts w:ascii="Calibri" w:hAnsi="Calibri" w:eastAsia="Microsoft YaHei"/>
        </w:rPr>
        <w:t>统一字段名、类型、说明、行级权限与最大返回条数，避免每个 API 重复解释同一张表。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按复杂度选择生产方式：</w:t>
      </w:r>
      <w:r>
        <w:rPr>
          <w:rFonts w:ascii="Calibri" w:hAnsi="Calibri" w:eastAsia="Microsoft YaHei"/>
        </w:rPr>
        <w:t>标准查询优先向导，复杂查询使用 SQL；已有接口采用注册，跨 API 逻辑采用组合，避免所有场景都落到自由 SQL。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将应用作为授权最小单元：</w:t>
      </w:r>
      <w:r>
        <w:rPr>
          <w:rFonts w:ascii="Calibri" w:hAnsi="Calibri" w:eastAsia="Microsoft YaHei"/>
        </w:rPr>
        <w:t>一个业务系统或清晰责任域对应一个应用，避免多个系统共用 AppKey/AppSecret；配置有效期并定期轮换。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建立兼容性门禁：</w:t>
      </w:r>
      <w:r>
        <w:rPr>
          <w:rFonts w:ascii="Calibri" w:hAnsi="Calibri" w:eastAsia="Microsoft YaHei"/>
        </w:rPr>
        <w:t>生产 API 被应用授权或被组合 API 引用后，默认使用阻塞式发布管控；对必填参数、返回字段和类型变化做下游验证。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日志与告警先于上线：</w:t>
      </w:r>
      <w:r>
        <w:rPr>
          <w:rFonts w:ascii="Calibri" w:hAnsi="Calibri" w:eastAsia="Microsoft YaHei"/>
        </w:rPr>
        <w:t>在大规模发布前确认网关日志采集、存储位置、保留期、告警渠道和责任人，否则出现故障时难以还原调用现场。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区分 Basic 与 Dev-Prod：</w:t>
      </w:r>
      <w:r>
        <w:rPr>
          <w:rFonts w:ascii="Calibri" w:hAnsi="Calibri" w:eastAsia="Microsoft YaHei"/>
        </w:rPr>
        <w:t>Basic 开发阶段也可能读取生产数据；需要测试隔离时应使用 Dev-Prod，并验证开发/生产数据源映射。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核对版本与增值功能：</w:t>
      </w:r>
      <w:r>
        <w:rPr>
          <w:rFonts w:ascii="Calibri" w:hAnsi="Calibri" w:eastAsia="Microsoft YaHei"/>
        </w:rPr>
        <w:t>数据服务、行级权限、增删改操作、网关和日志能力存在购买、版本或部署限制，实施前应按当前租户控制台复核。</w:t>
      </w:r>
    </w:p>
    <w:p>
      <w:pPr>
        <w:pStyle w:val="Heading2"/>
      </w:pPr>
      <w:r>
        <w:t>9.1 重要产品边界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边界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官方依据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对架构梳理的影响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数据源功能变化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概述页提示 Dataphin 数据源功能已下线，可使用 Dataphin JDBC Driver 替代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不要把旧截图中的“Dataphin 数据源”入口当作当前必然可用功能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界面版本差异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官方截图来自不同页面更新时间和产品版本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菜单名、字段和样式可能与当前租户不同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部署拓扑未知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官方帮助页描述功能，不公开具体租户底层组件部署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图 2 仅是逻辑应用架构，不推断实例、集群或网络拓扑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日志并非绝对完整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网关模式、SLS/日志采集、历史发布状态会影响统计与明细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排障时结合网关、后端和应用侧日志交叉验证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权限和增值开关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数据服务、行级权限、操作类 API 等受购买与权限条件限制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先做功能可用性清单，再设计流程</w:t>
            </w:r>
          </w:p>
        </w:tc>
      </w:tr>
    </w:tbl>
    <w:p>
      <w:pPr>
        <w:spacing w:after="0"/>
      </w:pPr>
    </w:p>
    <w:p>
      <w:pPr>
        <w:pStyle w:val="Heading1"/>
      </w:pPr>
      <w:r>
        <w:t>10 架构总结</w:t>
      </w:r>
    </w:p>
    <w:p>
      <w:pPr>
        <w:shd w:fill="E8EEF5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最终判断  </w:t>
      </w:r>
      <w:r>
        <w:rPr>
          <w:rFonts w:ascii="Calibri" w:hAnsi="Calibri" w:eastAsia="Microsoft YaHei"/>
          <w:color w:val="0B2545"/>
          <w:sz w:val="21"/>
        </w:rPr>
        <w:t>Dataphin OneService 的核心是建立一条受治理的数据服务供应链：服务项目规定生产边界，服务单元和多种 API 模式提高生产效率，版本与发布管控保护变更，API 市场完成发现，应用与密钥形成消费身份，网关和运行时控制保障访问，监控与日志形成运营闭环。</w:t>
      </w:r>
    </w:p>
    <w:p>
      <w:pPr/>
      <w:r>
        <w:rPr>
          <w:rFonts w:ascii="Calibri" w:hAnsi="Calibri" w:eastAsia="Microsoft YaHei"/>
        </w:rPr>
        <w:t>如果映射到企业应用架构，可将其理解为“数据服务开发平台 + API 产品目录 + 应用授权中心 + 网关运行时 + 服务运营平台”的组合。其价值不只在于把 SQL 变成 HTTP 接口，更在于把接口的所有权、权限、版本、消费主体和运行责任放在同一生命周期内。</w:t>
      </w:r>
    </w:p>
    <w:p>
      <w:pPr>
        <w:pStyle w:val="Heading1"/>
      </w:pPr>
      <w:r>
        <w:t>附录 A 主要官方来源</w:t>
      </w:r>
    </w:p>
    <w:p>
      <w:pPr/>
      <w:r>
        <w:rPr>
          <w:rFonts w:ascii="Calibri" w:hAnsi="Calibri" w:eastAsia="Microsoft YaHei"/>
        </w:rPr>
        <w:t>以下页面用于本报告的事实核对与页面截图，均为阿里云官方帮助文档，访问日期为 2026-08-25。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200"/>
        <w:gridCol w:w="1700"/>
        <w:gridCol w:w="48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官方页面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用于本报告的证据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11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数据服务概述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总览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定位、价值、优势、端到端使用流程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S2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26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基本概念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总览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服务单元、应用、分组、API 服务、网络配置等定义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S3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27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创建及管理服务项目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服务管理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项目隔离、成员、分组和发布管控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S4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16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通过向导模式创建 API（服务单元）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开发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服务单元、请求/返回参数、排序和提交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S5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18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通过直连数据源模式创建 API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开发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SQL 模式、Basic/Dev-Prod、参数解析和试运行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S6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20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管理 API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开发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版本、测试、发布、克隆、负责人和删除约束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S7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22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数据服务市场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市场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已发布 API 的检索、文档、申请和下载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S8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28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新建及管理我的应用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应用管理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应用主体、负责人、成员、AppKey/AppSecret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S9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29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调用 API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应用管理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文档、调试、开发/生产环境和调用示例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S10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25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运维监控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运维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总览指标、异常影响、趋势、限流和告警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S11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30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查看调用日志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运维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调用日志查询与故障排查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S12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31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数据服务系统配置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服务管理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鉴权、缓存、SQL 注入校验、日志与统计存储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S13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32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Dataphin 支持的数据源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数据来源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数据服务可读取的数据源与环境映射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S14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33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数据服务权限列表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权限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管理员、开发、运维、应用角色的功能权限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S15</w:t>
            </w:r>
          </w:p>
        </w:tc>
        <w:tc>
          <w:tcPr>
            <w:tcW w:type="dxa" w:w="2200"/>
          </w:tcPr>
          <w:p>
            <w:pPr>
              <w:spacing w:after="0"/>
            </w:pPr>
            <w:r/>
            <w:hyperlink r:id="rId34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API 资产详情</w:t>
              </w:r>
            </w:hyperlink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资产治理</w:t>
            </w:r>
          </w:p>
        </w:tc>
        <w:tc>
          <w:tcPr>
            <w:tcW w:type="dxa" w:w="4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类型、数据来源、调用模式、使用与变更信息</w:t>
            </w:r>
          </w:p>
        </w:tc>
      </w:tr>
    </w:tbl>
    <w:p>
      <w:pPr>
        <w:pStyle w:val="Heading1"/>
      </w:pPr>
      <w:r>
        <w:t>附录 B 截图清单与证据边界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700"/>
        <w:gridCol w:w="3560"/>
        <w:gridCol w:w="22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图号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用于说明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处理方式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图 1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用户提供的帮助文档入口截图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确认目录和页面范围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原图保留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图 3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数据服务概述：场景及使用流程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确认角色分工与主流程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阿里云官方静态图片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图 4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向导模式 API 参数页面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确认服务单元字段、入参、出参和排序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阿里云官方静态图片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图 5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直连数据源 SQL 编辑页面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 SQL、参数解析和试运行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阿里云官方静态图片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图 6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版本管理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确认版本状态与操作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阿里云官方静态图片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图 7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市场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确认搜索、项目、筛选和列表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阿里云官方静态图片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图 9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运维监控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确认指标、异常影响与趋势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官方原图裁取顶部关键区域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口径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证据说明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官方明确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对象定义、角色权限、页面入口、配置项、使用限制、操作流程和指标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可在附录 A 对应页面直接找到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架构归纳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六层逻辑架构、控制面/执行面、调用链、核心关系和落地建议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由多个官方页面之间的关系推导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未覆盖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具体租户的部署拓扑、组织现状、实际 QPS/SLA、成本和已购功能清单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需结合企业控制台与现状另行调研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left"/>
      </w:tabs>
    </w:pPr>
    <w:r>
      <w:rPr>
        <w:rFonts w:ascii="Calibri" w:hAnsi="Calibri" w:eastAsia="Microsoft YaHei"/>
        <w:color w:val="5B6573"/>
        <w:sz w:val="18"/>
      </w:rPr>
      <w:t>资料访问日期：2026-08-25</w:t>
    </w:r>
    <w:r>
      <w:rPr>
        <w:rFonts w:ascii="Calibri" w:hAnsi="Calibri" w:eastAsia="Microsoft YaHei"/>
        <w:color w:val="5B6573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/ </w:t>
    </w:r>
    <w:r>
      <w:fldChar w:fldCharType="begin"/>
      <w:instrText xml:space="preserve"> NUMPAGES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left"/>
      </w:tabs>
      <w:spacing w:after="0"/>
    </w:pPr>
    <w:r>
      <w:rPr>
        <w:rFonts w:ascii="Calibri" w:hAnsi="Calibri" w:eastAsia="Microsoft YaHei"/>
        <w:b/>
        <w:color w:val="0B2545"/>
        <w:sz w:val="17"/>
      </w:rPr>
      <w:t>阿里云 Dataphin | 数据服务应用架构</w:t>
    </w:r>
    <w:r>
      <w:rPr>
        <w:rFonts w:ascii="Calibri" w:hAnsi="Calibri" w:eastAsia="Microsoft YaHei"/>
        <w:color w:val="5B6573"/>
        <w:sz w:val="17"/>
      </w:rPr>
      <w:tab/>
      <w:t>官方文档梳理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aliyun.com/zh/dataphin/fullmanaged/user-guide/summary-of-data-service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help.aliyun.com/zh/dataphin/fullmanaged/user-guide/create-an-api-service-unit-in-wizard-mode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help.aliyun.com/zh/dataphin/fullmanaged/user-guide/create-an-api-by-using-the-direct-data-source-mode-operation-type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help.aliyun.com/zh/dataphin/fullmanaged/user-guide/view-and-manage-apis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help.aliyun.com/zh/dataphin/fullmanaged/user-guide/data-services-market" TargetMode="External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hyperlink" Target="https://help.aliyun.com/zh/dataphin/fullmanaged/user-guide/operation-and-maintenance-monitoring/" TargetMode="External"/><Relationship Id="rId26" Type="http://schemas.openxmlformats.org/officeDocument/2006/relationships/hyperlink" Target="https://help.aliyun.com/zh/dataphin/fullmanaged/user-guide/the-basic-concept-1" TargetMode="External"/><Relationship Id="rId27" Type="http://schemas.openxmlformats.org/officeDocument/2006/relationships/hyperlink" Target="https://help.aliyun.com/zh/dataphin/fullmanaged/user-guide/create-a-service-project" TargetMode="External"/><Relationship Id="rId28" Type="http://schemas.openxmlformats.org/officeDocument/2006/relationships/hyperlink" Target="https://help.aliyun.com/zh/dataphin/fullmanaged/user-guide/create-and-manage-service-applications" TargetMode="External"/><Relationship Id="rId29" Type="http://schemas.openxmlformats.org/officeDocument/2006/relationships/hyperlink" Target="https://help.aliyun.com/zh/dataphin/fullmanaged/user-guide/call-api/" TargetMode="External"/><Relationship Id="rId30" Type="http://schemas.openxmlformats.org/officeDocument/2006/relationships/hyperlink" Target="https://help.aliyun.com/zh/dataphin/fullmanaged/user-guide/view-call-log" TargetMode="External"/><Relationship Id="rId31" Type="http://schemas.openxmlformats.org/officeDocument/2006/relationships/hyperlink" Target="https://help.aliyun.com/zh/dataphin/fullmanaged/user-guide/system-configuration/" TargetMode="External"/><Relationship Id="rId32" Type="http://schemas.openxmlformats.org/officeDocument/2006/relationships/hyperlink" Target="https://help.aliyun.com/zh/dataphin/fullmanaged/user-guide/supported-data-sources" TargetMode="External"/><Relationship Id="rId33" Type="http://schemas.openxmlformats.org/officeDocument/2006/relationships/hyperlink" Target="https://help.aliyun.com/zh/dataphin/fullmanaged/user-guide/data-service-permission-list-1" TargetMode="External"/><Relationship Id="rId34" Type="http://schemas.openxmlformats.org/officeDocument/2006/relationships/hyperlink" Target="https://help.aliyun.com/zh/dataphin/fullmanaged/user-guide/api-asset-det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阿里云 Dataphin 数据服务应用架构与页面梳理</dc:title>
  <dc:subject>基于阿里云 Dataphin 官方文档的数据服务应用架构分析</dc:subject>
  <dc:creator/>
  <cp:keywords>阿里云, Dataphin, OneService, 数据服务, 应用架构, API, 服务单元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