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pPr w:leftFromText="180" w:rightFromText="180" w:vertAnchor="text" w:tblpY="-128"/>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275"/>
        <w:gridCol w:w="6555"/>
      </w:tblGrid>
      <w:tr w:rsidR="00B600CE" w14:paraId="1A741636" w14:textId="77777777" w:rsidTr="00B600CE">
        <w:trPr>
          <w:trHeight w:val="440"/>
        </w:trPr>
        <w:tc>
          <w:tcPr>
            <w:tcW w:w="2430" w:type="dxa"/>
            <w:shd w:val="clear" w:color="auto" w:fill="FF9900"/>
            <w:tcMar>
              <w:top w:w="100" w:type="dxa"/>
              <w:left w:w="100" w:type="dxa"/>
              <w:bottom w:w="100" w:type="dxa"/>
              <w:right w:w="100" w:type="dxa"/>
            </w:tcMar>
          </w:tcPr>
          <w:p w14:paraId="450308EF" w14:textId="77777777" w:rsidR="00B600CE" w:rsidRDefault="00B600CE" w:rsidP="00B600CE">
            <w:pPr>
              <w:widowControl w:val="0"/>
              <w:spacing w:line="240" w:lineRule="auto"/>
              <w:rPr>
                <w:rFonts w:ascii="Montserrat" w:eastAsia="Montserrat" w:hAnsi="Montserrat" w:cs="Montserrat"/>
                <w:b/>
                <w:color w:val="434343"/>
                <w:sz w:val="24"/>
                <w:szCs w:val="24"/>
              </w:rPr>
            </w:pPr>
            <w:r>
              <w:rPr>
                <w:rFonts w:ascii="Montserrat" w:eastAsia="Montserrat" w:hAnsi="Montserrat" w:cs="Montserrat"/>
                <w:b/>
                <w:color w:val="434343"/>
                <w:sz w:val="24"/>
                <w:szCs w:val="24"/>
              </w:rPr>
              <w:t>Style</w:t>
            </w:r>
          </w:p>
        </w:tc>
        <w:tc>
          <w:tcPr>
            <w:tcW w:w="1275" w:type="dxa"/>
            <w:shd w:val="clear" w:color="auto" w:fill="FF9900"/>
            <w:tcMar>
              <w:top w:w="100" w:type="dxa"/>
              <w:left w:w="100" w:type="dxa"/>
              <w:bottom w:w="100" w:type="dxa"/>
              <w:right w:w="100" w:type="dxa"/>
            </w:tcMar>
          </w:tcPr>
          <w:p w14:paraId="207A9E9E" w14:textId="77777777" w:rsidR="00B600CE" w:rsidRDefault="00B600CE" w:rsidP="00B600CE">
            <w:pPr>
              <w:widowControl w:val="0"/>
              <w:spacing w:line="240" w:lineRule="auto"/>
              <w:rPr>
                <w:rFonts w:ascii="Montserrat" w:eastAsia="Montserrat" w:hAnsi="Montserrat" w:cs="Montserrat"/>
                <w:b/>
                <w:color w:val="434343"/>
                <w:sz w:val="24"/>
                <w:szCs w:val="24"/>
              </w:rPr>
            </w:pPr>
            <w:r>
              <w:rPr>
                <w:rFonts w:ascii="Montserrat" w:eastAsia="Montserrat" w:hAnsi="Montserrat" w:cs="Montserrat"/>
                <w:b/>
                <w:color w:val="434343"/>
                <w:sz w:val="24"/>
                <w:szCs w:val="24"/>
              </w:rPr>
              <w:t>Points</w:t>
            </w:r>
          </w:p>
        </w:tc>
        <w:tc>
          <w:tcPr>
            <w:tcW w:w="6555" w:type="dxa"/>
            <w:vMerge w:val="restart"/>
            <w:tcMar>
              <w:top w:w="100" w:type="dxa"/>
              <w:left w:w="100" w:type="dxa"/>
              <w:bottom w:w="100" w:type="dxa"/>
              <w:right w:w="100" w:type="dxa"/>
            </w:tcMar>
          </w:tcPr>
          <w:p w14:paraId="1B23D0D8" w14:textId="77777777" w:rsidR="00B600CE" w:rsidRDefault="00B600CE" w:rsidP="00B600CE">
            <w:pPr>
              <w:jc w:val="center"/>
            </w:pPr>
            <w:r>
              <w:rPr>
                <w:noProof/>
              </w:rPr>
              <w:drawing>
                <wp:inline distT="0" distB="0" distL="0" distR="0" wp14:anchorId="5CF7C83E" wp14:editId="605E8135">
                  <wp:extent cx="3753102" cy="1717358"/>
                  <wp:effectExtent l="0" t="0" r="0" b="0"/>
                  <wp:docPr id="4" name="image3.png" descr="A diagram of a company's company's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3.png" descr="A diagram of a company's company's company&#10;&#10;AI-generated content may be incorrect."/>
                          <pic:cNvPicPr preferRelativeResize="0"/>
                        </pic:nvPicPr>
                        <pic:blipFill>
                          <a:blip r:embed="rId6"/>
                          <a:srcRect/>
                          <a:stretch>
                            <a:fillRect/>
                          </a:stretch>
                        </pic:blipFill>
                        <pic:spPr>
                          <a:xfrm>
                            <a:off x="0" y="0"/>
                            <a:ext cx="3753102" cy="1717358"/>
                          </a:xfrm>
                          <a:prstGeom prst="rect">
                            <a:avLst/>
                          </a:prstGeom>
                          <a:ln/>
                        </pic:spPr>
                      </pic:pic>
                    </a:graphicData>
                  </a:graphic>
                </wp:inline>
              </w:drawing>
            </w:r>
          </w:p>
          <w:p w14:paraId="480F9FD9" w14:textId="77777777" w:rsidR="00B600CE" w:rsidRDefault="00B600CE" w:rsidP="00B600CE">
            <w:pPr>
              <w:widowControl w:val="0"/>
              <w:rPr>
                <w:sz w:val="10"/>
                <w:szCs w:val="10"/>
              </w:rPr>
            </w:pPr>
            <w:r>
              <w:rPr>
                <w:rFonts w:ascii="Montserrat" w:eastAsia="Montserrat" w:hAnsi="Montserrat" w:cs="Montserrat"/>
                <w:i/>
                <w:color w:val="434343"/>
                <w:sz w:val="8"/>
                <w:szCs w:val="8"/>
              </w:rPr>
              <w:t>Adapted from the Thomas Kilmann Instrument</w:t>
            </w:r>
          </w:p>
        </w:tc>
      </w:tr>
      <w:tr w:rsidR="00B600CE" w14:paraId="280F48BD" w14:textId="77777777" w:rsidTr="00F617D5">
        <w:trPr>
          <w:trHeight w:val="31"/>
        </w:trPr>
        <w:tc>
          <w:tcPr>
            <w:tcW w:w="2430" w:type="dxa"/>
            <w:shd w:val="clear" w:color="auto" w:fill="auto"/>
            <w:tcMar>
              <w:top w:w="100" w:type="dxa"/>
              <w:left w:w="100" w:type="dxa"/>
              <w:bottom w:w="100" w:type="dxa"/>
              <w:right w:w="100" w:type="dxa"/>
            </w:tcMar>
          </w:tcPr>
          <w:p w14:paraId="7284C8F1"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Collaborating</w:t>
            </w:r>
          </w:p>
        </w:tc>
        <w:tc>
          <w:tcPr>
            <w:tcW w:w="1275" w:type="dxa"/>
            <w:shd w:val="clear" w:color="auto" w:fill="auto"/>
            <w:tcMar>
              <w:top w:w="100" w:type="dxa"/>
              <w:left w:w="100" w:type="dxa"/>
              <w:bottom w:w="100" w:type="dxa"/>
              <w:right w:w="100" w:type="dxa"/>
            </w:tcMar>
          </w:tcPr>
          <w:p w14:paraId="6B1DAFA6"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Col</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6CE854EF" w14:textId="77777777" w:rsidR="00B600CE" w:rsidRDefault="00B600CE" w:rsidP="00B600CE">
            <w:pPr>
              <w:widowControl w:val="0"/>
              <w:spacing w:line="240" w:lineRule="auto"/>
              <w:rPr>
                <w:rFonts w:ascii="Lora" w:eastAsia="Lora" w:hAnsi="Lora" w:cs="Lora"/>
                <w:sz w:val="24"/>
                <w:szCs w:val="24"/>
              </w:rPr>
            </w:pPr>
          </w:p>
        </w:tc>
      </w:tr>
      <w:tr w:rsidR="00B600CE" w14:paraId="10B0E21A" w14:textId="77777777" w:rsidTr="00F617D5">
        <w:trPr>
          <w:trHeight w:val="20"/>
        </w:trPr>
        <w:tc>
          <w:tcPr>
            <w:tcW w:w="2430" w:type="dxa"/>
            <w:shd w:val="clear" w:color="auto" w:fill="auto"/>
            <w:tcMar>
              <w:top w:w="100" w:type="dxa"/>
              <w:left w:w="100" w:type="dxa"/>
              <w:bottom w:w="100" w:type="dxa"/>
              <w:right w:w="100" w:type="dxa"/>
            </w:tcMar>
          </w:tcPr>
          <w:p w14:paraId="6D66547F"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 xml:space="preserve">Competing </w:t>
            </w:r>
          </w:p>
        </w:tc>
        <w:tc>
          <w:tcPr>
            <w:tcW w:w="1275" w:type="dxa"/>
            <w:shd w:val="clear" w:color="auto" w:fill="auto"/>
            <w:tcMar>
              <w:top w:w="100" w:type="dxa"/>
              <w:left w:w="100" w:type="dxa"/>
              <w:bottom w:w="100" w:type="dxa"/>
              <w:right w:w="100" w:type="dxa"/>
            </w:tcMar>
          </w:tcPr>
          <w:p w14:paraId="09C4842D"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Com</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530F655F" w14:textId="77777777" w:rsidR="00B600CE" w:rsidRDefault="00B600CE" w:rsidP="00B600CE">
            <w:pPr>
              <w:widowControl w:val="0"/>
              <w:spacing w:line="240" w:lineRule="auto"/>
              <w:rPr>
                <w:rFonts w:ascii="Lora" w:eastAsia="Lora" w:hAnsi="Lora" w:cs="Lora"/>
                <w:sz w:val="24"/>
                <w:szCs w:val="24"/>
              </w:rPr>
            </w:pPr>
          </w:p>
        </w:tc>
      </w:tr>
      <w:tr w:rsidR="00B600CE" w14:paraId="27689BE8" w14:textId="77777777" w:rsidTr="00F617D5">
        <w:trPr>
          <w:trHeight w:val="85"/>
        </w:trPr>
        <w:tc>
          <w:tcPr>
            <w:tcW w:w="2430" w:type="dxa"/>
            <w:shd w:val="clear" w:color="auto" w:fill="auto"/>
            <w:tcMar>
              <w:top w:w="100" w:type="dxa"/>
              <w:left w:w="100" w:type="dxa"/>
              <w:bottom w:w="100" w:type="dxa"/>
              <w:right w:w="100" w:type="dxa"/>
            </w:tcMar>
          </w:tcPr>
          <w:p w14:paraId="6CDECB32"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Avoiding</w:t>
            </w:r>
          </w:p>
        </w:tc>
        <w:tc>
          <w:tcPr>
            <w:tcW w:w="1275" w:type="dxa"/>
            <w:shd w:val="clear" w:color="auto" w:fill="auto"/>
            <w:tcMar>
              <w:top w:w="100" w:type="dxa"/>
              <w:left w:w="100" w:type="dxa"/>
              <w:bottom w:w="100" w:type="dxa"/>
              <w:right w:w="100" w:type="dxa"/>
            </w:tcMar>
          </w:tcPr>
          <w:p w14:paraId="3A262F81"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Avo</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65F948BE" w14:textId="77777777" w:rsidR="00B600CE" w:rsidRDefault="00B600CE" w:rsidP="00B600CE">
            <w:pPr>
              <w:widowControl w:val="0"/>
              <w:spacing w:line="240" w:lineRule="auto"/>
              <w:rPr>
                <w:rFonts w:ascii="Lora" w:eastAsia="Lora" w:hAnsi="Lora" w:cs="Lora"/>
                <w:sz w:val="24"/>
                <w:szCs w:val="24"/>
              </w:rPr>
            </w:pPr>
          </w:p>
        </w:tc>
      </w:tr>
      <w:tr w:rsidR="00B600CE" w14:paraId="434289DA" w14:textId="77777777" w:rsidTr="00F617D5">
        <w:trPr>
          <w:trHeight w:val="112"/>
        </w:trPr>
        <w:tc>
          <w:tcPr>
            <w:tcW w:w="2430" w:type="dxa"/>
            <w:shd w:val="clear" w:color="auto" w:fill="auto"/>
            <w:tcMar>
              <w:top w:w="100" w:type="dxa"/>
              <w:left w:w="100" w:type="dxa"/>
              <w:bottom w:w="100" w:type="dxa"/>
              <w:right w:w="100" w:type="dxa"/>
            </w:tcMar>
          </w:tcPr>
          <w:p w14:paraId="7331E8EC"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Accommodating</w:t>
            </w:r>
          </w:p>
        </w:tc>
        <w:tc>
          <w:tcPr>
            <w:tcW w:w="1275" w:type="dxa"/>
            <w:shd w:val="clear" w:color="auto" w:fill="auto"/>
            <w:tcMar>
              <w:top w:w="100" w:type="dxa"/>
              <w:left w:w="100" w:type="dxa"/>
              <w:bottom w:w="100" w:type="dxa"/>
              <w:right w:w="100" w:type="dxa"/>
            </w:tcMar>
          </w:tcPr>
          <w:p w14:paraId="5CC1972D"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Acc</w:t>
            </w:r>
            <w:proofErr w:type="gramEnd"/>
            <w:r>
              <w:rPr>
                <w:rFonts w:ascii="Montserrat" w:eastAsia="Montserrat" w:hAnsi="Montserrat" w:cs="Montserrat"/>
                <w:color w:val="434343"/>
                <w:sz w:val="24"/>
                <w:szCs w:val="24"/>
              </w:rPr>
              <w:t xml:space="preserve"> }}</w:t>
            </w:r>
          </w:p>
        </w:tc>
        <w:tc>
          <w:tcPr>
            <w:tcW w:w="6555" w:type="dxa"/>
            <w:vMerge/>
            <w:tcMar>
              <w:top w:w="100" w:type="dxa"/>
              <w:left w:w="100" w:type="dxa"/>
              <w:bottom w:w="100" w:type="dxa"/>
              <w:right w:w="100" w:type="dxa"/>
            </w:tcMar>
          </w:tcPr>
          <w:p w14:paraId="09D17357" w14:textId="77777777" w:rsidR="00B600CE" w:rsidRDefault="00B600CE" w:rsidP="00B600CE">
            <w:pPr>
              <w:widowControl w:val="0"/>
              <w:spacing w:line="240" w:lineRule="auto"/>
              <w:rPr>
                <w:rFonts w:ascii="Lora" w:eastAsia="Lora" w:hAnsi="Lora" w:cs="Lora"/>
                <w:sz w:val="24"/>
                <w:szCs w:val="24"/>
              </w:rPr>
            </w:pPr>
          </w:p>
        </w:tc>
      </w:tr>
      <w:tr w:rsidR="00B600CE" w14:paraId="50475E41" w14:textId="77777777" w:rsidTr="00B600CE">
        <w:trPr>
          <w:trHeight w:val="105"/>
        </w:trPr>
        <w:tc>
          <w:tcPr>
            <w:tcW w:w="2430" w:type="dxa"/>
            <w:shd w:val="clear" w:color="auto" w:fill="auto"/>
            <w:tcMar>
              <w:top w:w="100" w:type="dxa"/>
              <w:left w:w="100" w:type="dxa"/>
              <w:bottom w:w="100" w:type="dxa"/>
              <w:right w:w="100" w:type="dxa"/>
            </w:tcMar>
          </w:tcPr>
          <w:p w14:paraId="6AAF4157" w14:textId="77777777" w:rsidR="00B600CE" w:rsidRDefault="00B600CE" w:rsidP="00B600CE">
            <w:pPr>
              <w:widowControl w:val="0"/>
              <w:spacing w:line="240" w:lineRule="auto"/>
              <w:rPr>
                <w:rFonts w:ascii="Montserrat" w:eastAsia="Montserrat" w:hAnsi="Montserrat" w:cs="Montserrat"/>
                <w:color w:val="434343"/>
                <w:sz w:val="24"/>
                <w:szCs w:val="24"/>
              </w:rPr>
            </w:pPr>
            <w:r>
              <w:rPr>
                <w:rFonts w:ascii="Montserrat" w:eastAsia="Montserrat" w:hAnsi="Montserrat" w:cs="Montserrat"/>
                <w:color w:val="434343"/>
                <w:sz w:val="24"/>
                <w:szCs w:val="24"/>
              </w:rPr>
              <w:t>Compromising</w:t>
            </w:r>
          </w:p>
        </w:tc>
        <w:tc>
          <w:tcPr>
            <w:tcW w:w="1275" w:type="dxa"/>
            <w:shd w:val="clear" w:color="auto" w:fill="auto"/>
            <w:tcMar>
              <w:top w:w="100" w:type="dxa"/>
              <w:left w:w="100" w:type="dxa"/>
              <w:bottom w:w="100" w:type="dxa"/>
              <w:right w:w="100" w:type="dxa"/>
            </w:tcMar>
          </w:tcPr>
          <w:p w14:paraId="606A9BF1" w14:textId="77777777" w:rsidR="00B600CE" w:rsidRDefault="00B600CE" w:rsidP="00B600CE">
            <w:pPr>
              <w:widowControl w:val="0"/>
              <w:spacing w:line="240" w:lineRule="auto"/>
              <w:jc w:val="center"/>
              <w:rPr>
                <w:rFonts w:ascii="Montserrat" w:eastAsia="Montserrat" w:hAnsi="Montserrat" w:cs="Montserrat"/>
                <w:color w:val="434343"/>
                <w:sz w:val="24"/>
                <w:szCs w:val="24"/>
              </w:rPr>
            </w:pPr>
            <w:proofErr w:type="gramStart"/>
            <w:r>
              <w:rPr>
                <w:rFonts w:ascii="Montserrat" w:eastAsia="Montserrat" w:hAnsi="Montserrat" w:cs="Montserrat"/>
                <w:color w:val="434343"/>
                <w:sz w:val="24"/>
                <w:szCs w:val="24"/>
              </w:rPr>
              <w:t>{{ Co</w:t>
            </w:r>
            <w:proofErr w:type="gramEnd"/>
            <w:r>
              <w:rPr>
                <w:rFonts w:ascii="Montserrat" w:eastAsia="Montserrat" w:hAnsi="Montserrat" w:cs="Montserrat"/>
                <w:color w:val="434343"/>
                <w:sz w:val="24"/>
                <w:szCs w:val="24"/>
              </w:rPr>
              <w:t>2 }}</w:t>
            </w:r>
          </w:p>
        </w:tc>
        <w:tc>
          <w:tcPr>
            <w:tcW w:w="6555" w:type="dxa"/>
            <w:vMerge/>
            <w:tcMar>
              <w:top w:w="100" w:type="dxa"/>
              <w:left w:w="100" w:type="dxa"/>
              <w:bottom w:w="100" w:type="dxa"/>
              <w:right w:w="100" w:type="dxa"/>
            </w:tcMar>
          </w:tcPr>
          <w:p w14:paraId="74ED579F" w14:textId="77777777" w:rsidR="00B600CE" w:rsidRDefault="00B600CE" w:rsidP="00B600CE">
            <w:pPr>
              <w:widowControl w:val="0"/>
              <w:spacing w:line="240" w:lineRule="auto"/>
              <w:rPr>
                <w:rFonts w:ascii="Lora" w:eastAsia="Lora" w:hAnsi="Lora" w:cs="Lora"/>
                <w:sz w:val="24"/>
                <w:szCs w:val="24"/>
              </w:rPr>
            </w:pPr>
          </w:p>
        </w:tc>
      </w:tr>
    </w:tbl>
    <w:p w14:paraId="207D6954" w14:textId="77777777" w:rsidR="00C05C70" w:rsidRDefault="00C05C70">
      <w:pPr>
        <w:spacing w:line="240" w:lineRule="auto"/>
        <w:rPr>
          <w:rFonts w:ascii="Montserrat" w:eastAsia="Montserrat" w:hAnsi="Montserrat" w:cs="Montserrat"/>
          <w:color w:val="434343"/>
          <w:sz w:val="16"/>
          <w:szCs w:val="16"/>
        </w:rPr>
      </w:pPr>
    </w:p>
    <w:p w14:paraId="063E6E19"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color w:val="434343"/>
          <w:sz w:val="19"/>
          <w:szCs w:val="19"/>
        </w:rPr>
        <w:t xml:space="preserve">The scores above are based on a </w:t>
      </w:r>
      <w:proofErr w:type="gramStart"/>
      <w:r w:rsidRPr="00F617D5">
        <w:rPr>
          <w:rFonts w:ascii="Montserrat" w:eastAsia="Montserrat" w:hAnsi="Montserrat" w:cs="Montserrat"/>
          <w:color w:val="434343"/>
          <w:sz w:val="19"/>
          <w:szCs w:val="19"/>
        </w:rPr>
        <w:t>12 point</w:t>
      </w:r>
      <w:proofErr w:type="gramEnd"/>
      <w:r w:rsidRPr="00F617D5">
        <w:rPr>
          <w:rFonts w:ascii="Montserrat" w:eastAsia="Montserrat" w:hAnsi="Montserrat" w:cs="Montserrat"/>
          <w:color w:val="434343"/>
          <w:sz w:val="19"/>
          <w:szCs w:val="19"/>
        </w:rPr>
        <w:t xml:space="preserve"> scale. Your “default” conflict resolution styles are those with the highest scores.</w:t>
      </w:r>
    </w:p>
    <w:p w14:paraId="24125980" w14:textId="77777777" w:rsidR="00C05C70" w:rsidRPr="00F617D5" w:rsidRDefault="00C05C70" w:rsidP="00F617D5">
      <w:pPr>
        <w:spacing w:line="240" w:lineRule="auto"/>
        <w:rPr>
          <w:rFonts w:ascii="Montserrat" w:eastAsia="Montserrat" w:hAnsi="Montserrat" w:cs="Montserrat"/>
          <w:color w:val="434343"/>
          <w:sz w:val="19"/>
          <w:szCs w:val="19"/>
        </w:rPr>
      </w:pPr>
    </w:p>
    <w:p w14:paraId="6F00419D"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color w:val="434343"/>
          <w:sz w:val="19"/>
          <w:szCs w:val="19"/>
        </w:rPr>
        <w:t xml:space="preserve">The “strength” of your default style - that is, whether you stay in one style or move easily from one style to another - is indicated by the difference between the scores of the styles. If the difference is high, resistance in moving from one style to another is high. If the difference is low, you likely move from one style to the other with ease. If you have two tied scores, this means you easily move from one to another - likely depending on context. This model assumes that we use each style at one point or another but that our “dominant” style reflects our </w:t>
      </w:r>
      <w:proofErr w:type="gramStart"/>
      <w:r w:rsidRPr="00F617D5">
        <w:rPr>
          <w:rFonts w:ascii="Montserrat" w:eastAsia="Montserrat" w:hAnsi="Montserrat" w:cs="Montserrat"/>
          <w:color w:val="434343"/>
          <w:sz w:val="19"/>
          <w:szCs w:val="19"/>
        </w:rPr>
        <w:t>particular beliefs</w:t>
      </w:r>
      <w:proofErr w:type="gramEnd"/>
      <w:r w:rsidRPr="00F617D5">
        <w:rPr>
          <w:rFonts w:ascii="Montserrat" w:eastAsia="Montserrat" w:hAnsi="Montserrat" w:cs="Montserrat"/>
          <w:color w:val="434343"/>
          <w:sz w:val="19"/>
          <w:szCs w:val="19"/>
        </w:rPr>
        <w:t xml:space="preserve"> about conflict and our </w:t>
      </w:r>
      <w:proofErr w:type="gramStart"/>
      <w:r w:rsidRPr="00F617D5">
        <w:rPr>
          <w:rFonts w:ascii="Montserrat" w:eastAsia="Montserrat" w:hAnsi="Montserrat" w:cs="Montserrat"/>
          <w:color w:val="434343"/>
          <w:sz w:val="19"/>
          <w:szCs w:val="19"/>
        </w:rPr>
        <w:t>preferences, and</w:t>
      </w:r>
      <w:proofErr w:type="gramEnd"/>
      <w:r w:rsidRPr="00F617D5">
        <w:rPr>
          <w:rFonts w:ascii="Montserrat" w:eastAsia="Montserrat" w:hAnsi="Montserrat" w:cs="Montserrat"/>
          <w:color w:val="434343"/>
          <w:sz w:val="19"/>
          <w:szCs w:val="19"/>
        </w:rPr>
        <w:t xml:space="preserve"> is the style to which we default most readily.</w:t>
      </w:r>
    </w:p>
    <w:p w14:paraId="77E21420" w14:textId="77777777" w:rsidR="00C05C70" w:rsidRPr="00F617D5" w:rsidRDefault="00C05C70" w:rsidP="00F617D5">
      <w:pPr>
        <w:spacing w:line="240" w:lineRule="auto"/>
        <w:rPr>
          <w:rFonts w:ascii="Montserrat" w:eastAsia="Montserrat" w:hAnsi="Montserrat" w:cs="Montserrat"/>
          <w:color w:val="434343"/>
          <w:sz w:val="19"/>
          <w:szCs w:val="19"/>
        </w:rPr>
      </w:pPr>
    </w:p>
    <w:p w14:paraId="372B05A3"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color w:val="434343"/>
          <w:sz w:val="19"/>
          <w:szCs w:val="19"/>
        </w:rPr>
        <w:t xml:space="preserve">While all of us have a default communication style when conflicts arise, we </w:t>
      </w:r>
      <w:proofErr w:type="gramStart"/>
      <w:r w:rsidRPr="00F617D5">
        <w:rPr>
          <w:rFonts w:ascii="Montserrat" w:eastAsia="Montserrat" w:hAnsi="Montserrat" w:cs="Montserrat"/>
          <w:color w:val="434343"/>
          <w:sz w:val="19"/>
          <w:szCs w:val="19"/>
        </w:rPr>
        <w:t>are capable of using</w:t>
      </w:r>
      <w:proofErr w:type="gramEnd"/>
      <w:r w:rsidRPr="00F617D5">
        <w:rPr>
          <w:rFonts w:ascii="Montserrat" w:eastAsia="Montserrat" w:hAnsi="Montserrat" w:cs="Montserrat"/>
          <w:color w:val="434343"/>
          <w:sz w:val="19"/>
          <w:szCs w:val="19"/>
        </w:rPr>
        <w:t xml:space="preserve"> any of the five styles if we set an intention to do so. Growth mindset is key— we are always capable of learning!</w:t>
      </w:r>
    </w:p>
    <w:p w14:paraId="08841B5B" w14:textId="77777777" w:rsidR="00C05C70" w:rsidRPr="00F617D5" w:rsidRDefault="00C05C70" w:rsidP="00F617D5">
      <w:pPr>
        <w:spacing w:line="240" w:lineRule="auto"/>
        <w:rPr>
          <w:rFonts w:ascii="Montserrat" w:eastAsia="Montserrat" w:hAnsi="Montserrat" w:cs="Montserrat"/>
          <w:b/>
          <w:color w:val="434343"/>
          <w:sz w:val="19"/>
          <w:szCs w:val="19"/>
        </w:rPr>
      </w:pPr>
    </w:p>
    <w:p w14:paraId="4F1A1D11"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b/>
          <w:color w:val="434343"/>
          <w:sz w:val="19"/>
          <w:szCs w:val="19"/>
        </w:rPr>
        <w:t>Collaborating</w:t>
      </w:r>
      <w:r w:rsidRPr="00F617D5">
        <w:rPr>
          <w:rFonts w:ascii="Montserrat" w:eastAsia="Montserrat" w:hAnsi="Montserrat" w:cs="Montserrat"/>
          <w:color w:val="434343"/>
          <w:sz w:val="19"/>
          <w:szCs w:val="19"/>
        </w:rPr>
        <w:t>: Assertive and cooperative— collaborating involves an attempt to work with others to find a solution that fully satisfies everyone’s concerns. It means digging into an issue to pinpoint the underlying needs and wants of the people involved. Collaborating might take the form of exploring a disagreement to learn from each other’s insights or trying to find a creative solution to an interpersonal problem.</w:t>
      </w:r>
    </w:p>
    <w:p w14:paraId="37D9F90E" w14:textId="77777777" w:rsidR="00C05C70" w:rsidRPr="00F617D5" w:rsidRDefault="00C05C70" w:rsidP="00F617D5">
      <w:pPr>
        <w:spacing w:line="240" w:lineRule="auto"/>
        <w:rPr>
          <w:rFonts w:ascii="Montserrat" w:eastAsia="Montserrat" w:hAnsi="Montserrat" w:cs="Montserrat"/>
          <w:b/>
          <w:color w:val="434343"/>
          <w:sz w:val="19"/>
          <w:szCs w:val="19"/>
        </w:rPr>
      </w:pPr>
    </w:p>
    <w:p w14:paraId="40346CCC"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b/>
          <w:color w:val="434343"/>
          <w:sz w:val="19"/>
          <w:szCs w:val="19"/>
        </w:rPr>
        <w:t>Competing</w:t>
      </w:r>
      <w:r w:rsidRPr="00F617D5">
        <w:rPr>
          <w:rFonts w:ascii="Montserrat" w:eastAsia="Montserrat" w:hAnsi="Montserrat" w:cs="Montserrat"/>
          <w:color w:val="434343"/>
          <w:sz w:val="19"/>
          <w:szCs w:val="19"/>
        </w:rPr>
        <w:t>: Assertive and uncooperative—an individual pursues their own concerns at the other person’s expense. This is a power-oriented mode in which one uses whatever power seems appropriate (ability to argue, your rank, economic sanctions, etc.) to win your own position. Competing can mean “standing up for your rights,” defending a position which you believe is correct, or simply trying to win.</w:t>
      </w:r>
    </w:p>
    <w:p w14:paraId="363E985D" w14:textId="77777777" w:rsidR="00C05C70" w:rsidRPr="00F617D5" w:rsidRDefault="00C05C70" w:rsidP="00F617D5">
      <w:pPr>
        <w:spacing w:line="240" w:lineRule="auto"/>
        <w:rPr>
          <w:rFonts w:ascii="Montserrat" w:eastAsia="Montserrat" w:hAnsi="Montserrat" w:cs="Montserrat"/>
          <w:color w:val="434343"/>
          <w:sz w:val="19"/>
          <w:szCs w:val="19"/>
        </w:rPr>
      </w:pPr>
    </w:p>
    <w:p w14:paraId="1A6801DA"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b/>
          <w:color w:val="434343"/>
          <w:sz w:val="19"/>
          <w:szCs w:val="19"/>
        </w:rPr>
        <w:t>Avoiding</w:t>
      </w:r>
      <w:r w:rsidRPr="00F617D5">
        <w:rPr>
          <w:rFonts w:ascii="Montserrat" w:eastAsia="Montserrat" w:hAnsi="Montserrat" w:cs="Montserrat"/>
          <w:color w:val="434343"/>
          <w:sz w:val="19"/>
          <w:szCs w:val="19"/>
        </w:rPr>
        <w:t>: Unassertive and uncooperative—an individual neither pursues their own concerns nor those of the other individual, effectively not dealing with the conflict. Avoiding might take the form of diplomatically sidestepping an issue, postponing an issue until a better time, or simply withdrawing from a threatening situation.</w:t>
      </w:r>
    </w:p>
    <w:p w14:paraId="231BC869" w14:textId="77777777" w:rsidR="00C05C70" w:rsidRPr="00F617D5" w:rsidRDefault="00C05C70" w:rsidP="00F617D5">
      <w:pPr>
        <w:spacing w:line="240" w:lineRule="auto"/>
        <w:rPr>
          <w:rFonts w:ascii="Montserrat" w:eastAsia="Montserrat" w:hAnsi="Montserrat" w:cs="Montserrat"/>
          <w:b/>
          <w:color w:val="434343"/>
          <w:sz w:val="19"/>
          <w:szCs w:val="19"/>
        </w:rPr>
      </w:pPr>
    </w:p>
    <w:p w14:paraId="7BE4312B" w14:textId="77777777" w:rsidR="00C05C70" w:rsidRPr="00F617D5" w:rsidRDefault="00000000" w:rsidP="00F617D5">
      <w:pPr>
        <w:spacing w:line="240" w:lineRule="auto"/>
        <w:rPr>
          <w:rFonts w:ascii="Montserrat" w:eastAsia="Montserrat" w:hAnsi="Montserrat" w:cs="Montserrat"/>
          <w:color w:val="434343"/>
          <w:sz w:val="19"/>
          <w:szCs w:val="19"/>
        </w:rPr>
      </w:pPr>
      <w:r w:rsidRPr="00F617D5">
        <w:rPr>
          <w:rFonts w:ascii="Montserrat" w:eastAsia="Montserrat" w:hAnsi="Montserrat" w:cs="Montserrat"/>
          <w:b/>
          <w:color w:val="434343"/>
          <w:sz w:val="19"/>
          <w:szCs w:val="19"/>
        </w:rPr>
        <w:t>Accommodating</w:t>
      </w:r>
      <w:r w:rsidRPr="00F617D5">
        <w:rPr>
          <w:rFonts w:ascii="Montserrat" w:eastAsia="Montserrat" w:hAnsi="Montserrat" w:cs="Montserrat"/>
          <w:color w:val="434343"/>
          <w:sz w:val="19"/>
          <w:szCs w:val="19"/>
        </w:rPr>
        <w:t>: Unassertive and cooperative— when accommodating, the individual neglects their own concerns to satisfy the concerns of the other person. There is an element of self-sacrifice in this mode. Accommodating might take the form of selfless generosity or charity, obeying another person’s order when one would prefer not to, or yielding to, or going along with, another’s point of view.</w:t>
      </w:r>
    </w:p>
    <w:p w14:paraId="7C3F3455" w14:textId="77777777" w:rsidR="00C05C70" w:rsidRPr="00F617D5" w:rsidRDefault="00C05C70" w:rsidP="00F617D5">
      <w:pPr>
        <w:spacing w:line="240" w:lineRule="auto"/>
        <w:rPr>
          <w:rFonts w:ascii="Montserrat" w:eastAsia="Montserrat" w:hAnsi="Montserrat" w:cs="Montserrat"/>
          <w:color w:val="434343"/>
          <w:sz w:val="19"/>
          <w:szCs w:val="19"/>
        </w:rPr>
      </w:pPr>
    </w:p>
    <w:p w14:paraId="1FC78882" w14:textId="77777777" w:rsidR="00C05C70" w:rsidRPr="00F617D5" w:rsidRDefault="00000000" w:rsidP="00F617D5">
      <w:pPr>
        <w:spacing w:line="240" w:lineRule="auto"/>
        <w:rPr>
          <w:rFonts w:ascii="Montserrat" w:eastAsia="Montserrat" w:hAnsi="Montserrat" w:cs="Montserrat"/>
          <w:color w:val="434343"/>
          <w:sz w:val="19"/>
          <w:szCs w:val="19"/>
          <w:u w:val="single"/>
        </w:rPr>
      </w:pPr>
      <w:r w:rsidRPr="00F617D5">
        <w:rPr>
          <w:rFonts w:ascii="Montserrat" w:eastAsia="Montserrat" w:hAnsi="Montserrat" w:cs="Montserrat"/>
          <w:b/>
          <w:color w:val="434343"/>
          <w:sz w:val="19"/>
          <w:szCs w:val="19"/>
        </w:rPr>
        <w:t>Compromising</w:t>
      </w:r>
      <w:r w:rsidRPr="00F617D5">
        <w:rPr>
          <w:rFonts w:ascii="Montserrat" w:eastAsia="Montserrat" w:hAnsi="Montserrat" w:cs="Montserrat"/>
          <w:color w:val="434343"/>
          <w:sz w:val="19"/>
          <w:szCs w:val="19"/>
        </w:rPr>
        <w:t xml:space="preserve">: Assertiveness and cooperativeness — the objective is to find some expedient, mutually acceptable solution that partially satisfies both parties. It falls intermediate between competing and accommodating. Compromising gives up more than competing but less than accommodating. Likewise, it addresses an issue more directly than </w:t>
      </w:r>
      <w:proofErr w:type="gramStart"/>
      <w:r w:rsidRPr="00F617D5">
        <w:rPr>
          <w:rFonts w:ascii="Montserrat" w:eastAsia="Montserrat" w:hAnsi="Montserrat" w:cs="Montserrat"/>
          <w:color w:val="434343"/>
          <w:sz w:val="19"/>
          <w:szCs w:val="19"/>
        </w:rPr>
        <w:t>avoiding, but</w:t>
      </w:r>
      <w:proofErr w:type="gramEnd"/>
      <w:r w:rsidRPr="00F617D5">
        <w:rPr>
          <w:rFonts w:ascii="Montserrat" w:eastAsia="Montserrat" w:hAnsi="Montserrat" w:cs="Montserrat"/>
          <w:color w:val="434343"/>
          <w:sz w:val="19"/>
          <w:szCs w:val="19"/>
        </w:rPr>
        <w:t xml:space="preserve"> does not explore it in as much depth as collaborating. In some situations, compromising might mean splitting the difference between the two positions, exchanging concessions, or seeking a quick middle-ground solution.</w:t>
      </w:r>
    </w:p>
    <w:sectPr w:rsidR="00C05C70" w:rsidRPr="00F617D5">
      <w:headerReference w:type="default" r:id="rId7"/>
      <w:footerReference w:type="default" r:id="rId8"/>
      <w:pgSz w:w="12240" w:h="15840"/>
      <w:pgMar w:top="1440" w:right="720" w:bottom="144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71EB3" w14:textId="77777777" w:rsidR="00B527C0" w:rsidRDefault="00B527C0">
      <w:pPr>
        <w:spacing w:line="240" w:lineRule="auto"/>
      </w:pPr>
      <w:r>
        <w:separator/>
      </w:r>
    </w:p>
  </w:endnote>
  <w:endnote w:type="continuationSeparator" w:id="0">
    <w:p w14:paraId="1FE54CDE" w14:textId="77777777" w:rsidR="00B527C0" w:rsidRDefault="00B52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00F101CD-87BE-E64D-B567-FCD8CB55F737}"/>
    <w:embedItalic r:id="rId2" w:fontKey="{218C14DB-978D-7F4C-ACEB-112C7D7FA8BE}"/>
  </w:font>
  <w:font w:name="Times New Roman">
    <w:panose1 w:val="02020603050405020304"/>
    <w:charset w:val="00"/>
    <w:family w:val="roman"/>
    <w:pitch w:val="variable"/>
    <w:sig w:usb0="E0002EFF" w:usb1="C000785B" w:usb2="00000009" w:usb3="00000000" w:csb0="000001FF" w:csb1="00000000"/>
    <w:embedRegular r:id="rId3" w:fontKey="{BDF686D0-B1C4-A545-BB3F-631BF1BB9EA5}"/>
  </w:font>
  <w:font w:name="Montserrat">
    <w:panose1 w:val="00000500000000000000"/>
    <w:charset w:val="4D"/>
    <w:family w:val="auto"/>
    <w:pitch w:val="variable"/>
    <w:sig w:usb0="2000020F" w:usb1="00000003" w:usb2="00000000" w:usb3="00000000" w:csb0="00000197" w:csb1="00000000"/>
    <w:embedRegular r:id="rId4" w:fontKey="{9360FC8B-AEB4-974D-A92C-2A42EA3B6EAE}"/>
    <w:embedBold r:id="rId5" w:fontKey="{BBDFF347-0E78-9C4F-9C5F-781EF93253BC}"/>
    <w:embedItalic r:id="rId6" w:fontKey="{2B8CCF9B-AF07-DA46-90A9-08456689AC6E}"/>
  </w:font>
  <w:font w:name="Lora">
    <w:panose1 w:val="00000000000000000000"/>
    <w:charset w:val="4D"/>
    <w:family w:val="auto"/>
    <w:pitch w:val="variable"/>
    <w:sig w:usb0="A00002FF" w:usb1="5000204B" w:usb2="00000000" w:usb3="00000000" w:csb0="00000097" w:csb1="00000000"/>
    <w:embedRegular r:id="rId7" w:fontKey="{05594FDD-7444-264B-988A-0F21A7CAB3DE}"/>
  </w:font>
  <w:font w:name="Montserrat Medium">
    <w:panose1 w:val="000006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embedRegular r:id="rId8" w:fontKey="{9033F7EE-5C17-804A-BE30-72F2F3684381}"/>
  </w:font>
  <w:font w:name="Cambria">
    <w:panose1 w:val="02040503050406030204"/>
    <w:charset w:val="00"/>
    <w:family w:val="roman"/>
    <w:notTrueType/>
    <w:pitch w:val="variable"/>
    <w:sig w:usb0="E00002FF" w:usb1="400004FF" w:usb2="00000000" w:usb3="00000000" w:csb0="0000019F" w:csb1="00000000"/>
    <w:embedRegular r:id="rId9" w:fontKey="{E3B3A128-6727-6E4A-8826-341FA9C04E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DBF87" w14:textId="77777777" w:rsidR="00C05C70" w:rsidRDefault="00000000">
    <w:pPr>
      <w:widowControl w:val="0"/>
      <w:spacing w:line="240" w:lineRule="auto"/>
      <w:ind w:right="720"/>
      <w:rPr>
        <w:rFonts w:ascii="Lora" w:eastAsia="Lora" w:hAnsi="Lora" w:cs="Lora"/>
        <w:color w:val="434343"/>
        <w:sz w:val="12"/>
        <w:szCs w:val="12"/>
      </w:rPr>
    </w:pPr>
    <w:r>
      <w:rPr>
        <w:rFonts w:ascii="Montserrat" w:eastAsia="Montserrat" w:hAnsi="Montserrat" w:cs="Montserrat"/>
        <w:color w:val="434343"/>
        <w:sz w:val="16"/>
        <w:szCs w:val="16"/>
      </w:rPr>
      <w:t xml:space="preserve">Adapted from: </w:t>
    </w:r>
    <w:hyperlink r:id="rId1">
      <w:r w:rsidR="00C05C70">
        <w:rPr>
          <w:rFonts w:ascii="Montserrat" w:eastAsia="Montserrat" w:hAnsi="Montserrat" w:cs="Montserrat"/>
          <w:color w:val="434343"/>
          <w:sz w:val="16"/>
          <w:szCs w:val="16"/>
          <w:u w:val="single"/>
        </w:rPr>
        <w:t>https://kilmanndiagnostics.com/a-brief-history-of-the-thomas-kilmann-conflict-mode-instrument/</w:t>
      </w:r>
    </w:hyperlink>
  </w:p>
  <w:p w14:paraId="35597470" w14:textId="77777777" w:rsidR="00C05C70" w:rsidRDefault="00C05C70">
    <w:pPr>
      <w:widowControl w:val="0"/>
      <w:spacing w:line="240" w:lineRule="auto"/>
      <w:ind w:right="720" w:firstLine="540"/>
      <w:jc w:val="right"/>
      <w:rPr>
        <w:rFonts w:ascii="Lora" w:eastAsia="Lora" w:hAnsi="Lora" w:cs="Lora"/>
        <w:sz w:val="14"/>
        <w:szCs w:val="14"/>
      </w:rPr>
    </w:pPr>
  </w:p>
  <w:p w14:paraId="43D4B0B9" w14:textId="77777777" w:rsidR="00C05C70" w:rsidRDefault="00C05C70">
    <w:pPr>
      <w:widowControl w:val="0"/>
      <w:spacing w:line="240" w:lineRule="auto"/>
      <w:ind w:right="720"/>
      <w:jc w:val="right"/>
      <w:rPr>
        <w:rFonts w:ascii="Lora" w:eastAsia="Lora" w:hAnsi="Lora" w:cs="Lora"/>
        <w:sz w:val="14"/>
        <w:szCs w:val="14"/>
      </w:rPr>
    </w:pPr>
  </w:p>
  <w:p w14:paraId="518C8059" w14:textId="77777777" w:rsidR="00C05C70" w:rsidRDefault="00000000">
    <w:pPr>
      <w:widowControl w:val="0"/>
      <w:spacing w:line="240" w:lineRule="auto"/>
      <w:ind w:left="1440" w:right="720" w:firstLine="540"/>
      <w:jc w:val="right"/>
    </w:pPr>
    <w:r>
      <w:rPr>
        <w:rFonts w:ascii="Lora" w:eastAsia="Lora" w:hAnsi="Lora" w:cs="Lora"/>
        <w:sz w:val="14"/>
        <w:szCs w:val="14"/>
      </w:rPr>
      <w:t xml:space="preserve"> 2023 Connection Labs, LLC. All rights reserved. Reproduction prohibited.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661F5" w14:textId="77777777" w:rsidR="00B527C0" w:rsidRDefault="00B527C0">
      <w:pPr>
        <w:spacing w:line="240" w:lineRule="auto"/>
      </w:pPr>
      <w:r>
        <w:separator/>
      </w:r>
    </w:p>
  </w:footnote>
  <w:footnote w:type="continuationSeparator" w:id="0">
    <w:p w14:paraId="6D717D84" w14:textId="77777777" w:rsidR="00B527C0" w:rsidRDefault="00B527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E565D" w14:textId="3CED5D84" w:rsidR="00C05C70" w:rsidRDefault="00000000">
    <w:pPr>
      <w:tabs>
        <w:tab w:val="center" w:pos="5220"/>
        <w:tab w:val="right" w:pos="9360"/>
      </w:tabs>
      <w:spacing w:line="240" w:lineRule="auto"/>
      <w:ind w:left="-720"/>
      <w:rPr>
        <w:sz w:val="20"/>
        <w:szCs w:val="20"/>
      </w:rPr>
    </w:pPr>
    <w:r>
      <w:t xml:space="preserve">    </w:t>
    </w:r>
    <w:r>
      <w:rPr>
        <w:rFonts w:ascii="Montserrat" w:eastAsia="Montserrat" w:hAnsi="Montserrat" w:cs="Montserrat"/>
        <w:b/>
        <w:noProof/>
        <w:color w:val="434343"/>
        <w:sz w:val="28"/>
        <w:szCs w:val="28"/>
      </w:rPr>
      <w:drawing>
        <wp:inline distT="114300" distB="114300" distL="114300" distR="114300" wp14:anchorId="5075E389" wp14:editId="55A6D636">
          <wp:extent cx="553721" cy="55372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3721" cy="553721"/>
                  </a:xfrm>
                  <a:prstGeom prst="rect">
                    <a:avLst/>
                  </a:prstGeom>
                  <a:ln/>
                </pic:spPr>
              </pic:pic>
            </a:graphicData>
          </a:graphic>
        </wp:inline>
      </w:drawing>
    </w:r>
    <w:r>
      <w:tab/>
    </w:r>
    <w:r>
      <w:rPr>
        <w:rFonts w:ascii="Montserrat" w:eastAsia="Montserrat" w:hAnsi="Montserrat" w:cs="Montserrat"/>
        <w:b/>
        <w:color w:val="434343"/>
        <w:sz w:val="26"/>
        <w:szCs w:val="26"/>
      </w:rPr>
      <w:t xml:space="preserve">Conflict Resolution Style Survey Results for </w:t>
    </w:r>
    <w:proofErr w:type="gramStart"/>
    <w:r>
      <w:rPr>
        <w:rFonts w:ascii="Montserrat" w:eastAsia="Montserrat" w:hAnsi="Montserrat" w:cs="Montserrat"/>
        <w:b/>
        <w:color w:val="434343"/>
        <w:sz w:val="26"/>
        <w:szCs w:val="26"/>
      </w:rPr>
      <w:t>{{ name</w:t>
    </w:r>
    <w:proofErr w:type="gramEnd"/>
    <w:r>
      <w:rPr>
        <w:rFonts w:ascii="Montserrat" w:eastAsia="Montserrat" w:hAnsi="Montserrat" w:cs="Montserrat"/>
        <w:b/>
        <w:color w:val="434343"/>
        <w:sz w:val="26"/>
        <w:szCs w:val="26"/>
      </w:rPr>
      <w:t xml:space="preserve"> }}</w:t>
    </w:r>
    <w:r>
      <w:rPr>
        <w:noProof/>
      </w:rPr>
      <w:drawing>
        <wp:anchor distT="114300" distB="114300" distL="114300" distR="114300" simplePos="0" relativeHeight="251658240" behindDoc="0" locked="0" layoutInCell="1" hidden="0" allowOverlap="1" wp14:anchorId="7C74AE7B" wp14:editId="09EF4EE9">
          <wp:simplePos x="0" y="0"/>
          <wp:positionH relativeFrom="column">
            <wp:posOffset>6981825</wp:posOffset>
          </wp:positionH>
          <wp:positionV relativeFrom="paragraph">
            <wp:posOffset>257651</wp:posOffset>
          </wp:positionV>
          <wp:extent cx="2733675" cy="1393508"/>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alphaModFix amt="28000"/>
                  </a:blip>
                  <a:srcRect t="43839" b="43205"/>
                  <a:stretch>
                    <a:fillRect/>
                  </a:stretch>
                </pic:blipFill>
                <pic:spPr>
                  <a:xfrm>
                    <a:off x="0" y="0"/>
                    <a:ext cx="2733675" cy="1393508"/>
                  </a:xfrm>
                  <a:prstGeom prst="rect">
                    <a:avLst/>
                  </a:prstGeom>
                  <a:ln/>
                </pic:spPr>
              </pic:pic>
            </a:graphicData>
          </a:graphic>
        </wp:anchor>
      </w:drawing>
    </w:r>
  </w:p>
  <w:p w14:paraId="3D742047" w14:textId="7929761A" w:rsidR="00C05C70" w:rsidRDefault="00B600CE">
    <w:pPr>
      <w:ind w:left="-900" w:hanging="180"/>
    </w:pPr>
    <w:r>
      <w:rPr>
        <w:noProof/>
      </w:rPr>
      <mc:AlternateContent>
        <mc:Choice Requires="wps">
          <w:drawing>
            <wp:anchor distT="114300" distB="114300" distL="114300" distR="114300" simplePos="0" relativeHeight="251659264" behindDoc="0" locked="0" layoutInCell="1" hidden="0" allowOverlap="1" wp14:anchorId="4AB3503C" wp14:editId="77A1FF89">
              <wp:simplePos x="0" y="0"/>
              <wp:positionH relativeFrom="column">
                <wp:posOffset>6478042</wp:posOffset>
              </wp:positionH>
              <wp:positionV relativeFrom="paragraph">
                <wp:posOffset>77470</wp:posOffset>
              </wp:positionV>
              <wp:extent cx="1333606" cy="400050"/>
              <wp:effectExtent l="0" t="0" r="0" b="0"/>
              <wp:wrapNone/>
              <wp:docPr id="1" name="Text Box 1"/>
              <wp:cNvGraphicFramePr/>
              <a:graphic xmlns:a="http://schemas.openxmlformats.org/drawingml/2006/main">
                <a:graphicData uri="http://schemas.microsoft.com/office/word/2010/wordprocessingShape">
                  <wps:wsp>
                    <wps:cNvSpPr txBox="1"/>
                    <wps:spPr>
                      <a:xfrm rot="16200000">
                        <a:off x="0" y="0"/>
                        <a:ext cx="1333606" cy="400050"/>
                      </a:xfrm>
                      <a:prstGeom prst="rect">
                        <a:avLst/>
                      </a:prstGeom>
                      <a:noFill/>
                      <a:ln>
                        <a:noFill/>
                      </a:ln>
                    </wps:spPr>
                    <wps:txbx>
                      <w:txbxContent>
                        <w:p w14:paraId="676B1A4F" w14:textId="77777777" w:rsidR="00C05C70" w:rsidRDefault="00000000">
                          <w:pPr>
                            <w:spacing w:line="240" w:lineRule="auto"/>
                            <w:textDirection w:val="btLr"/>
                          </w:pPr>
                          <w:r>
                            <w:rPr>
                              <w:rFonts w:ascii="Montserrat Medium" w:eastAsia="Montserrat Medium" w:hAnsi="Montserrat Medium" w:cs="Montserrat Medium"/>
                              <w:color w:val="434343"/>
                              <w:sz w:val="28"/>
                            </w:rPr>
                            <w:t>RESOURCE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B3503C" id="_x0000_t202" coordsize="21600,21600" o:spt="202" path="m,l,21600r21600,l21600,xe">
              <v:stroke joinstyle="miter"/>
              <v:path gradientshapeok="t" o:connecttype="rect"/>
            </v:shapetype>
            <v:shape id="Text Box 1" o:spid="_x0000_s1026" type="#_x0000_t202" style="position:absolute;left:0;text-align:left;margin-left:510.1pt;margin-top:6.1pt;width:105pt;height:31.5pt;rotation:-90;z-index:25165926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" filled="f" stroked="f">
              <v:textbox inset="2.53958mm,2.53958mm,2.53958mm,2.53958mm">
                <w:txbxContent>
                  <w:p w14:paraId="676B1A4F" w14:textId="77777777" w:rsidR="00C05C70" w:rsidRDefault="00000000">
                    <w:pPr>
                      <w:spacing w:line="240" w:lineRule="auto"/>
                      <w:textDirection w:val="btLr"/>
                    </w:pPr>
                    <w:r>
                      <w:rPr>
                        <w:rFonts w:ascii="Montserrat Medium" w:eastAsia="Montserrat Medium" w:hAnsi="Montserrat Medium" w:cs="Montserrat Medium"/>
                        <w:color w:val="434343"/>
                        <w:sz w:val="28"/>
                      </w:rPr>
                      <w:t>RESOURCE</w:t>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embedTrueTypeFonts/>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C70"/>
    <w:rsid w:val="008A298D"/>
    <w:rsid w:val="008B2A24"/>
    <w:rsid w:val="00B527C0"/>
    <w:rsid w:val="00B600CE"/>
    <w:rsid w:val="00C05C70"/>
    <w:rsid w:val="00F617D5"/>
    <w:rsid w:val="00FD5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81E9CB"/>
  <w15:docId w15:val="{11AA48B8-3C48-2848-ADAF-3877290F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600CE"/>
    <w:pPr>
      <w:tabs>
        <w:tab w:val="center" w:pos="4680"/>
        <w:tab w:val="right" w:pos="9360"/>
      </w:tabs>
      <w:spacing w:line="240" w:lineRule="auto"/>
    </w:pPr>
  </w:style>
  <w:style w:type="character" w:customStyle="1" w:styleId="HeaderChar">
    <w:name w:val="Header Char"/>
    <w:basedOn w:val="DefaultParagraphFont"/>
    <w:link w:val="Header"/>
    <w:uiPriority w:val="99"/>
    <w:rsid w:val="00B600CE"/>
  </w:style>
  <w:style w:type="paragraph" w:styleId="Footer">
    <w:name w:val="footer"/>
    <w:basedOn w:val="Normal"/>
    <w:link w:val="FooterChar"/>
    <w:uiPriority w:val="99"/>
    <w:unhideWhenUsed/>
    <w:rsid w:val="00B600CE"/>
    <w:pPr>
      <w:tabs>
        <w:tab w:val="center" w:pos="4680"/>
        <w:tab w:val="right" w:pos="9360"/>
      </w:tabs>
      <w:spacing w:line="240" w:lineRule="auto"/>
    </w:pPr>
  </w:style>
  <w:style w:type="character" w:customStyle="1" w:styleId="FooterChar">
    <w:name w:val="Footer Char"/>
    <w:basedOn w:val="DefaultParagraphFont"/>
    <w:link w:val="Footer"/>
    <w:uiPriority w:val="99"/>
    <w:rsid w:val="00B60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kilmanndiagnostics.com/a-brief-history-of-the-thomas-kilmann-conflict-mode-instrumen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494</Words>
  <Characters>2820</Characters>
  <Application>Microsoft Office Word</Application>
  <DocSecurity>0</DocSecurity>
  <Lines>23</Lines>
  <Paragraphs>6</Paragraphs>
  <ScaleCrop>false</ScaleCrop>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ava carlson</cp:lastModifiedBy>
  <cp:revision>2</cp:revision>
  <dcterms:created xsi:type="dcterms:W3CDTF">2025-04-07T17:06:00Z</dcterms:created>
  <dcterms:modified xsi:type="dcterms:W3CDTF">2025-04-07T17:06:00Z</dcterms:modified>
</cp:coreProperties>
</file>