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jc w:val="left"/>
        <w:rPr>
          <w:rFonts w:ascii="Lora" w:cs="Lora" w:eastAsia="Lora" w:hAnsi="Lor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Montserrat" w:cs="Montserrat" w:eastAsia="Montserrat" w:hAnsi="Montserrat"/>
          <w:b w:val="1"/>
          <w:color w:val="434343"/>
          <w:sz w:val="56"/>
          <w:szCs w:val="56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56"/>
          <w:szCs w:val="56"/>
          <w:rtl w:val="0"/>
        </w:rPr>
        <w:t xml:space="preserve">{{ cohort }} Connection Lab</w:t>
      </w:r>
    </w:p>
    <w:p w:rsidR="00000000" w:rsidDel="00000000" w:rsidP="00000000" w:rsidRDefault="00000000" w:rsidRPr="00000000" w14:paraId="00000003">
      <w:pPr>
        <w:jc w:val="center"/>
        <w:rPr>
          <w:rFonts w:ascii="Montserrat SemiBold" w:cs="Montserrat SemiBold" w:eastAsia="Montserrat SemiBold" w:hAnsi="Montserrat SemiBold"/>
          <w:color w:val="434343"/>
          <w:sz w:val="58"/>
          <w:szCs w:val="58"/>
        </w:rPr>
      </w:pPr>
      <w:r w:rsidDel="00000000" w:rsidR="00000000" w:rsidRPr="00000000">
        <w:rPr>
          <w:rFonts w:ascii="Montserrat" w:cs="Montserrat" w:eastAsia="Montserrat" w:hAnsi="Montserrat"/>
          <w:b w:val="1"/>
          <w:color w:val="434343"/>
          <w:sz w:val="40"/>
          <w:szCs w:val="40"/>
          <w:rtl w:val="0"/>
        </w:rPr>
        <w:t xml:space="preserve">The Connection 101 Workshop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right="1080" w:firstLine="0"/>
        <w:jc w:val="left"/>
        <w:rPr>
          <w:rFonts w:ascii="Montserrat" w:cs="Montserrat" w:eastAsia="Montserrat" w:hAnsi="Montserrat"/>
          <w:i w:val="1"/>
          <w:color w:val="434343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1080" w:right="1080" w:firstLine="0"/>
        <w:jc w:val="center"/>
        <w:rPr>
          <w:rFonts w:ascii="Montserrat" w:cs="Montserrat" w:eastAsia="Montserrat" w:hAnsi="Montserrat"/>
          <w:color w:val="434343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i w:val="1"/>
          <w:color w:val="434343"/>
          <w:sz w:val="40"/>
          <w:szCs w:val="40"/>
          <w:rtl w:val="0"/>
        </w:rPr>
        <w:t xml:space="preserve">Strengthen your relationships to </w:t>
      </w:r>
      <w:r w:rsidDel="00000000" w:rsidR="00000000" w:rsidRPr="00000000">
        <w:rPr>
          <w:rFonts w:ascii="Montserrat" w:cs="Montserrat" w:eastAsia="Montserrat" w:hAnsi="Montserrat"/>
          <w:i w:val="1"/>
          <w:color w:val="434343"/>
          <w:sz w:val="40"/>
          <w:szCs w:val="40"/>
          <w:rtl w:val="0"/>
        </w:rPr>
        <w:t xml:space="preserve">thrive in all contexts.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Montserrat" w:cs="Montserrat" w:eastAsia="Montserrat" w:hAnsi="Montserrat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Montserrat" w:cs="Montserrat" w:eastAsia="Montserrat" w:hAnsi="Montserrat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Montserrat" w:cs="Montserrat" w:eastAsia="Montserrat" w:hAnsi="Montserrat"/>
          <w:color w:val="434343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36"/>
          <w:szCs w:val="36"/>
        </w:rPr>
        <w:drawing>
          <wp:inline distB="114300" distT="114300" distL="114300" distR="114300">
            <wp:extent cx="3948113" cy="287682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8113" cy="28768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Montserrat" w:cs="Montserrat" w:eastAsia="Montserrat" w:hAnsi="Montserrat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Montserrat" w:cs="Montserrat" w:eastAsia="Montserrat" w:hAnsi="Montserrat"/>
          <w:color w:val="434343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Montserrat" w:cs="Montserrat" w:eastAsia="Montserrat" w:hAnsi="Montserrat"/>
          <w:color w:val="434343"/>
          <w:sz w:val="40"/>
          <w:szCs w:val="40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40"/>
          <w:szCs w:val="40"/>
          <w:rtl w:val="0"/>
        </w:rPr>
        <w:t xml:space="preserve">Prepared for: {{ name }}</w:t>
      </w:r>
    </w:p>
    <w:p w:rsidR="00000000" w:rsidDel="00000000" w:rsidP="00000000" w:rsidRDefault="00000000" w:rsidRPr="00000000" w14:paraId="0000000C">
      <w:pPr>
        <w:jc w:val="center"/>
        <w:rPr>
          <w:rFonts w:ascii="Montserrat" w:cs="Montserrat" w:eastAsia="Montserrat" w:hAnsi="Montserrat"/>
          <w:i w:val="1"/>
          <w:color w:val="434343"/>
          <w:sz w:val="42"/>
          <w:szCs w:val="42"/>
        </w:rPr>
      </w:pPr>
      <w:r w:rsidDel="00000000" w:rsidR="00000000" w:rsidRPr="00000000">
        <w:rPr>
          <w:rFonts w:ascii="Montserrat" w:cs="Montserrat" w:eastAsia="Montserrat" w:hAnsi="Montserrat"/>
          <w:color w:val="434343"/>
          <w:sz w:val="40"/>
          <w:szCs w:val="40"/>
          <w:rtl w:val="0"/>
        </w:rPr>
        <w:t xml:space="preserve">{{ date }}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288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Lora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F">
    <w:pPr>
      <w:pageBreakBefore w:val="0"/>
      <w:widowControl w:val="0"/>
      <w:spacing w:line="240" w:lineRule="auto"/>
      <w:ind w:left="2160" w:right="-1080" w:firstLine="720"/>
      <w:jc w:val="right"/>
      <w:rPr/>
    </w:pPr>
    <w:r w:rsidDel="00000000" w:rsidR="00000000" w:rsidRPr="00000000">
      <w:rPr>
        <w:rFonts w:ascii="Lora" w:cs="Lora" w:eastAsia="Lora" w:hAnsi="Lora"/>
        <w:sz w:val="14"/>
        <w:szCs w:val="14"/>
        <w:rtl w:val="0"/>
      </w:rPr>
      <w:t xml:space="preserve">© 2023 Connection Labs, LLC. All rights reserved. Reproduction prohibited.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0D">
    <w:pPr>
      <w:pageBreakBefore w:val="0"/>
      <w:ind w:left="-900" w:hanging="18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0E">
    <w:pPr>
      <w:pageBreakBefore w:val="0"/>
      <w:ind w:left="-900" w:hanging="180"/>
      <w:rPr/>
    </w:pPr>
    <w:r w:rsidDel="00000000" w:rsidR="00000000" w:rsidRPr="00000000">
      <w:rPr>
        <w:rtl w:val="0"/>
      </w:rPr>
      <w:tab/>
    </w:r>
    <w:r w:rsidDel="00000000" w:rsidR="00000000" w:rsidRPr="00000000">
      <w:rPr/>
      <w:drawing>
        <wp:inline distB="114300" distT="114300" distL="114300" distR="114300">
          <wp:extent cx="738188" cy="738188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38188" cy="73818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Lora-italic.ttf"/><Relationship Id="rId10" Type="http://schemas.openxmlformats.org/officeDocument/2006/relationships/font" Target="fonts/Lora-bold.ttf"/><Relationship Id="rId12" Type="http://schemas.openxmlformats.org/officeDocument/2006/relationships/font" Target="fonts/Lora-boldItalic.ttf"/><Relationship Id="rId9" Type="http://schemas.openxmlformats.org/officeDocument/2006/relationships/font" Target="fonts/Lora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