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Considerations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Assumptions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any assumptions or dependencies regarding the software and its use. These may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concern such issues 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Related software or hardware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Operating systems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End-user characteristics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Possible and/or probable changes in functionality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General Constraints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Describe any global limitations or constraints that have a significant impact on the design of the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system's software (and describe the associated impact). Such constraints may be imposed by any of the following (the list is not exhaustive):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Hardware or software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End-user environment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Availability or volatility of resources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Standards compliance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Interoperability requirements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Interface/protocol requirements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Data repository and distribution requirements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Security requirements (or other such regulations)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Memory and other capacity limitations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Performance requirements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Network communications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Verification and validation requirements (testing)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Other means of addressing quality goals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Other requirements described in the requirements specification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