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40"/>
          <w:szCs w:val="40"/>
        </w:rPr>
        <w:t xml:space="preserve">AvalonLabs — Revenue Recovery, Track B</w:t>
      </w:r>
    </w:p>
    <w:p>
      <w:pPr>
        <w:spacing w:after="240"/>
      </w:pPr>
      <w:r>
        <w:rPr>
          <w:i/>
          <w:iCs/>
          <w:color w:val="5B6770"/>
          <w:sz w:val="22"/>
          <w:szCs w:val="22"/>
        </w:rPr>
        <w:t xml:space="preserve">A product-led, transaction-first alternative to the sales-led plan drafted earlier today</w:t>
      </w:r>
    </w:p>
    <w:p>
      <w:pPr>
        <w:spacing w:after="160" w:line="276"/>
      </w:pPr>
      <w:r>
        <w:rPr>
          <w:sz w:val="21"/>
          <w:szCs w:val="21"/>
        </w:rPr>
        <w:t xml:space="preserve">This is a deliberately different strategist take, built to sit alongside — not replace — the plan already delivered today as AvalonLabs_Revenue_Recovery_Plan.docx (three niche audits, hybrid subscription+one-time pricing kept as-is, landing-page-first onboarding, community/outreach distribution). That plan is sound. This one starts from a different bet and a specific structural finding in the code that the first pass didn't need to surface, since it wasn't questioning the pricing architecture itself.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The finding that shapes everything below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src/lib/agent-access.ts hard-excludes SQL Optimizer, API Analyzer, Code Explainer, and Security Auditor from the Starter tier — TIERS_INCLUDING_ALL_MICROSERVICES only lists “pro” and “advanced.” Starter ($10/mo, the 7-day-trial, card-light entry tier) only ever grants General Assistant, Business Advisor, and Vision Analyzer.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Every one of the three tools named in the original brief is gated out of the cheapest, easiest-to-say-yes-to tier. If any of the zero-conversion traffic clicked through to try SQL Optimizer or API Analyzer specifically, the honest cheap option literally could not deliver it — the only paths were Pro (a bigger recurring commitment) or a one-time purchase most visitors never saw framed as the fast option.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That single mismatch is reason enough for a second track: instead of routing more cold traffic into a subscription funnel that structurally can't sell the thing being marketed, Track B leads with the one-time purchase — the thing already correctly wired to unlock these exact tools — and treats distribution as a product-led, ecosystem-native problem rather than a landing-page-and-outreach one.</w:t>
      </w:r>
    </w:p>
    <w:p>
      <w:pPr>
        <w:pStyle w:val="Heading1"/>
        <w:pBdr>
          <w:bottom w:val="single" w:color="1F4E5F" w:sz="6" w:space="4"/>
        </w:pBdr>
        <w:spacing w:after="160" w:before="400"/>
      </w:pPr>
      <w:r>
        <w:rPr>
          <w:b/>
          <w:bCs/>
          <w:color w:val="1F4E5F"/>
          <w:sz w:val="30"/>
          <w:szCs w:val="30"/>
        </w:rPr>
        <w:t xml:space="preserve">1. Niche &amp; Outcome Repositioning — Track B</w:t>
      </w:r>
    </w:p>
    <w:p>
      <w:pPr>
        <w:spacing w:after="160" w:line="276"/>
      </w:pPr>
      <w:r>
        <w:rPr>
          <w:sz w:val="21"/>
          <w:szCs w:val="21"/>
        </w:rPr>
        <w:t xml:space="preserve">Same underlying agents, different edges. Where the first plan aimed at people buying an external audit (pre-launch founders, M&amp;A buyers), Track B aims at people already inside a workflow where the pain recurs — which is what supports a one-time purchase turning into a habit, and eventually a subscription.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650"/>
        <w:gridCol w:w="2150"/>
        <w:gridCol w:w="2760"/>
      </w:tblGrid>
      <w:tr>
        <w:trPr>
          <w:tblHeader/>
        </w:trPr>
        <w:tc>
          <w:tcPr>
            <w:tcW w:type="dxa" w:w="1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Niche</w:t>
            </w:r>
          </w:p>
        </w:tc>
        <w:tc>
          <w:tcPr>
            <w:tcW w:type="dxa" w:w="2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26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ICP / who has budget</w:t>
            </w:r>
          </w:p>
        </w:tc>
        <w:tc>
          <w:tcPr>
            <w:tcW w:type="dxa" w:w="215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of the problem</w:t>
            </w:r>
          </w:p>
        </w:tc>
        <w:tc>
          <w:tcPr>
            <w:tcW w:type="dxa" w:w="27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Pitch angle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Code Merge Gate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Auditor + API Analyzer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VP Eng / CTO, Series A-C, 10-60 eng, heavy Copilot/Cursor/Claude Code usage</w:t>
            </w:r>
          </w:p>
        </w:tc>
        <w:tc>
          <w:tcPr>
            <w:tcW w:type="dxa" w:w="2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AI-authored auth or injection bug reaching prod: $50k-$500k+ in incident response, compliance exposure, churn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“Your AI pair programmer doesn't know your auth model. We check every PR before it merges.”</w:t>
            </w:r>
          </w:p>
        </w:tc>
      </w:tr>
      <w:tr>
        <w:tc>
          <w:tcPr>
            <w:tcW w:type="dxa" w:w="19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Silent Postgres Bill Killer</w:t>
            </w:r>
          </w:p>
        </w:tc>
        <w:tc>
          <w:tcPr>
            <w:tcW w:type="dxa" w:w="20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Optimizer</w:t>
            </w:r>
          </w:p>
        </w:tc>
        <w:tc>
          <w:tcPr>
            <w:tcW w:type="dxa" w:w="265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Solo/small-team indie SaaS founder on Supabase or Vercel, usage-based billing</w:t>
            </w:r>
          </w:p>
        </w:tc>
        <w:tc>
          <w:tcPr>
            <w:tcW w:type="dxa" w:w="215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missing index can double a monthly database bill or crash the app under load — recurring, visible dollars</w:t>
            </w:r>
          </w:p>
        </w:tc>
        <w:tc>
          <w:tcPr>
            <w:tcW w:type="dxa" w:w="276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“Your Supabase bill doubled and nobody knows why. Paste the query — I'll show you the missing index, free.”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Handoff Verification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Explainer + Vision Analyzer</w:t>
            </w:r>
          </w:p>
        </w:tc>
        <w:tc>
          <w:tcPr>
            <w:tcW w:type="dxa" w:w="2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Agency/freelance dev owners at project handoff; non-technical clients about to release final payment</w:t>
            </w:r>
          </w:p>
        </w:tc>
        <w:tc>
          <w:tcPr>
            <w:tcW w:type="dxa" w:w="2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withheld $5k-$50k final invoice because the client can't verify what they're paying for; agency reputation on the line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“Don't invoice until you can prove what you built — a report your non-technical client can actually read.”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Why these three, specifically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Agent Code Merge Gate </w:t>
      </w:r>
      <w:r>
        <w:rPr>
          <w:sz w:val="21"/>
          <w:szCs w:val="21"/>
        </w:rPr>
        <w:t xml:space="preserve">targets a problem that didn't fully exist as an urgent line item a year ago: agent-authored code is now the majority of new commits at many funded startups, and engineering leadership knows it but has no gate for it. This is a today problem, not an evergreen “audit your code” pitch.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Silent Postgres Bill Killer </w:t>
      </w:r>
      <w:r>
        <w:rPr>
          <w:sz w:val="21"/>
          <w:szCs w:val="21"/>
        </w:rPr>
        <w:t xml:space="preserve">deliberately targets the exact stack AvalonLabs itself runs on (Supabase + Vercel). That overlap is a distribution asset (pillar 4) and a credibility asset (“we found this bug in our own database”), not just a niche choice.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Client Handoff Verification </w:t>
      </w:r>
      <w:r>
        <w:rPr>
          <w:sz w:val="21"/>
          <w:szCs w:val="21"/>
        </w:rPr>
        <w:t xml:space="preserve">reframes the due-diligence angle around agencies as a channel, not only a one-off buyer — see pillar 4's white-label tactic. An agency that adopts this for every client engagement is worth more than any single M&amp;A buyer.</w:t>
      </w:r>
    </w:p>
    <w:p>
      <w:pPr>
        <w:pStyle w:val="Heading1"/>
        <w:pBdr>
          <w:bottom w:val="single" w:color="1F4E5F" w:sz="6" w:space="4"/>
        </w:pBdr>
        <w:spacing w:after="160" w:before="400"/>
      </w:pPr>
      <w:r>
        <w:rPr>
          <w:b/>
          <w:bCs/>
          <w:color w:val="1F4E5F"/>
          <w:sz w:val="30"/>
          <w:szCs w:val="30"/>
        </w:rPr>
        <w:t xml:space="preserve">2. Monetization Structure &amp; Paywall Architecture — Track B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The core bet: transaction-first, not subscription-first</w:t>
      </w:r>
    </w:p>
    <w:p>
      <w:pPr>
        <w:spacing w:after="160" w:line="276"/>
      </w:pPr>
      <w:r>
        <w:rPr>
          <w:sz w:val="21"/>
          <w:szCs w:val="21"/>
        </w:rPr>
        <w:t xml:space="preserve">Lead every niche's paid CTA with the one-time microservice purchase (already correctly scoped in microserviceProducts / agent-access.ts), not a subscription trial. Removing the recurring-commitment decision from the first purchase removes the single biggest friction point for a cold, no-trust visitor — and it's the path that already technically unlocks the specific tool they came for.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 / product</w:t>
            </w:r>
          </w:p>
        </w:tc>
        <w:tc>
          <w:tcPr>
            <w:tcW w:type="dxa" w:w="2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(recommended)</w:t>
            </w:r>
          </w:p>
        </w:tc>
        <w:tc>
          <w:tcPr>
            <w:tcW w:type="dxa" w:w="5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should mean — and to whom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 microservice report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$29 (introductory $19 for 48h via email 3)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run of one specialist tool — SQL Optimizer, API Analyzer, Code Explainer, or Security Auditor. No card-on-file commitment beyond the one charge. This is the front door for all three Track B niches.</w:t>
            </w:r>
          </w:p>
        </w:tc>
      </w:tr>
      <w:tr>
        <w:tc>
          <w:tcPr>
            <w:tcW w:type="dxa" w:w="24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Starter — repositioned</w:t>
            </w:r>
          </w:p>
        </w:tc>
        <w:tc>
          <w:tcPr>
            <w:tcW w:type="dxa" w:w="20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$10/mo (unchanged)</w:t>
            </w:r>
          </w:p>
        </w:tc>
        <w:tc>
          <w:tcPr>
            <w:tcW w:type="dxa" w:w="50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Honestly marketed only as General Assistant + Business Advisor + Vision Analyzer — the three agents it actually grants. Stop sending SQL/API/Code Explainer/Security traffic here; it cannot deliver what they came for.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 — repriced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$49/mo (up from the implied $29)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4 specialist tools unlocked, unlimited runs, plus the automation layer: CI/CD PR-check integration, GitHub App, Slack alerts, multi-repo monitoring, team workspace. The upsell math already works without a discount: two one-time reports ($58) already cost more than a month of Pro.</w:t>
            </w:r>
          </w:p>
        </w:tc>
      </w:tr>
      <w:tr>
        <w:tc>
          <w:tcPr>
            <w:tcW w:type="dxa" w:w="24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</w:t>
            </w:r>
          </w:p>
        </w:tc>
        <w:tc>
          <w:tcPr>
            <w:tcW w:type="dxa" w:w="20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  <w:tc>
          <w:tcPr>
            <w:tcW w:type="dxa" w:w="50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microservices, dedicated success manager, SLA — enterprise motion, not part of this recovery plan.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Free / Trial vs. Paid Gate</w:t>
      </w:r>
    </w:p>
    <w:p>
      <w:pPr>
        <w:spacing w:after="160" w:line="276"/>
      </w:pPr>
      <w:r>
        <w:rPr>
          <w:sz w:val="21"/>
          <w:szCs w:val="21"/>
        </w:rPr>
        <w:t xml:space="preserve">Reuses the existing RESPONSE_FORMAT_DIRECTIVE output shape (status badge, Key Findings, Recommendations checklist) that markdown-renderer.tsx already parses — no new rendering work, only a truncation rule.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40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visible</w:t>
            </w:r>
          </w:p>
        </w:tc>
        <w:tc>
          <w:tcPr>
            <w:tcW w:type="dxa" w:w="4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Unlock path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no login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[STATUS: …] badge + full Executive Summary (2-4 sentences)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to unlock yet — this is the pre-email aha moment (pillar 3)</w:t>
            </w:r>
          </w:p>
        </w:tc>
      </w:tr>
      <w:tr>
        <w:tc>
          <w:tcPr>
            <w:tcW w:type="dxa" w:w="22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email captured</w:t>
            </w:r>
          </w:p>
        </w:tc>
        <w:tc>
          <w:tcPr>
            <w:tcW w:type="dxa" w:w="52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Executive Summary + first ~30% of Key Findings, rest visibly truncated with a count (“+7 more findings”)</w:t>
            </w:r>
          </w:p>
        </w:tc>
        <w:tc>
          <w:tcPr>
            <w:tcW w:type="dxa" w:w="40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One-time purchase ($29) or Pro subscription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Paid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Key Findings, full Recommendations checklist, code-fix diffs, PDF export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 already the buyer</w:t>
            </w:r>
          </w:p>
        </w:tc>
      </w:tr>
      <w:tr>
        <w:tc>
          <w:tcPr>
            <w:tcW w:type="dxa" w:w="22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Automation (CI/CD gate, GitHub App, Slack alerts, multi-repo)</w:t>
            </w:r>
          </w:p>
        </w:tc>
        <w:tc>
          <w:tcPr>
            <w:tcW w:type="dxa" w:w="52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Never available via free credits or a one-time report</w:t>
            </w:r>
          </w:p>
        </w:tc>
        <w:tc>
          <w:tcPr>
            <w:tcW w:type="dxa" w:w="4000"/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 or Advanced only — see filter note below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Pricing as an intent filter</w:t>
      </w:r>
    </w:p>
    <w:p>
      <w:pPr>
        <w:spacing w:after="160" w:line="276"/>
      </w:pPr>
      <w:r>
        <w:rPr>
          <w:sz w:val="21"/>
          <w:szCs w:val="21"/>
        </w:rPr>
        <w:t xml:space="preserve">Gate recurring/automation features behind Pro and Advanced only, never behind a one-time purchase or free credit. Someone who wants a single answer and someone who wants it running automatically on every PR are different buyers with very different lifetime value — the automation gate is the natural line between them, and it costs nothing new to enforce since it already maps onto TIERS_INCLUDING_ALL_MICROSERVICES.</w:t>
      </w:r>
    </w:p>
    <w:p>
      <w:pPr>
        <w:pStyle w:val="Heading1"/>
        <w:pBdr>
          <w:bottom w:val="single" w:color="1F4E5F" w:sz="6" w:space="4"/>
        </w:pBdr>
        <w:spacing w:after="160" w:before="400"/>
      </w:pPr>
      <w:r>
        <w:rPr>
          <w:b/>
          <w:bCs/>
          <w:color w:val="1F4E5F"/>
          <w:sz w:val="30"/>
          <w:szCs w:val="30"/>
        </w:rPr>
        <w:t xml:space="preserve">3. The 60-Second Aha Moment &amp; Email Lifecycle — Track B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Onboarding audit</w:t>
      </w:r>
    </w:p>
    <w:p>
      <w:pPr>
        <w:spacing w:after="160" w:line="276"/>
      </w:pPr>
      <w:r>
        <w:rPr>
          <w:sz w:val="21"/>
          <w:szCs w:val="21"/>
        </w:rPr>
        <w:t xml:space="preserve">Push the free preview earlier than the first plan's landing pages: show the full color status badge and Executive Summary before any login, not just before a card. Zero conversions from top-of-funnel traffic is itself a signal that even the email-gate ask may be too much friction right now — so spend the freebie generously and gate only the deep content.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sz w:val="21"/>
          <w:szCs w:val="21"/>
        </w:rPr>
        <w:t xml:space="preserve">Each niche gets a single-purpose, no-login “try it” box scoped to one agent, reusing the same request shape as the existing /api/demo-chat path — not the full multi-agent dashboard.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sz w:val="21"/>
          <w:szCs w:val="21"/>
        </w:rPr>
        <w:t xml:space="preserve">Result renders instantly with the real StatusBadge + Executive Summary from markdown-renderer.tsx — the same enterprise-grade output a paying customer sees, just truncated below Key Findings.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sz w:val="21"/>
          <w:szCs w:val="21"/>
        </w:rPr>
        <w:t xml:space="preserve">Email/GitHub login is asked for only to reveal the rest — framed as “save this report”, not “create an account”.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sz w:val="21"/>
          <w:szCs w:val="21"/>
        </w:rPr>
        <w:t xml:space="preserve">Needs the same event tracking gap the first plan already flagged (first-result-viewed, first-unlock-attempted) plus signup-time tagging of which niche the visitor entered through, for the segmented sequence below.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Automated email lifecycle (Day 0 / 2 / 4 / 6)</w:t>
      </w:r>
    </w:p>
    <w:p>
      <w:pPr>
        <w:spacing w:after="160" w:line="276"/>
      </w:pPr>
      <w:r>
        <w:rPr>
          <w:sz w:val="21"/>
          <w:szCs w:val="21"/>
        </w:rPr>
        <w:t xml:space="preserve">Redesigned around a purchase decision, not a trial countdown — there's no trial in this funnel until Pro.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Email 1 (Day 0) — “Your report is ready.” </w:t>
      </w:r>
      <w:r>
        <w:rPr>
          <w:sz w:val="21"/>
          <w:szCs w:val="21"/>
        </w:rPr>
        <w:t xml:space="preserve">Recaps their own Executive Summary and status badge, names exactly how many findings are still hidden, links straight to the $29 unlock.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Email 2 (Day 2) — niche-specific failure teardown. </w:t>
      </w:r>
      <w:r>
        <w:rPr>
          <w:sz w:val="21"/>
          <w:szCs w:val="21"/>
        </w:rPr>
        <w:t xml:space="preserve">A concrete, representative story per niche: an AI-agent-authored auth bypass for the Merge Gate niche, a “one missing index, +$4k/month” story for the Bill Killer niche, a near-miss XSS an agency almost shipped for the Handoff niche.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Email 3 (Day 4) — direct purchase push with a real deadline. </w:t>
      </w:r>
      <w:r>
        <w:rPr>
          <w:sz w:val="21"/>
          <w:szCs w:val="21"/>
        </w:rPr>
        <w:t xml:space="preserve">$29 → $19 for 48 hours on that specific report. The founder 1:1 call is offered only in the Handoff Verification sequence, where the ticket size and relationship-driven buyer justify the founder's time — not as a universal default across all three niches.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Email 4 (Day 6) — expiry plus a correctly-timed upsell. </w:t>
      </w:r>
      <w:r>
        <w:rPr>
          <w:sz w:val="21"/>
          <w:szCs w:val="21"/>
        </w:rPr>
        <w:t xml:space="preserve">Last call on the discount. Only pitches Pro to people who already converted once — cross-sell math (“you've spent $29-58, $49/mo gets you unlimited”), never a cold Pro pitch.</w:t>
      </w:r>
    </w:p>
    <w:p>
      <w:pPr>
        <w:spacing w:after="160" w:line="276"/>
      </w:pPr>
      <w:r>
        <w:rPr>
          <w:sz w:val="21"/>
          <w:szCs w:val="21"/>
        </w:rPr>
        <w:t xml:space="preserve">Same infrastructure gap as this morning's plan, unchanged: /api/contact only logs today, so none of this can send until a transactional provider (Resend, Postmark, or Loops/Customer.io) is wired up. That work is shared between both tracks — build it once.</w:t>
      </w:r>
    </w:p>
    <w:p>
      <w:pPr>
        <w:pStyle w:val="Heading1"/>
        <w:pBdr>
          <w:bottom w:val="single" w:color="1F4E5F" w:sz="6" w:space="4"/>
        </w:pBdr>
        <w:spacing w:after="160" w:before="400"/>
      </w:pPr>
      <w:r>
        <w:rPr>
          <w:b/>
          <w:bCs/>
          <w:color w:val="1F4E5F"/>
          <w:sz w:val="30"/>
          <w:szCs w:val="30"/>
        </w:rPr>
        <w:t xml:space="preserve">4. Distribution 2.0 — Track B</w:t>
      </w:r>
    </w:p>
    <w:p>
      <w:pPr>
        <w:spacing w:after="160" w:line="276"/>
      </w:pPr>
      <w:r>
        <w:rPr>
          <w:sz w:val="21"/>
          <w:szCs w:val="21"/>
        </w:rPr>
        <w:t xml:space="preserve">Where the first plan is sales-led (free audits as door-openers, direct outreach, community replies), Track B is product-led: get the tool installed or ranking where developers already are, so it sells itself between touches.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GitHub Action / Marketplace listing for the Merge Gate</w:t>
      </w:r>
    </w:p>
    <w:p>
      <w:pPr>
        <w:spacing w:after="160" w:line="276"/>
      </w:pPr>
      <w:r>
        <w:rPr>
          <w:sz w:val="21"/>
          <w:szCs w:val="21"/>
        </w:rPr>
        <w:t xml:space="preserve">Ship “Agent Code Merge Gate” as an actual GitHub Action a team adds to their workflow file and installs from the Marketplace — self-serve, no outreach required after the listing exists. This is also the natural home for the Pro-tier automation feature described in pillar 2.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2. Supabase / Vercel ecosystem placement</w:t>
      </w:r>
    </w:p>
    <w:p>
      <w:pPr>
        <w:spacing w:after="160" w:line="276"/>
      </w:pPr>
      <w:r>
        <w:rPr>
          <w:sz w:val="21"/>
          <w:szCs w:val="21"/>
        </w:rPr>
        <w:t xml:space="preserve">Submit SQL Optimizer to Supabase's community integrations/showcase and to Vercel's template or integrations gallery — AvalonLabs runs on this exact stack, so this is a placement its own infrastructure already qualifies for. Pair it with a public case study: “How we cut our own Supabase bill using our own tool,” a dogfooding story neither competitor content nor the first plan's outreach angle can easily match.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3. A narrow, single-purpose, no-login public utility</w:t>
      </w:r>
    </w:p>
    <w:p>
      <w:pPr>
        <w:spacing w:after="160" w:line="276"/>
      </w:pPr>
      <w:r>
        <w:rPr>
          <w:sz w:val="21"/>
          <w:szCs w:val="21"/>
        </w:rPr>
        <w:t xml:space="preserve">One URL that does exactly one job (paste a query, see the fix) — built to rank and get organically linked from Stack Overflow and dev.to answers about slow Postgres queries. This is an SEO/PLG wedge, distinct from the first plan's community-thread-reply tactic: it earns links passively instead of requiring an ongoing reply cadence.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4. Agency white-label channel for Handoff Verification</w:t>
      </w:r>
    </w:p>
    <w:p>
      <w:pPr>
        <w:spacing w:after="160" w:line="276"/>
      </w:pPr>
      <w:r>
        <w:rPr>
          <w:sz w:val="21"/>
          <w:szCs w:val="21"/>
        </w:rPr>
        <w:t xml:space="preserve">Pitch agency owners directly on reselling a rebrandable version of the Handoff Verification report to their own clients. This turns each agency into a recurring distribution channel instead of a one-off customer — the same tool, sold once to many agencies instead of once to many end clients.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5. “Roast a real agent-authored PR” build-in-public content</w:t>
      </w:r>
    </w:p>
    <w:p>
      <w:pPr>
        <w:spacing w:after="160" w:line="276"/>
      </w:pPr>
      <w:r>
        <w:rPr>
          <w:sz w:val="21"/>
          <w:szCs w:val="21"/>
        </w:rPr>
        <w:t xml:space="preserve">Run Security Auditor live against real, already-public open-source pull requests authored by AI coding agents/bots, and publish the findings as content. This is proactive demonstration — the tool doing its job on a nameable, verifiable example — rather than the first plan's reactive replies inside existing community threads.</w:t>
      </w:r>
    </w:p>
    <w:p>
      <w:pPr>
        <w:pStyle w:val="Heading2"/>
        <w:spacing w:after="120" w:before="280"/>
      </w:pPr>
      <w:r>
        <w:rPr>
          <w:b/>
          <w:bCs/>
          <w:color w:val="1F4E5F"/>
          <w:sz w:val="24"/>
          <w:szCs w:val="24"/>
        </w:rPr>
        <w:t xml:space="preserve">Two outreach templates — risk and money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Template A — CTO / VP Eng, Agent Code Merge Gate</w:t>
            </w:r>
          </w:p>
          <w:p>
            <w:pPr>
              <w:spacing w:before="100"/>
            </w:pPr>
            <w:r>
              <w:rPr>
                <w:i/>
                <w:iCs/>
                <w:sz w:val="19"/>
                <w:szCs w:val="19"/>
              </w:rPr>
              <w:t xml:space="preserve">Subject: your last Copilot-authored PR and your auth model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Quick one — how many of your merged PRs this month were majority AI-generated? I ran our Security Auditor against a public repo in your space and found an authorization check that only existed in the human-written version, not the AI-refactored one that replaced it. Nobody caught it because it passed every test. If that's a live risk for you, I'll run the same check against one real PR from your repo, free, and send you exactly what it finds — no pitch if it comes back clean.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Template B — Solo founder, Silent Postgres Bill Killer</w:t>
            </w:r>
          </w:p>
          <w:p>
            <w:pPr>
              <w:spacing w:before="100"/>
            </w:pPr>
            <w:r>
              <w:rPr>
                <w:i/>
                <w:iCs/>
                <w:sz w:val="19"/>
                <w:szCs w:val="19"/>
              </w:rPr>
              <w:t xml:space="preserve">Subject: your Supabase bill, one query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Saw you're running [stack] on Supabase. Most usage-based Postgres bill spikes trace back to one or two unindexed queries doing full table scans under load — I've seen it double a bill in a month with nothing else changing. Paste me your slowest query (or the one you suspect) and I'll tell you the exact fix, free, in a few minutes. If it turns out to be nothing, you've lost five minutes; if it's something, you've probably just found real monthly savings.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400"/>
      </w:pPr>
      <w:r>
        <w:rPr>
          <w:b/>
          <w:bCs/>
          <w:color w:val="1F4E5F"/>
          <w:sz w:val="30"/>
          <w:szCs w:val="30"/>
        </w:rPr>
        <w:t xml:space="preserve">Where this leaves you</w:t>
      </w:r>
    </w:p>
    <w:p>
      <w:pPr>
        <w:spacing w:after="160" w:line="276"/>
      </w:pPr>
      <w:r>
        <w:rPr>
          <w:sz w:val="21"/>
          <w:szCs w:val="21"/>
        </w:rPr>
        <w:t xml:space="preserve">Track A (this morning) and Track B (above) are two different bets on the same zero-conversion problem — sales-led audits with the pricing architecture kept as-is, versus product-led one-time purchases with a pricing fix and ecosystem-native distribution. Both are real plans, not filler alternatives, and both assume the same shared infrastructure work (transactional email, event tracking). Given limited engineering time, running both half-heartedly will likely underperform committing fully to one: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Pick Track A </w:t>
      </w:r>
      <w:r>
        <w:rPr>
          <w:sz w:val="21"/>
          <w:szCs w:val="21"/>
        </w:rPr>
        <w:t xml:space="preserve">if you'd rather sell a full audit relationship (better fit for the Due Diligence/Handoff-style niche and higher price points) and are comfortable with the current subscription-first architecture.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Pick Track B </w:t>
      </w:r>
      <w:r>
        <w:rPr>
          <w:sz w:val="21"/>
          <w:szCs w:val="21"/>
        </w:rPr>
        <w:t xml:space="preserve">if you want to fix the Starter-tier mismatch immediately, get to a first dollar faster via impulse-buy one-time reports, and invest in installs/placements that keep selling without your direct involvement.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sz w:val="21"/>
          <w:szCs w:val="21"/>
        </w:rPr>
        <w:t xml:space="preserve">Either way, do this first: </w:t>
      </w:r>
      <w:r>
        <w:rPr>
          <w:sz w:val="21"/>
          <w:szCs w:val="21"/>
        </w:rPr>
        <w:t xml:space="preserve">fix the Starter-tier/microservice mismatch in the pricing copy (it's actively misleading today regardless of which track you run), and wire a transactional email provider — nothing in Day-0/2/4/6 sequences in either plan can ship without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2026-08-26T13:58:10.790Z</dcterms:created>
  <dcterms:modified xsi:type="dcterms:W3CDTF">2026-08-26T13:58:10.805Z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