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6"/>
        </w:rPr>
        <w:t>PARTICIPANT INFORMATION SHEET</w:t>
      </w:r>
    </w:p>
    <w:p>
      <w:pPr>
        <w:spacing w:after="160"/>
        <w:jc w:val="center"/>
      </w:pPr>
      <w:r>
        <w:rPr>
          <w:i/>
          <w:sz w:val="18"/>
        </w:rPr>
        <w:t>Study: Effect of Emotion-Focused Skills Training on Alexithymia among Opioid-Dependent Individuals With and Without HIV</w:t>
      </w:r>
    </w:p>
    <w:p>
      <w:pPr>
        <w:spacing w:after="160"/>
      </w:pPr>
      <w:r>
        <w:rPr>
          <w:b/>
          <w:sz w:val="20"/>
        </w:rPr>
        <w:t xml:space="preserve">Principal Investigator: </w:t>
      </w:r>
      <w:r>
        <w:rPr>
          <w:sz w:val="20"/>
        </w:rPr>
        <w:t xml:space="preserve">Avani Shah, MPhil Clinical Psychology Trainee | </w:t>
      </w:r>
      <w:r>
        <w:rPr>
          <w:b/>
          <w:sz w:val="20"/>
        </w:rPr>
        <w:t xml:space="preserve">Guide: </w:t>
      </w:r>
      <w:r>
        <w:rPr>
          <w:sz w:val="20"/>
        </w:rPr>
        <w:t xml:space="preserve">Dr. Vasudha Singh | </w:t>
      </w:r>
      <w:r>
        <w:rPr>
          <w:b/>
          <w:sz w:val="20"/>
        </w:rPr>
        <w:t xml:space="preserve">Institution: </w:t>
      </w:r>
      <w:r>
        <w:rPr>
          <w:sz w:val="20"/>
        </w:rPr>
        <w:t>[Name of Institution]</w:t>
      </w:r>
    </w:p>
    <w:p>
      <w:pPr>
        <w:spacing w:after="120" w:line="276" w:lineRule="auto"/>
      </w:pPr>
      <w:r>
        <w:rPr>
          <w:b/>
          <w:sz w:val="20"/>
        </w:rPr>
        <w:t xml:space="preserve">Purpose: </w:t>
      </w:r>
      <w:r>
        <w:rPr>
          <w:sz w:val="20"/>
        </w:rPr>
        <w:t xml:space="preserve">This study examines whether a structured Emotion-Focused Skills Training (EFST) programme can help opioid-dependent individuals better identify, understand, and express their emotions, and whether HIV status influences treatment response. </w:t>
      </w:r>
      <w:r>
        <w:rPr>
          <w:b/>
          <w:sz w:val="20"/>
        </w:rPr>
        <w:t xml:space="preserve">Participation: </w:t>
      </w:r>
      <w:r>
        <w:rPr>
          <w:sz w:val="20"/>
        </w:rPr>
        <w:t xml:space="preserve">You will complete brief questionnaires about emotions and mood (~30 min), attend 8 individual EFST sessions (60 min each, twice/week, over 4 weeks), and complete the same questionnaires after the programme. The training covers emotion identification, body-emotion connections, expressing feelings, and emotional management. </w:t>
      </w:r>
      <w:r>
        <w:rPr>
          <w:b/>
          <w:sz w:val="20"/>
        </w:rPr>
        <w:t xml:space="preserve">Benefits: </w:t>
      </w:r>
      <w:r>
        <w:rPr>
          <w:sz w:val="20"/>
        </w:rPr>
        <w:t xml:space="preserve">You may develop better emotional awareness, improved communication skills, and enhanced coping abilities that may reduce relapse risk. Your participation contributes to scientific knowledge. </w:t>
      </w:r>
      <w:r>
        <w:rPr>
          <w:b/>
          <w:sz w:val="20"/>
        </w:rPr>
        <w:t xml:space="preserve">Risks: </w:t>
      </w:r>
      <w:r>
        <w:rPr>
          <w:sz w:val="20"/>
        </w:rPr>
        <w:t xml:space="preserve">Minimal risk; some questions about emotions may cause mild discomfort. If distressed, you will be immediately referred to your treating clinician. Participation will not interfere with your regular treatment. </w:t>
      </w:r>
      <w:r>
        <w:rPr>
          <w:b/>
          <w:sz w:val="20"/>
        </w:rPr>
        <w:t xml:space="preserve">Confidentiality: </w:t>
      </w:r>
      <w:r>
        <w:rPr>
          <w:sz w:val="20"/>
        </w:rPr>
        <w:t xml:space="preserve">All information, including HIV status, will be kept strictly confidential. Data will be coded — your name will not appear in any report. Only the research team will access your information, stored securely and destroyed per institutional guidelines. </w:t>
      </w:r>
      <w:r>
        <w:rPr>
          <w:b/>
          <w:sz w:val="20"/>
        </w:rPr>
        <w:t xml:space="preserve">Voluntary Participation: </w:t>
      </w:r>
      <w:r>
        <w:rPr>
          <w:sz w:val="20"/>
        </w:rPr>
        <w:t>Participation is entirely voluntary. You may withdraw at any time without reason, and this will NOT affect your treatment or care in any way. You will continue receiving all standard de-addiction treatment regardless of participation.</w:t>
      </w:r>
    </w:p>
    <w:p>
      <w:pPr>
        <w:spacing w:before="120" w:after="200"/>
      </w:pPr>
      <w:r>
        <w:rPr>
          <w:b/>
          <w:sz w:val="20"/>
        </w:rPr>
        <w:t xml:space="preserve">Contact: </w:t>
      </w:r>
      <w:r>
        <w:rPr>
          <w:sz w:val="20"/>
        </w:rPr>
        <w:t>Avani Shah | Phone: [Phone Number] | Email: [Email Address] | IEC: [Name &amp; Contact Details]</w:t>
      </w:r>
    </w:p>
    <w:p>
      <w:pPr>
        <w:spacing w:after="120"/>
      </w:pPr>
      <w:r>
        <w:rPr>
          <w:sz w:val="16"/>
        </w:rPr>
        <w:t>─────────────────────────────────────────────────────────────────────────────────────</w:t>
      </w:r>
    </w:p>
    <w:p>
      <w:pPr>
        <w:spacing w:after="160"/>
      </w:pPr>
      <w:r>
        <w:rPr>
          <w:b/>
          <w:sz w:val="20"/>
        </w:rPr>
        <w:t xml:space="preserve">ACKNOWLEDGEMENT: </w:t>
      </w:r>
      <w:r>
        <w:rPr>
          <w:sz w:val="20"/>
        </w:rPr>
        <w:t>I acknowledge that I have received this Participant Information Sheet and have had the opportunity to ask questions.</w:t>
      </w:r>
    </w:p>
    <w:tbl>
      <w:tblPr>
        <w:tblW w:type="auto" w:w="0"/>
        <w:tblLook w:firstColumn="1" w:firstRow="1" w:lastColumn="0" w:lastRow="0" w:noHBand="0" w:noVBand="1" w:val="04A0"/>
      </w:tblPr>
      <w:tblGrid>
        <w:gridCol w:w="2493"/>
        <w:gridCol w:w="2493"/>
        <w:gridCol w:w="2493"/>
        <w:gridCol w:w="2493"/>
      </w:tblGrid>
      <w:tr>
        <w:tc>
          <w:tcPr>
            <w:tcW w:type="dxa" w:w="2493"/>
          </w:tcPr>
          <w:p>
            <w:pPr>
              <w:spacing w:after="40"/>
            </w:pPr>
            <w:r>
              <w:rPr>
                <w:b/>
                <w:sz w:val="20"/>
              </w:rPr>
              <w:t>Name:</w:t>
            </w:r>
          </w:p>
        </w:tc>
        <w:tc>
          <w:tcPr>
            <w:tcW w:type="dxa" w:w="2493"/>
          </w:tcPr>
          <w:p>
            <w:pPr>
              <w:spacing w:after="40"/>
            </w:pPr>
            <w:r>
              <w:rPr>
                <w:sz w:val="20"/>
              </w:rPr>
              <w:t>________________________</w:t>
            </w:r>
          </w:p>
        </w:tc>
        <w:tc>
          <w:tcPr>
            <w:tcW w:type="dxa" w:w="2493"/>
          </w:tcPr>
          <w:p>
            <w:pPr>
              <w:spacing w:after="40"/>
            </w:pPr>
            <w:r>
              <w:rPr>
                <w:b/>
                <w:sz w:val="20"/>
              </w:rPr>
              <w:t>Date:</w:t>
            </w:r>
          </w:p>
        </w:tc>
        <w:tc>
          <w:tcPr>
            <w:tcW w:type="dxa" w:w="2493"/>
          </w:tcPr>
          <w:p>
            <w:pPr>
              <w:spacing w:after="40"/>
            </w:pPr>
            <w:r>
              <w:rPr>
                <w:sz w:val="20"/>
              </w:rPr>
              <w:t>___/___/______</w:t>
            </w:r>
          </w:p>
        </w:tc>
      </w:tr>
      <w:tr>
        <w:tc>
          <w:tcPr>
            <w:tcW w:type="dxa" w:w="2493"/>
          </w:tcPr>
          <w:p>
            <w:pPr>
              <w:spacing w:after="40"/>
            </w:pPr>
            <w:r>
              <w:rPr>
                <w:b/>
                <w:sz w:val="20"/>
              </w:rPr>
              <w:t>Signature:</w:t>
            </w:r>
          </w:p>
        </w:tc>
        <w:tc>
          <w:tcPr>
            <w:tcW w:type="dxa" w:w="2493"/>
          </w:tcPr>
          <w:p>
            <w:pPr>
              <w:spacing w:after="40"/>
            </w:pPr>
            <w:r>
              <w:rPr>
                <w:sz w:val="20"/>
              </w:rPr>
              <w:t>________________________</w:t>
            </w:r>
          </w:p>
        </w:tc>
        <w:tc>
          <w:tcPr>
            <w:tcW w:type="dxa" w:w="2493"/>
          </w:tcPr>
          <w:p>
            <w:pPr>
              <w:spacing w:after="40"/>
            </w:pPr>
            <w:r>
              <w:rPr>
                <w:b/>
                <w:sz w:val="20"/>
              </w:rPr>
              <w:t>Place:</w:t>
            </w:r>
          </w:p>
        </w:tc>
        <w:tc>
          <w:tcPr>
            <w:tcW w:type="dxa" w:w="2493"/>
          </w:tcPr>
          <w:p>
            <w:pPr>
              <w:spacing w:after="40"/>
            </w:pPr>
            <w:r>
              <w:rPr>
                <w:sz w:val="20"/>
              </w:rPr>
              <w:t>________________________</w:t>
            </w:r>
          </w:p>
        </w:tc>
      </w:tr>
    </w:tbl>
    <w:p>
      <w:pPr>
        <w:spacing w:before="160"/>
      </w:pPr>
      <w:r>
        <w:rPr>
          <w:b/>
          <w:sz w:val="20"/>
        </w:rPr>
        <w:t xml:space="preserve">Thumb Impression (Left Hand):   </w:t>
      </w:r>
    </w:p>
    <w:tbl>
      <w:tblPr>
        <w:tblW w:type="auto" w:w="0"/>
        <w:jc w:val="left"/>
        <w:tblLook w:firstColumn="1" w:firstRow="1" w:lastColumn="0" w:lastRow="0" w:noHBand="0" w:noVBand="1" w:val="04A0"/>
      </w:tblPr>
      <w:tblGrid>
        <w:gridCol w:w="9972"/>
      </w:tblGrid>
      <w:tr>
        <w:tc>
          <w:tcPr>
            <w:tcW w:type="dxa" w:w="1701"/>
            <w:tcBorders>
              <w:top w:val="single" w:sz="6" w:space="0" w:color="000000"/>
              <w:left w:val="single" w:sz="6" w:space="0" w:color="000000"/>
              <w:bottom w:val="single" w:sz="6" w:space="0" w:color="000000"/>
              <w:right w:val="single" w:sz="6" w:space="0" w:color="000000"/>
            </w:tcBorders>
          </w:tcPr>
          <w:p>
            <w:pPr>
              <w:jc w:val="center"/>
            </w:pPr>
            <w:r>
              <w:br/>
              <w:br/>
              <w:b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