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This comprehensive report details the research, comparative analysis, and methodology formulation for selecting optimal Artificial Intelligence algorithms for a real-world scenario. The document begins with an extensive literature review covering foundational machine learning and deep learning algorithms, including Random Forests, Support Vector Machines (SVMs), and Long Short-Term Memory (LSTM) networks. To evaluate these options systematically, a comparative framework was designed, assessing each algorithm across four critical metrics: predictive accuracy, computational efficiency, scalability with big data, and model interpretability.</w:t>
      </w:r>
    </w:p>
    <w:p>
      <w:r>
        <w:rPr/>
        <w:t>Following the comparative matrix, the report justifies the selection of a hybrid modeling approach (combining Gradient Boosting and Transformer-based architectures) tailored for an enterprise predictive analytics and natural language processing use case. The methodology section outlines a rigorous, step-by-step implementation pipeline encompassing data ingestion, cleaning, feature engineering, model training, hyperparameter tuning, and cross-validation techniques. Furthermore, the report addresses potential risks such as overfitting, concept drift, and data privacy compliance (such as adherence to modern data protection standards). Designed to meet rigorous academic and professional standards, the document incorporates structured headings, comparative tables, and logical workflows to demonstrate a thorough grasp of applied AI concepts and practical deployment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