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 xml:space="preserve">Here is the complete package for your </w:t>
      </w:r>
      <w:r>
        <w:rPr>
          <w:b/>
        </w:rPr>
        <w:t>Week 3 Task: AI Implementation Roadmap and Prototype Design</w:t>
      </w:r>
      <w:r>
        <w:rPr/>
        <w:t>, including the professionally formatted Word document and a detailed, 200+ word report description ready for your submission portal.</w:t>
      </w:r>
    </w:p>
    <w:p>
      <w:pPr>
        <w:pStyle w:val="Heading3"/>
      </w:pPr>
      <w:r>
        <w:rPr>
          <w:b/>
          <w:sz w:val="30"/>
        </w:rPr>
        <w:t>1. REPORT DESCRIPTION FOR SUBMISSION</w:t>
      </w:r>
    </w:p>
    <w:p>
      <w:r>
        <w:rPr>
          <w:i/>
        </w:rPr>
        <w:t>(Copy and paste this into the "Write description for the report" text box)</w:t>
      </w:r>
    </w:p>
    <w:p>
      <w:r>
        <w:rPr>
          <w:color w:val="65676B"/>
          <w:sz w:val="24"/>
        </w:rPr>
        <w:t>This comprehensive report details the complete AI implementation roadmap and conceptual prototype blueprint designed to bridge theoretical artificial intelligence concepts with practical, scalable execution. The document begins by defining the project scope around an enterprise-grade AI solution, meticulously breaking down the lifecycle across four distinct phases: initial research and scoping, prototype development, rigorous testing and validation, and full-scale deployment. Each phase outlines specific objectives, actionable steps, and measurable milestones to ensure operational clarity.</w:t>
      </w:r>
    </w:p>
    <w:p>
      <w:r>
        <w:rPr>
          <w:color w:val="65676B"/>
          <w:sz w:val="24"/>
        </w:rPr>
        <w:t>Furthermore, the report provides an in-depth conceptual architecture and data flow blueprint, illustrating how users, application layers, machine learning models, and cloud databases interact seamlessly. To ensure long-term viability, the document includes a robust risk analysis that identifies potential technical challenges—such as data drift, latency bottlenecks, and privacy compliance—and outlines proactive mitigation strategies. Finally, considerations for scaling and system sustainability are addressed to demonstrate critical foresight in handling expanding workloads. Formatted professionally with structured headings and clear architectural workflows, this report provides a thorough, self-contained guide for successful AI project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