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AI Project Plan &amp; Strategic Analysis Report</w:t>
      </w:r>
    </w:p>
    <w:p>
      <w:r>
        <w:rPr/>
        <w:t>1. Executive Summary &amp; Research on Contemporary AI Trends</w:t>
      </w:r>
    </w:p>
    <w:p>
      <w:r>
        <w:rPr/>
        <w:t>Contemporary AI Trends: Artificial Intelligence is rapidly shifting from experimental automation to core infrastructure across industries, driven by generative AI, predictive analytics, and automated decision-making engines.</w:t>
      </w:r>
    </w:p>
    <w:p>
      <w:r>
        <w:rPr/>
        <w:t>Opportunities: Enhanced operational efficiency, hyper-personalization in customer service, predictive maintenance in manufacturing, and automated data processing.</w:t>
      </w:r>
    </w:p>
    <w:p>
      <w:r>
        <w:rPr/>
        <w:t>Challenges: Data privacy compliance, high computational costs, model bias, and integration friction with legacy systems.</w:t>
      </w:r>
    </w:p>
    <w:p>
      <w:r>
        <w:rPr/>
        <w:t>2. Business Problem &amp; Opportunity Identification</w:t>
      </w:r>
    </w:p>
    <w:p>
      <w:r>
        <w:rPr/>
        <w:t>Selected Business Context: Integrating an AI-powered customer support and query resolution system for an e-commerce retail platform.</w:t>
      </w:r>
    </w:p>
    <w:p>
      <w:r>
        <w:rPr/>
        <w:t>Problem Statement: High volume of repetitive customer inquiries leading to delayed response times and increased operational overhead for human support teams.</w:t>
      </w:r>
    </w:p>
    <w:p>
      <w:r>
        <w:rPr/>
        <w:t>Proposed AI Solution: Deploying a fine-tuned Large Language Model (LLM) conversational agent capable of handling tier-1 support queries, order tracking, and automated troubleshooting 24/7.</w:t>
      </w:r>
    </w:p>
    <w:p>
      <w:r>
        <w:rPr/>
        <w:t>3. Feasibility Evaluation (SWOT Analysis)</w:t>
      </w:r>
    </w:p>
    <w:p>
      <w:r>
        <w:rPr/>
        <w:t>Strengths: Immediate availability of pre-trained foundational models, lower operational costs, and scalability.</w:t>
      </w:r>
    </w:p>
    <w:p>
      <w:r>
        <w:rPr/>
        <w:t>Weaknesses: Potential for hallucinations, dependency on high-quality training data, and initial setup complexity.</w:t>
      </w:r>
    </w:p>
    <w:p>
      <w:r>
        <w:rPr/>
        <w:t>Opportunities: Scalable customer service support, ability to capture valuable customer sentiment data, and freeing human agents for complex issues.</w:t>
      </w:r>
    </w:p>
    <w:p>
      <w:r>
        <w:rPr/>
        <w:t>Threats: Data privacy regulations (such as DPDPA compliance), cybersecurity vulnerabilities, and user resistance to automated bots.</w:t>
      </w:r>
    </w:p>
    <w:p>
      <w:r>
        <w:rPr/>
        <w:t>4. Strategic Implementation Roadmap &amp; Milestones</w:t>
      </w:r>
    </w:p>
    <w:p>
      <w:r>
        <w:rPr/>
        <w:t>Phase 1: Research &amp; Requirements Gathering (Days 1–7)</w:t>
      </w:r>
    </w:p>
    <w:p>
      <w:r>
        <w:rPr/>
        <w:t>Define scope, outline target inquiry categories, and review data privacy guidelines.</w:t>
      </w:r>
    </w:p>
    <w:p>
      <w:r>
        <w:rPr/>
        <w:t>Phase 2: Model Selection &amp; Prototyping (Days 8–18)</w:t>
      </w:r>
    </w:p>
    <w:p>
      <w:r>
        <w:rPr/>
        <w:t>Select appropriate framework, set up environment, and train/fine-tune the conversational model on historical FAQ data.</w:t>
      </w:r>
    </w:p>
    <w:p>
      <w:r>
        <w:rPr/>
        <w:t>Phase 3: Testing &amp; Evaluation (Days 19–25)</w:t>
      </w:r>
    </w:p>
    <w:p>
      <w:r>
        <w:rPr/>
        <w:t>Run controlled pilot testing, measure response accuracy, mitigate hallucination risks, and evaluate feedback.</w:t>
      </w:r>
    </w:p>
    <w:p>
      <w:r>
        <w:rPr/>
        <w:t>Phase 4: Deployment &amp; Documentation (Days 26–30)</w:t>
      </w:r>
    </w:p>
    <w:p>
      <w:r>
        <w:rPr/>
        <w:t>Finalize integration into live channels, establish monitoring metrics, and document project lifecycle.</w:t>
      </w:r>
    </w:p>
    <w:p>
      <w:r>
        <w:rPr/>
        <w:t>5. Required Resources &amp; Risk Management</w:t>
      </w:r>
    </w:p>
    <w:p>
      <w:r>
        <w:rPr/>
        <w:t>Resources: Python programming environment, publicly available NLP libraries, cloud testing infrastructure, and historical dataset logs.</w:t>
      </w:r>
    </w:p>
    <w:p>
      <w:r>
        <w:rPr/>
        <w:t xml:space="preserve">Risks &amp; Mitigation: Mitigate data privacy risks by anonymizing training inputs; address model hallucination through rigorous prompt engineering and fallback hand-off protocols to human agents.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