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This submitted report provides an exhaustive analysis of algorithmic biases, their origins, and practical mitigation strategies within artificial intelligence and machine learning systems. As machine learning models increasingly automate high-stakes decision-making processes across hiring, finance, and criminal justice, identifying and neutralizing systemic bias has become a critical engineering and ethical imperative.</w:t>
      </w:r>
    </w:p>
    <w:p>
      <w:r>
        <w:rPr/>
        <w:t>The report begins by examining the fundamental nature of biases in AI, categorizing them into historical data bias, representation bias, and algorithmic feedback loops. To illustrate real-world consequences, the study examines prominent case studies where unmitigated biases resulted in skewed, discriminatory outcomes affecting marginalized demographics. Furthermore, the report explores advanced analytical techniques and quantitative metrics used to measure fairness, such as demographic parity, equalized odds, and disparate impact analysis.</w:t>
      </w:r>
    </w:p>
    <w:p>
      <w:r>
        <w:rPr/>
        <w:t>Finally, the report proposes a robust, actionable set of guidelines for bias detection and mitigation across the entire AI lifecycle—from data collection and model training to post-deployment auditing. Compiled using credible academic sources and public domain research, this self-contained report serves as a comprehensive framework for developers and organizations striving to build fair, accountable, and equitable artificial intelligence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