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This submitted proposal outlines a comprehensive, standardized review framework designed to systematically evaluate the ethical implications of artificial intelligence projects across their development and deployment lifecycles. As organizations increasingly build complex machine learning systems, establishing structured governance mechanisms is vital to ensuring accountability, transparency, and human-centric outcomes.</w:t>
      </w:r>
    </w:p>
    <w:p>
      <w:r>
        <w:rPr/>
        <w:t>The report establishes a multi-stage review procedure beginning with initial risk identification and stakeholder impact assessments. It incorporates detailed step-by-step process descriptions, structural workflow models, and operational checklists covering core ethical pillars such as algorithmic fairness, data privacy, system explainability, and ongoing risk mitigation. Furthermore, the framework introduces iterative feedback mechanisms and review gates to ensure that deployed models undergo continuous monitoring and post-market evaluation as real-world conditions evolve.</w:t>
      </w:r>
    </w:p>
    <w:p>
      <w:r>
        <w:rPr/>
        <w:t>Compiled using established public-domain governance standards and academic resources, this self-contained proposal provides organizations with a practical, scalable, and rigorous blueprint for embedding ethical oversight directly into engineering pipelines.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