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X90190f30484afa122e123841299a461f7a229ee"/>
    <w:p>
      <w:pPr>
        <w:pStyle w:val="Heading1"/>
      </w:pPr>
      <w:r>
        <w:t xml:space="preserve">Feature Reference —</w:t>
      </w:r>
      <w:r>
        <w:t xml:space="preserve"> </w:t>
      </w:r>
      <w:r>
        <w:t xml:space="preserve">“</w:t>
      </w:r>
      <w:r>
        <w:t xml:space="preserve">What Actually Matters to Me?</w:t>
      </w:r>
      <w:r>
        <w:t xml:space="preserve">”</w:t>
      </w:r>
    </w:p>
    <w:bookmarkStart w:id="20" w:name="Xb363d2dc3d71314838cc891b3763fc7951ab236"/>
    <w:p>
      <w:pPr>
        <w:pStyle w:val="Heading3"/>
      </w:pPr>
      <w:r>
        <w:t xml:space="preserve">AI-Powered Campus Announcement Assistant — Full Feature List</w:t>
      </w:r>
    </w:p>
    <w:p>
      <w:pPr>
        <w:pStyle w:val="FirstParagraph"/>
      </w:pPr>
      <w:r>
        <w:t xml:space="preserve">This document compiles every feature discussed, organized by function, with what it does, why it matters against the brief, how it handles exceptions/edge cases, and implementation notes to watch for.</w:t>
      </w:r>
    </w:p>
    <w:p>
      <w:r>
        <w:pict>
          <v:rect style="width:0;height:1.5pt" o:hralign="center" o:hrstd="t" o:hr="t"/>
        </w:pict>
      </w:r>
    </w:p>
    <w:bookmarkEnd w:id="20"/>
    <w:bookmarkStart w:id="25" w:name="Xfe2d9d785aec5945572efc2f3e15f99eea1d0df"/>
    <w:p>
      <w:pPr>
        <w:pStyle w:val="Heading2"/>
      </w:pPr>
      <w:r>
        <w:t xml:space="preserve">1. Ingestion Layer — Getting Messages Into the System</w:t>
      </w:r>
    </w:p>
    <w:bookmarkStart w:id="21" w:name="pwa-with-web-share-target"/>
    <w:p>
      <w:pPr>
        <w:pStyle w:val="Heading3"/>
      </w:pPr>
      <w:r>
        <w:t xml:space="preserve">1.1 PWA with Web Share Target</w:t>
      </w:r>
    </w:p>
    <w:p>
      <w:pPr>
        <w:pStyle w:val="FirstParagraph"/>
      </w:pPr>
      <w:r>
        <w:rPr>
          <w:bCs/>
          <w:b/>
        </w:rPr>
        <w:t xml:space="preserve">What it does:</w:t>
      </w:r>
      <w:r>
        <w:t xml:space="preserve"> </w:t>
      </w:r>
      <w:r>
        <w:t xml:space="preserve">The website is built as a Progressive Web App and registered as a Web Share Target, so it appears directly in the phone’s native</w:t>
      </w:r>
      <w:r>
        <w:t xml:space="preserve"> </w:t>
      </w:r>
      <w:r>
        <w:t xml:space="preserve">“</w:t>
      </w:r>
      <w:r>
        <w:t xml:space="preserve">Share</w:t>
      </w:r>
      <w:r>
        <w:t xml:space="preserve">”</w:t>
      </w:r>
      <w:r>
        <w:t xml:space="preserve"> </w:t>
      </w:r>
      <w:r>
        <w:t xml:space="preserve">menu (e.g. when a student long-presses a WhatsApp message → Share → your app icon).</w:t>
      </w:r>
    </w:p>
    <w:p>
      <w:pPr>
        <w:pStyle w:val="BodyText"/>
      </w:pPr>
      <w:r>
        <w:rPr>
          <w:bCs/>
          <w:b/>
        </w:rPr>
        <w:t xml:space="preserve">Why it matters:</w:t>
      </w:r>
      <w:r>
        <w:t xml:space="preserve"> </w:t>
      </w:r>
      <w:r>
        <w:t xml:space="preserve">Solves the core practicality problem — students shouldn’t have to retype or manually sort messages. This is close to zero-friction ingestion using a legitimate OS-level feature, not scraping.</w:t>
      </w:r>
    </w:p>
    <w:p>
      <w:pPr>
        <w:pStyle w:val="BodyText"/>
      </w:pPr>
      <w:r>
        <w:rPr>
          <w:bCs/>
          <w:b/>
        </w:rPr>
        <w:t xml:space="preserve">Exception handling:</w:t>
      </w:r>
      <w:r>
        <w:t xml:space="preserve"> </w:t>
      </w:r>
      <w:r>
        <w:t xml:space="preserve">Not all platforms behave the same — see notes below.</w:t>
      </w:r>
    </w:p>
    <w:p>
      <w:pPr>
        <w:pStyle w:val="BodyText"/>
      </w:pPr>
      <w:r>
        <w:rPr>
          <w:bCs/>
          <w:b/>
        </w:rPr>
        <w:t xml:space="preserve">Notes/cautions:</w:t>
      </w:r>
    </w:p>
    <w:p>
      <w:pPr>
        <w:numPr>
          <w:ilvl w:val="0"/>
          <w:numId w:val="1001"/>
        </w:numPr>
        <w:pStyle w:val="Compact"/>
      </w:pPr>
      <w:r>
        <w:t xml:space="preserve">Works well on Android (Chrome/Edge-based PWAs).</w:t>
      </w:r>
    </w:p>
    <w:p>
      <w:pPr>
        <w:numPr>
          <w:ilvl w:val="0"/>
          <w:numId w:val="1001"/>
        </w:numPr>
        <w:pStyle w:val="Compact"/>
      </w:pPr>
      <w:r>
        <w:t xml:space="preserve">iOS Safari’s Web Share Target support is weak/inconsistent — do not let a live demo depend on this working on iPhone.</w:t>
      </w:r>
    </w:p>
    <w:p>
      <w:pPr>
        <w:numPr>
          <w:ilvl w:val="0"/>
          <w:numId w:val="1001"/>
        </w:numPr>
        <w:pStyle w:val="Compact"/>
      </w:pPr>
      <w:r>
        <w:t xml:space="preserve">WhatsApp forwards multiple selected messages as separate share events, not one bundle — fine for single important messages, clunky for bulk (50-message) scenarios.</w:t>
      </w:r>
    </w:p>
    <w:bookmarkEnd w:id="21"/>
    <w:bookmarkStart w:id="22" w:name="bulk-paste-box"/>
    <w:p>
      <w:pPr>
        <w:pStyle w:val="Heading3"/>
      </w:pPr>
      <w:r>
        <w:t xml:space="preserve">1.2 Bulk Paste Box</w:t>
      </w:r>
    </w:p>
    <w:p>
      <w:pPr>
        <w:pStyle w:val="FirstParagraph"/>
      </w:pPr>
      <w:r>
        <w:rPr>
          <w:bCs/>
          <w:b/>
        </w:rPr>
        <w:t xml:space="preserve">What it does:</w:t>
      </w:r>
      <w:r>
        <w:t xml:space="preserve"> </w:t>
      </w:r>
      <w:r>
        <w:t xml:space="preserve">A simple text area where a student pastes a chunk of messages (e.g. a copied WhatsApp chat segment or several forwarded messages at once).</w:t>
      </w:r>
    </w:p>
    <w:p>
      <w:pPr>
        <w:pStyle w:val="BodyText"/>
      </w:pPr>
      <w:r>
        <w:rPr>
          <w:bCs/>
          <w:b/>
        </w:rPr>
        <w:t xml:space="preserve">Why it matters:</w:t>
      </w:r>
      <w:r>
        <w:t xml:space="preserve"> </w:t>
      </w:r>
      <w:r>
        <w:t xml:space="preserve">This is your most reliable way to demo the</w:t>
      </w:r>
      <w:r>
        <w:t xml:space="preserve"> </w:t>
      </w:r>
      <w:r>
        <w:t xml:space="preserve">“</w:t>
      </w:r>
      <w:r>
        <w:t xml:space="preserve">50 messages, one impossible afternoon</w:t>
      </w:r>
      <w:r>
        <w:t xml:space="preserve">”</w:t>
      </w:r>
      <w:r>
        <w:t xml:space="preserve"> </w:t>
      </w:r>
      <w:r>
        <w:t xml:space="preserve">scenario. It requires no platform APIs and works identically for every judge/device.</w:t>
      </w:r>
    </w:p>
    <w:p>
      <w:pPr>
        <w:pStyle w:val="BodyText"/>
      </w:pPr>
      <w:r>
        <w:rPr>
          <w:bCs/>
          <w:b/>
        </w:rPr>
        <w:t xml:space="preserve">Exception handling:</w:t>
      </w:r>
      <w:r>
        <w:t xml:space="preserve"> </w:t>
      </w:r>
      <w:r>
        <w:t xml:space="preserve">Should handle messy paste formats (line breaks, timestamps, sender names mixed into text) without crashing — the AI parsing layer should be tolerant of noisy formatting, not expect clean input.</w:t>
      </w:r>
    </w:p>
    <w:p>
      <w:pPr>
        <w:pStyle w:val="BodyText"/>
      </w:pPr>
      <w:r>
        <w:rPr>
          <w:bCs/>
          <w:b/>
        </w:rPr>
        <w:t xml:space="preserve">Notes/cautions:</w:t>
      </w:r>
      <w:r>
        <w:t xml:space="preserve"> </w:t>
      </w:r>
      <w:r>
        <w:t xml:space="preserve">This should be your primary demoed ingestion path, not a fallback — it’s the most controllable for showing chaos → clarity live.</w:t>
      </w:r>
    </w:p>
    <w:bookmarkEnd w:id="22"/>
    <w:bookmarkStart w:id="23" w:name="whatsapp-chat-export-upload"/>
    <w:p>
      <w:pPr>
        <w:pStyle w:val="Heading3"/>
      </w:pPr>
      <w:r>
        <w:t xml:space="preserve">1.3 WhatsApp Chat Export Upload</w:t>
      </w:r>
    </w:p>
    <w:p>
      <w:pPr>
        <w:pStyle w:val="FirstParagraph"/>
      </w:pPr>
      <w:r>
        <w:rPr>
          <w:bCs/>
          <w:b/>
        </w:rPr>
        <w:t xml:space="preserve">What it does:</w:t>
      </w:r>
      <w:r>
        <w:t xml:space="preserve"> </w:t>
      </w:r>
      <w:r>
        <w:t xml:space="preserve">Students use WhatsApp’s own official</w:t>
      </w:r>
      <w:r>
        <w:t xml:space="preserve"> </w:t>
      </w:r>
      <w:r>
        <w:t xml:space="preserve">“</w:t>
      </w:r>
      <w:r>
        <w:t xml:space="preserve">Export Chat</w:t>
      </w:r>
      <w:r>
        <w:t xml:space="preserve">”</w:t>
      </w:r>
      <w:r>
        <w:t xml:space="preserve"> </w:t>
      </w:r>
      <w:r>
        <w:t xml:space="preserve">feature to generate a</w:t>
      </w:r>
      <w:r>
        <w:t xml:space="preserve"> </w:t>
      </w:r>
      <w:r>
        <w:rPr>
          <w:rStyle w:val="VerbatimChar"/>
        </w:rPr>
        <w:t xml:space="preserve">.txt</w:t>
      </w:r>
      <w:r>
        <w:t xml:space="preserve"> </w:t>
      </w:r>
      <w:r>
        <w:t xml:space="preserve">file of a group’s history, then upload it to your site.</w:t>
      </w:r>
    </w:p>
    <w:p>
      <w:pPr>
        <w:pStyle w:val="BodyText"/>
      </w:pPr>
      <w:r>
        <w:rPr>
          <w:bCs/>
          <w:b/>
        </w:rPr>
        <w:t xml:space="preserve">Why it matters:</w:t>
      </w:r>
      <w:r>
        <w:t xml:space="preserve"> </w:t>
      </w:r>
      <w:r>
        <w:t xml:space="preserve">This is a fully legitimate way to get</w:t>
      </w:r>
      <w:r>
        <w:t xml:space="preserve"> </w:t>
      </w:r>
      <w:r>
        <w:t xml:space="preserve">“</w:t>
      </w:r>
      <w:r>
        <w:t xml:space="preserve">real</w:t>
      </w:r>
      <w:r>
        <w:t xml:space="preserve">”</w:t>
      </w:r>
      <w:r>
        <w:t xml:space="preserve"> </w:t>
      </w:r>
      <w:r>
        <w:t xml:space="preserve">WhatsApp-formatted data without touching WhatsApp’s backend or violating its Terms of Service.</w:t>
      </w:r>
    </w:p>
    <w:p>
      <w:pPr>
        <w:pStyle w:val="BodyText"/>
      </w:pPr>
      <w:r>
        <w:rPr>
          <w:bCs/>
          <w:b/>
        </w:rPr>
        <w:t xml:space="preserve">Exception handling:</w:t>
      </w:r>
      <w:r>
        <w:t xml:space="preserve"> </w:t>
      </w:r>
      <w:r>
        <w:t xml:space="preserve">Export files include system messages (</w:t>
      </w:r>
      <w:r>
        <w:t xml:space="preserve">“</w:t>
      </w:r>
      <w:r>
        <w:t xml:space="preserve">X added Y,</w:t>
      </w:r>
      <w:r>
        <w:t xml:space="preserve">”</w:t>
      </w:r>
      <w:r>
        <w:t xml:space="preserve"> </w:t>
      </w:r>
      <w:r>
        <w:t xml:space="preserve">“</w:t>
      </w:r>
      <w:r>
        <w:t xml:space="preserve">Messages are end-to-end encrypted</w:t>
      </w:r>
      <w:r>
        <w:t xml:space="preserve">”</w:t>
      </w:r>
      <w:r>
        <w:t xml:space="preserve">) — these should be filtered out or ignored by the parser rather than treated as announcements.</w:t>
      </w:r>
    </w:p>
    <w:p>
      <w:pPr>
        <w:pStyle w:val="BodyText"/>
      </w:pPr>
      <w:r>
        <w:rPr>
          <w:bCs/>
          <w:b/>
        </w:rPr>
        <w:t xml:space="preserve">Notes/cautions:</w:t>
      </w:r>
      <w:r>
        <w:t xml:space="preserve"> </w:t>
      </w:r>
      <w:r>
        <w:t xml:space="preserve">Useful especially for demoing the timetable/history angle or a</w:t>
      </w:r>
      <w:r>
        <w:t xml:space="preserve"> </w:t>
      </w:r>
      <w:r>
        <w:t xml:space="preserve">“</w:t>
      </w:r>
      <w:r>
        <w:t xml:space="preserve">cold start</w:t>
      </w:r>
      <w:r>
        <w:t xml:space="preserve">”</w:t>
      </w:r>
      <w:r>
        <w:t xml:space="preserve"> </w:t>
      </w:r>
      <w:r>
        <w:t xml:space="preserve">scenario (a fresher uploading a whole semester’s backlog).</w:t>
      </w:r>
    </w:p>
    <w:bookmarkEnd w:id="23"/>
    <w:bookmarkStart w:id="24" w:name="timetable-input"/>
    <w:p>
      <w:pPr>
        <w:pStyle w:val="Heading3"/>
      </w:pPr>
      <w:r>
        <w:t xml:space="preserve">1.4 Timetable Input</w:t>
      </w:r>
    </w:p>
    <w:p>
      <w:pPr>
        <w:pStyle w:val="FirstParagraph"/>
      </w:pPr>
      <w:r>
        <w:rPr>
          <w:bCs/>
          <w:b/>
        </w:rPr>
        <w:t xml:space="preserve">What it does:</w:t>
      </w:r>
      <w:r>
        <w:t xml:space="preserve"> </w:t>
      </w:r>
      <w:r>
        <w:t xml:space="preserve">Student provides their class timetable — either manually entered into a form, or uploaded as an image/PDF and parsed by AI into structured data (day, time slot, course, section, teacher).</w:t>
      </w:r>
    </w:p>
    <w:p>
      <w:pPr>
        <w:pStyle w:val="BodyText"/>
      </w:pPr>
      <w:r>
        <w:rPr>
          <w:bCs/>
          <w:b/>
        </w:rPr>
        <w:t xml:space="preserve">Why it matters:</w:t>
      </w:r>
      <w:r>
        <w:t xml:space="preserve"> </w:t>
      </w:r>
      <w:r>
        <w:t xml:space="preserve">This is the ground truth that makes clash detection and free-slot detection possible at all.</w:t>
      </w:r>
    </w:p>
    <w:p>
      <w:pPr>
        <w:pStyle w:val="BodyText"/>
      </w:pPr>
      <w:r>
        <w:rPr>
          <w:bCs/>
          <w:b/>
        </w:rPr>
        <w:t xml:space="preserve">Exception handling:</w:t>
      </w:r>
      <w:r>
        <w:t xml:space="preserve"> </w:t>
      </w:r>
      <w:r>
        <w:t xml:space="preserve">If AI-parsed from an image and a field is unclear (e.g. blurry teacher name), flag it as</w:t>
      </w:r>
      <w:r>
        <w:t xml:space="preserve"> </w:t>
      </w:r>
      <w:r>
        <w:t xml:space="preserve">“</w:t>
      </w:r>
      <w:r>
        <w:t xml:space="preserve">please confirm</w:t>
      </w:r>
      <w:r>
        <w:t xml:space="preserve">”</w:t>
      </w:r>
      <w:r>
        <w:t xml:space="preserve"> </w:t>
      </w:r>
      <w:r>
        <w:t xml:space="preserve">rather than guessing — never silently fill in a plausible-looking but unconfirmed value.</w:t>
      </w:r>
    </w:p>
    <w:p>
      <w:pPr>
        <w:pStyle w:val="BodyText"/>
      </w:pPr>
      <w:r>
        <w:rPr>
          <w:bCs/>
          <w:b/>
        </w:rPr>
        <w:t xml:space="preserve">Notes/cautions:</w:t>
      </w:r>
      <w:r>
        <w:t xml:space="preserve"> </w:t>
      </w:r>
      <w:r>
        <w:t xml:space="preserve">Manual entry is the safest fallback for a hackathon demo if image-parsing proves unreliable under time pressure.</w:t>
      </w:r>
    </w:p>
    <w:p>
      <w:r>
        <w:pict>
          <v:rect style="width:0;height:1.5pt" o:hralign="center" o:hrstd="t" o:hr="t"/>
        </w:pict>
      </w:r>
    </w:p>
    <w:bookmarkEnd w:id="24"/>
    <w:bookmarkEnd w:id="25"/>
    <w:bookmarkStart w:id="33" w:name="X0d5d077fd59a8ff491fefd59e398602872565b0"/>
    <w:p>
      <w:pPr>
        <w:pStyle w:val="Heading2"/>
      </w:pPr>
      <w:r>
        <w:t xml:space="preserve">2. AI Intelligence Core — Turning Chaos Into Structure</w:t>
      </w:r>
    </w:p>
    <w:bookmarkStart w:id="26" w:name="message-categorization"/>
    <w:p>
      <w:pPr>
        <w:pStyle w:val="Heading3"/>
      </w:pPr>
      <w:r>
        <w:t xml:space="preserve">2.1 Message Categorization</w:t>
      </w:r>
    </w:p>
    <w:p>
      <w:pPr>
        <w:pStyle w:val="FirstParagraph"/>
      </w:pPr>
      <w:r>
        <w:rPr>
          <w:bCs/>
          <w:b/>
        </w:rPr>
        <w:t xml:space="preserve">What it does:</w:t>
      </w:r>
      <w:r>
        <w:t xml:space="preserve"> </w:t>
      </w:r>
      <w:r>
        <w:t xml:space="preserve">Every incoming message is classified into a type: Deadline, Cancellation/Reschedule, Event, Limited-Seat Opportunity, Registered-Event Update, Society/Group Link, FYI, or Duplicate.</w:t>
      </w:r>
    </w:p>
    <w:p>
      <w:pPr>
        <w:pStyle w:val="BodyText"/>
      </w:pPr>
      <w:r>
        <w:rPr>
          <w:bCs/>
          <w:b/>
        </w:rPr>
        <w:t xml:space="preserve">Why it matters:</w:t>
      </w:r>
      <w:r>
        <w:t xml:space="preserve"> </w:t>
      </w:r>
      <w:r>
        <w:t xml:space="preserve">This is the foundational step — everything else (priority, clash detection, discovery) depends on knowing what kind of information each message contains.</w:t>
      </w:r>
    </w:p>
    <w:p>
      <w:pPr>
        <w:pStyle w:val="BodyText"/>
      </w:pPr>
      <w:r>
        <w:rPr>
          <w:bCs/>
          <w:b/>
        </w:rPr>
        <w:t xml:space="preserve">Exception handling:</w:t>
      </w:r>
      <w:r>
        <w:t xml:space="preserve"> </w:t>
      </w:r>
      <w:r>
        <w:t xml:space="preserve">A message that doesn’t clearly fit any category should be labeled</w:t>
      </w:r>
      <w:r>
        <w:t xml:space="preserve"> </w:t>
      </w:r>
      <w:r>
        <w:t xml:space="preserve">“</w:t>
      </w:r>
      <w:r>
        <w:t xml:space="preserve">Uncategorized / General</w:t>
      </w:r>
      <w:r>
        <w:t xml:space="preserve">”</w:t>
      </w:r>
      <w:r>
        <w:t xml:space="preserve"> </w:t>
      </w:r>
      <w:r>
        <w:t xml:space="preserve">and shown in a low-priority catch-all, not forced into the wrong bucket.</w:t>
      </w:r>
    </w:p>
    <w:p>
      <w:pPr>
        <w:pStyle w:val="BodyText"/>
      </w:pPr>
      <w:r>
        <w:rPr>
          <w:bCs/>
          <w:b/>
        </w:rPr>
        <w:t xml:space="preserve">Notes/cautions:</w:t>
      </w:r>
      <w:r>
        <w:t xml:space="preserve"> </w:t>
      </w:r>
      <w:r>
        <w:t xml:space="preserve">Categories should not be mutually exclusive in rare cases (e.g. a message can be both</w:t>
      </w:r>
      <w:r>
        <w:t xml:space="preserve"> </w:t>
      </w:r>
      <w:r>
        <w:t xml:space="preserve">“</w:t>
      </w:r>
      <w:r>
        <w:t xml:space="preserve">Event</w:t>
      </w:r>
      <w:r>
        <w:t xml:space="preserve">”</w:t>
      </w:r>
      <w:r>
        <w:t xml:space="preserve"> </w:t>
      </w:r>
      <w:r>
        <w:t xml:space="preserve">and contain a</w:t>
      </w:r>
      <w:r>
        <w:t xml:space="preserve"> </w:t>
      </w:r>
      <w:r>
        <w:t xml:space="preserve">“</w:t>
      </w:r>
      <w:r>
        <w:t xml:space="preserve">Society Link</w:t>
      </w:r>
      <w:r>
        <w:t xml:space="preserve">”</w:t>
      </w:r>
      <w:r>
        <w:t xml:space="preserve">) — design your data model to allow multiple tags per message where genuinely applicable.</w:t>
      </w:r>
    </w:p>
    <w:bookmarkEnd w:id="26"/>
    <w:bookmarkStart w:id="27" w:name="priority-ranking-urgency-consequence"/>
    <w:p>
      <w:pPr>
        <w:pStyle w:val="Heading3"/>
      </w:pPr>
      <w:r>
        <w:t xml:space="preserve">2.2 Priority Ranking (Urgency × Consequence)</w:t>
      </w:r>
    </w:p>
    <w:p>
      <w:pPr>
        <w:pStyle w:val="FirstParagraph"/>
      </w:pPr>
      <w:r>
        <w:rPr>
          <w:bCs/>
          <w:b/>
        </w:rPr>
        <w:t xml:space="preserve">What it does:</w:t>
      </w:r>
      <w:r>
        <w:t xml:space="preserve"> </w:t>
      </w:r>
      <w:r>
        <w:t xml:space="preserve">Ranks parsed items into a</w:t>
      </w:r>
      <w:r>
        <w:t xml:space="preserve"> </w:t>
      </w:r>
      <w:r>
        <w:t xml:space="preserve">“</w:t>
      </w:r>
      <w:r>
        <w:t xml:space="preserve">Top priorities</w:t>
      </w:r>
      <w:r>
        <w:t xml:space="preserve">”</w:t>
      </w:r>
      <w:r>
        <w:t xml:space="preserve"> </w:t>
      </w:r>
      <w:r>
        <w:t xml:space="preserve">view based on both how soon something is due/happening and how serious the consequence of missing it is — not just chronological order.</w:t>
      </w:r>
    </w:p>
    <w:p>
      <w:pPr>
        <w:pStyle w:val="BodyText"/>
      </w:pPr>
      <w:r>
        <w:rPr>
          <w:bCs/>
          <w:b/>
        </w:rPr>
        <w:t xml:space="preserve">Why it matters:</w:t>
      </w:r>
      <w:r>
        <w:t xml:space="preserve"> </w:t>
      </w:r>
      <w:r>
        <w:t xml:space="preserve">Directly answers the brief’s core ask:</w:t>
      </w:r>
      <w:r>
        <w:t xml:space="preserve"> </w:t>
      </w:r>
      <w:r>
        <w:t xml:space="preserve">“</w:t>
      </w:r>
      <w:r>
        <w:t xml:space="preserve">what matters, why it matters.</w:t>
      </w:r>
      <w:r>
        <w:t xml:space="preserve">”</w:t>
      </w:r>
      <w:r>
        <w:t xml:space="preserve"> </w:t>
      </w:r>
      <w:r>
        <w:t xml:space="preserve">A fee deadline in 2 days should outrank an optional workshop tomorrow.</w:t>
      </w:r>
    </w:p>
    <w:p>
      <w:pPr>
        <w:pStyle w:val="BodyText"/>
      </w:pPr>
      <w:r>
        <w:rPr>
          <w:bCs/>
          <w:b/>
        </w:rPr>
        <w:t xml:space="preserve">Exception handling:</w:t>
      </w:r>
      <w:r>
        <w:t xml:space="preserve"> </w:t>
      </w:r>
      <w:r>
        <w:t xml:space="preserve">When consequence can’t be determined from the message (e.g. no clear penalty stated), default to a moderate priority and label it clearly as</w:t>
      </w:r>
      <w:r>
        <w:t xml:space="preserve"> </w:t>
      </w:r>
      <w:r>
        <w:t xml:space="preserve">“</w:t>
      </w:r>
      <w:r>
        <w:t xml:space="preserve">urgency-based only, consequence unclear</w:t>
      </w:r>
      <w:r>
        <w:t xml:space="preserve">”</w:t>
      </w:r>
      <w:r>
        <w:t xml:space="preserve"> </w:t>
      </w:r>
      <w:r>
        <w:t xml:space="preserve">rather than guessing at severity.</w:t>
      </w:r>
    </w:p>
    <w:p>
      <w:pPr>
        <w:pStyle w:val="BodyText"/>
      </w:pPr>
      <w:r>
        <w:rPr>
          <w:bCs/>
          <w:b/>
        </w:rPr>
        <w:t xml:space="preserve">Notes/cautions:</w:t>
      </w:r>
      <w:r>
        <w:t xml:space="preserve"> </w:t>
      </w:r>
      <w:r>
        <w:t xml:space="preserve">Consequence-weighting is subjective — document the logic/heuristics you use (e.g. </w:t>
      </w:r>
      <w:r>
        <w:t xml:space="preserve">“</w:t>
      </w:r>
      <w:r>
        <w:t xml:space="preserve">academic/financial deadlines &gt; registration deadlines &gt; informational</w:t>
      </w:r>
      <w:r>
        <w:t xml:space="preserve">”</w:t>
      </w:r>
      <w:r>
        <w:t xml:space="preserve">) so you can explain your reasoning to judges.</w:t>
      </w:r>
    </w:p>
    <w:bookmarkEnd w:id="27"/>
    <w:bookmarkStart w:id="28" w:name="time-decay-dynamic-re-ranking"/>
    <w:p>
      <w:pPr>
        <w:pStyle w:val="Heading3"/>
      </w:pPr>
      <w:r>
        <w:t xml:space="preserve">2.3 Time-Decay / Dynamic Re-Ranking</w:t>
      </w:r>
    </w:p>
    <w:p>
      <w:pPr>
        <w:pStyle w:val="FirstParagraph"/>
      </w:pPr>
      <w:r>
        <w:rPr>
          <w:bCs/>
          <w:b/>
        </w:rPr>
        <w:t xml:space="preserve">What it does:</w:t>
      </w:r>
      <w:r>
        <w:t xml:space="preserve"> </w:t>
      </w:r>
      <w:r>
        <w:t xml:space="preserve">Priorities update as time passes — something that was medium-priority yesterday can become top-priority as its deadline approaches.</w:t>
      </w:r>
    </w:p>
    <w:p>
      <w:pPr>
        <w:pStyle w:val="BodyText"/>
      </w:pPr>
      <w:r>
        <w:rPr>
          <w:bCs/>
          <w:b/>
        </w:rPr>
        <w:t xml:space="preserve">Why it matters:</w:t>
      </w:r>
      <w:r>
        <w:t xml:space="preserve"> </w:t>
      </w:r>
      <w:r>
        <w:t xml:space="preserve">Shows the assistant is a living system, not a one-time static sort — reinforces</w:t>
      </w:r>
      <w:r>
        <w:t xml:space="preserve"> </w:t>
      </w:r>
      <w:r>
        <w:t xml:space="preserve">“</w:t>
      </w:r>
      <w:r>
        <w:t xml:space="preserve">urgency</w:t>
      </w:r>
      <w:r>
        <w:t xml:space="preserve">”</w:t>
      </w:r>
      <w:r>
        <w:t xml:space="preserve"> </w:t>
      </w:r>
      <w:r>
        <w:t xml:space="preserve">as a real, moving property.</w:t>
      </w:r>
    </w:p>
    <w:p>
      <w:pPr>
        <w:pStyle w:val="BodyText"/>
      </w:pPr>
      <w:r>
        <w:rPr>
          <w:bCs/>
          <w:b/>
        </w:rPr>
        <w:t xml:space="preserve">Exception handling:</w:t>
      </w:r>
      <w:r>
        <w:t xml:space="preserve"> </w:t>
      </w:r>
      <w:r>
        <w:t xml:space="preserve">N/A — this is a scheduling/refresh concern, not a data-quality one.</w:t>
      </w:r>
    </w:p>
    <w:p>
      <w:pPr>
        <w:pStyle w:val="BodyText"/>
      </w:pPr>
      <w:r>
        <w:rPr>
          <w:bCs/>
          <w:b/>
        </w:rPr>
        <w:t xml:space="preserve">Notes/cautions:</w:t>
      </w:r>
      <w:r>
        <w:t xml:space="preserve"> </w:t>
      </w:r>
      <w:r>
        <w:t xml:space="preserve">For a demo, simulate this with a manual</w:t>
      </w:r>
      <w:r>
        <w:t xml:space="preserve"> </w:t>
      </w:r>
      <w:r>
        <w:t xml:space="preserve">“</w:t>
      </w:r>
      <w:r>
        <w:t xml:space="preserve">time passing</w:t>
      </w:r>
      <w:r>
        <w:t xml:space="preserve">”</w:t>
      </w:r>
      <w:r>
        <w:t xml:space="preserve"> </w:t>
      </w:r>
      <w:r>
        <w:t xml:space="preserve">toggle or by showing two snapshots of the same dashboard, since real-time decay is hard to show live otherwise.</w:t>
      </w:r>
    </w:p>
    <w:bookmarkEnd w:id="28"/>
    <w:bookmarkStart w:id="29" w:name="clash-conflict-detector"/>
    <w:p>
      <w:pPr>
        <w:pStyle w:val="Heading3"/>
      </w:pPr>
      <w:r>
        <w:t xml:space="preserve">2.4 Clash / Conflict Detector</w:t>
      </w:r>
    </w:p>
    <w:p>
      <w:pPr>
        <w:pStyle w:val="FirstParagraph"/>
      </w:pPr>
      <w:r>
        <w:rPr>
          <w:bCs/>
          <w:b/>
        </w:rPr>
        <w:t xml:space="preserve">What it does:</w:t>
      </w:r>
      <w:r>
        <w:t xml:space="preserve"> </w:t>
      </w:r>
      <w:r>
        <w:t xml:space="preserve">Cross-checks announcement dates/times against the student’s timetable and against each other, flagging: class-vs-class, class-vs-event, and event-vs-event overlaps.</w:t>
      </w:r>
    </w:p>
    <w:p>
      <w:pPr>
        <w:pStyle w:val="BodyText"/>
      </w:pPr>
      <w:r>
        <w:rPr>
          <w:bCs/>
          <w:b/>
        </w:rPr>
        <w:t xml:space="preserve">Why it matters:</w:t>
      </w:r>
      <w:r>
        <w:t xml:space="preserve"> </w:t>
      </w:r>
      <w:r>
        <w:t xml:space="preserve">Directly maps to the</w:t>
      </w:r>
      <w:r>
        <w:t xml:space="preserve"> </w:t>
      </w:r>
      <w:r>
        <w:t xml:space="preserve">“</w:t>
      </w:r>
      <w:r>
        <w:t xml:space="preserve">clashes</w:t>
      </w:r>
      <w:r>
        <w:t xml:space="preserve">”</w:t>
      </w:r>
      <w:r>
        <w:t xml:space="preserve"> </w:t>
      </w:r>
      <w:r>
        <w:t xml:space="preserve">hint in the brief and is one of the most concrete, demoable pieces of value the assistant provides.</w:t>
      </w:r>
    </w:p>
    <w:p>
      <w:pPr>
        <w:pStyle w:val="BodyText"/>
      </w:pPr>
      <w:r>
        <w:rPr>
          <w:bCs/>
          <w:b/>
        </w:rPr>
        <w:t xml:space="preserve">Exception handling:</w:t>
      </w:r>
      <w:r>
        <w:t xml:space="preserve"> </w:t>
      </w:r>
      <w:r>
        <w:t xml:space="preserve">If a time or date is ambiguous/missing in the source message, do not assume a clash or a non-clash — flag as</w:t>
      </w:r>
      <w:r>
        <w:t xml:space="preserve"> </w:t>
      </w:r>
      <w:r>
        <w:t xml:space="preserve">“</w:t>
      </w:r>
      <w:r>
        <w:t xml:space="preserve">possible clash — time unconfirmed</w:t>
      </w:r>
      <w:r>
        <w:t xml:space="preserve">”</w:t>
      </w:r>
      <w:r>
        <w:t xml:space="preserve"> </w:t>
      </w:r>
      <w:r>
        <w:t xml:space="preserve">instead of a false positive or false negative.</w:t>
      </w:r>
    </w:p>
    <w:p>
      <w:pPr>
        <w:pStyle w:val="BodyText"/>
      </w:pPr>
      <w:r>
        <w:rPr>
          <w:bCs/>
          <w:b/>
        </w:rPr>
        <w:t xml:space="preserve">Notes/cautions:</w:t>
      </w:r>
      <w:r>
        <w:t xml:space="preserve"> </w:t>
      </w:r>
      <w:r>
        <w:t xml:space="preserve">Matching an announcement to the</w:t>
      </w:r>
      <w:r>
        <w:t xml:space="preserve"> </w:t>
      </w:r>
      <w:r>
        <w:rPr>
          <w:iCs/>
          <w:i/>
        </w:rPr>
        <w:t xml:space="preserve">correct</w:t>
      </w:r>
      <w:r>
        <w:t xml:space="preserve"> </w:t>
      </w:r>
      <w:r>
        <w:t xml:space="preserve">timetable row (right subject, section, teacher) needs confident matching — if the match is ambiguous, don’t auto-declare anything; show it as unconfirmed.</w:t>
      </w:r>
    </w:p>
    <w:bookmarkEnd w:id="29"/>
    <w:bookmarkStart w:id="30" w:name="Xeb090294f20beaeca0343d97f60e36e0993dfb0"/>
    <w:p>
      <w:pPr>
        <w:pStyle w:val="Heading3"/>
      </w:pPr>
      <w:r>
        <w:t xml:space="preserve">2.5 Free-Slot Detection from Cancelled Classes</w:t>
      </w:r>
    </w:p>
    <w:p>
      <w:pPr>
        <w:pStyle w:val="FirstParagraph"/>
      </w:pPr>
      <w:r>
        <w:rPr>
          <w:bCs/>
          <w:b/>
        </w:rPr>
        <w:t xml:space="preserve">What it does:</w:t>
      </w:r>
      <w:r>
        <w:t xml:space="preserve"> </w:t>
      </w:r>
      <w:r>
        <w:t xml:space="preserve">When a class is cancelled/rescheduled, the system opens up that time slot as</w:t>
      </w:r>
      <w:r>
        <w:t xml:space="preserve"> </w:t>
      </w:r>
      <w:r>
        <w:t xml:space="preserve">“</w:t>
      </w:r>
      <w:r>
        <w:t xml:space="preserve">free</w:t>
      </w:r>
      <w:r>
        <w:t xml:space="preserve">”</w:t>
      </w:r>
      <w:r>
        <w:t xml:space="preserve"> </w:t>
      </w:r>
      <w:r>
        <w:t xml:space="preserve">and cross-references currently-live events/opportunities that fit within it, surfacing them to the student.</w:t>
      </w:r>
    </w:p>
    <w:p>
      <w:pPr>
        <w:pStyle w:val="BodyText"/>
      </w:pPr>
      <w:r>
        <w:rPr>
          <w:bCs/>
          <w:b/>
        </w:rPr>
        <w:t xml:space="preserve">Why it matters:</w:t>
      </w:r>
      <w:r>
        <w:t xml:space="preserve"> </w:t>
      </w:r>
      <w:r>
        <w:t xml:space="preserve">Turns a negative (class cancelled) into a proactive discovery moment — this is a genuinely novel feature tied directly to real personal context, not a generic events list.</w:t>
      </w:r>
    </w:p>
    <w:p>
      <w:pPr>
        <w:pStyle w:val="BodyText"/>
      </w:pPr>
      <w:r>
        <w:rPr>
          <w:bCs/>
          <w:b/>
        </w:rPr>
        <w:t xml:space="preserve">Exception handling:</w:t>
      </w:r>
      <w:r>
        <w:t xml:space="preserve"> </w:t>
      </w:r>
      <w:r>
        <w:t xml:space="preserve">Only mark a slot</w:t>
      </w:r>
      <w:r>
        <w:t xml:space="preserve"> </w:t>
      </w:r>
      <w:r>
        <w:t xml:space="preserve">“</w:t>
      </w:r>
      <w:r>
        <w:t xml:space="preserve">confirmed free</w:t>
      </w:r>
      <w:r>
        <w:t xml:space="preserve">”</w:t>
      </w:r>
      <w:r>
        <w:t xml:space="preserve"> </w:t>
      </w:r>
      <w:r>
        <w:t xml:space="preserve">when the cancellation message clearly and unambiguously matches a specific timetable entry; otherwise mark it</w:t>
      </w:r>
      <w:r>
        <w:t xml:space="preserve"> </w:t>
      </w:r>
      <w:r>
        <w:t xml:space="preserve">“</w:t>
      </w:r>
      <w:r>
        <w:t xml:space="preserve">possible free slot — unconfirmed.</w:t>
      </w:r>
      <w:r>
        <w:t xml:space="preserve">”</w:t>
      </w:r>
    </w:p>
    <w:p>
      <w:pPr>
        <w:pStyle w:val="BodyText"/>
      </w:pPr>
      <w:r>
        <w:rPr>
          <w:bCs/>
          <w:b/>
        </w:rPr>
        <w:t xml:space="preserve">Notes/cautions:</w:t>
      </w:r>
      <w:r>
        <w:t xml:space="preserve"> </w:t>
      </w:r>
      <w:r>
        <w:t xml:space="preserve">This is your strongest differentiating feature — worth highlighting prominently in the pitch and demo.</w:t>
      </w:r>
    </w:p>
    <w:bookmarkEnd w:id="30"/>
    <w:bookmarkStart w:id="31" w:name="deduplication-engine"/>
    <w:p>
      <w:pPr>
        <w:pStyle w:val="Heading3"/>
      </w:pPr>
      <w:r>
        <w:t xml:space="preserve">2.6 Deduplication Engine</w:t>
      </w:r>
    </w:p>
    <w:p>
      <w:pPr>
        <w:pStyle w:val="FirstParagraph"/>
      </w:pPr>
      <w:r>
        <w:rPr>
          <w:bCs/>
          <w:b/>
        </w:rPr>
        <w:t xml:space="preserve">What it does:</w:t>
      </w:r>
      <w:r>
        <w:t xml:space="preserve"> </w:t>
      </w:r>
      <w:r>
        <w:t xml:space="preserve">Detects when multiple messages (from different groups/sources) refer to the same underlying announcement and merges them into a single card, showing something like</w:t>
      </w:r>
      <w:r>
        <w:t xml:space="preserve"> </w:t>
      </w:r>
      <w:r>
        <w:t xml:space="preserve">“</w:t>
      </w:r>
      <w:r>
        <w:t xml:space="preserve">confirmed by 3 sources.</w:t>
      </w:r>
      <w:r>
        <w:t xml:space="preserve">”</w:t>
      </w:r>
    </w:p>
    <w:p>
      <w:pPr>
        <w:pStyle w:val="BodyText"/>
      </w:pPr>
      <w:r>
        <w:rPr>
          <w:bCs/>
          <w:b/>
        </w:rPr>
        <w:t xml:space="preserve">Why it matters:</w:t>
      </w:r>
      <w:r>
        <w:t xml:space="preserve"> </w:t>
      </w:r>
      <w:r>
        <w:t xml:space="preserve">Directly addresses</w:t>
      </w:r>
      <w:r>
        <w:t xml:space="preserve"> </w:t>
      </w:r>
      <w:r>
        <w:t xml:space="preserve">“</w:t>
      </w:r>
      <w:r>
        <w:t xml:space="preserve">repeated… information</w:t>
      </w:r>
      <w:r>
        <w:t xml:space="preserve">”</w:t>
      </w:r>
      <w:r>
        <w:t xml:space="preserve"> </w:t>
      </w:r>
      <w:r>
        <w:t xml:space="preserve">from the brief and reduces the fatigue/noise problem at its root.</w:t>
      </w:r>
    </w:p>
    <w:p>
      <w:pPr>
        <w:pStyle w:val="BodyText"/>
      </w:pPr>
      <w:r>
        <w:rPr>
          <w:bCs/>
          <w:b/>
        </w:rPr>
        <w:t xml:space="preserve">Exception handling:</w:t>
      </w:r>
      <w:r>
        <w:t xml:space="preserve"> </w:t>
      </w:r>
      <w:r>
        <w:t xml:space="preserve">If merged sources disagree on a detail (e.g. different dates), do not silently pick one — show the discrepancy transparently (see 3.2 below).</w:t>
      </w:r>
    </w:p>
    <w:p>
      <w:pPr>
        <w:pStyle w:val="BodyText"/>
      </w:pPr>
      <w:r>
        <w:rPr>
          <w:bCs/>
          <w:b/>
        </w:rPr>
        <w:t xml:space="preserve">Notes/cautions:</w:t>
      </w:r>
      <w:r>
        <w:t xml:space="preserve"> </w:t>
      </w:r>
      <w:r>
        <w:t xml:space="preserve">Dedupe on the underlying event/deadline identity (subject + rough time + type), not on exact text match, since forwards are rarely worded identically.</w:t>
      </w:r>
    </w:p>
    <w:bookmarkEnd w:id="31"/>
    <w:bookmarkStart w:id="32" w:name="incompleteness-confidence-flagging"/>
    <w:p>
      <w:pPr>
        <w:pStyle w:val="Heading3"/>
      </w:pPr>
      <w:r>
        <w:t xml:space="preserve">2.7 Incompleteness / Confidence Flagging</w:t>
      </w:r>
    </w:p>
    <w:p>
      <w:pPr>
        <w:pStyle w:val="FirstParagraph"/>
      </w:pPr>
      <w:r>
        <w:rPr>
          <w:bCs/>
          <w:b/>
        </w:rPr>
        <w:t xml:space="preserve">What it does:</w:t>
      </w:r>
      <w:r>
        <w:t xml:space="preserve"> </w:t>
      </w:r>
      <w:r>
        <w:t xml:space="preserve">Every parsed card carries a confidence label: ✅ Clear · ⚠️ Partially clear (e.g. missing exact time) · ❓ Unclear (couldn’t determine key detail).</w:t>
      </w:r>
    </w:p>
    <w:p>
      <w:pPr>
        <w:pStyle w:val="BodyText"/>
      </w:pPr>
      <w:r>
        <w:rPr>
          <w:bCs/>
          <w:b/>
        </w:rPr>
        <w:t xml:space="preserve">Why it matters:</w:t>
      </w:r>
      <w:r>
        <w:t xml:space="preserve"> </w:t>
      </w:r>
      <w:r>
        <w:t xml:space="preserve">This is your direct, visible answer to the brief’s explicit warning against</w:t>
      </w:r>
      <w:r>
        <w:t xml:space="preserve"> </w:t>
      </w:r>
      <w:r>
        <w:t xml:space="preserve">“</w:t>
      </w:r>
      <w:r>
        <w:t xml:space="preserve">filling information gaps with made-up details.</w:t>
      </w:r>
      <w:r>
        <w:t xml:space="preserve">”</w:t>
      </w:r>
      <w:r>
        <w:t xml:space="preserve"> </w:t>
      </w:r>
      <w:r>
        <w:t xml:space="preserve">It turns an AI limitation into a trust-building feature instead of hiding it.</w:t>
      </w:r>
    </w:p>
    <w:p>
      <w:pPr>
        <w:pStyle w:val="BodyText"/>
      </w:pPr>
      <w:r>
        <w:rPr>
          <w:bCs/>
          <w:b/>
        </w:rPr>
        <w:t xml:space="preserve">Exception handling:</w:t>
      </w:r>
      <w:r>
        <w:t xml:space="preserve"> </w:t>
      </w:r>
      <w:r>
        <w:t xml:space="preserve">N/A — this feature</w:t>
      </w:r>
      <w:r>
        <w:t xml:space="preserve"> </w:t>
      </w:r>
      <w:r>
        <w:rPr>
          <w:iCs/>
          <w:i/>
        </w:rPr>
        <w:t xml:space="preserve">is</w:t>
      </w:r>
      <w:r>
        <w:t xml:space="preserve"> </w:t>
      </w:r>
      <w:r>
        <w:t xml:space="preserve">the exception handling mechanism for the rest of the system.</w:t>
      </w:r>
    </w:p>
    <w:p>
      <w:pPr>
        <w:pStyle w:val="BodyText"/>
      </w:pPr>
      <w:r>
        <w:rPr>
          <w:bCs/>
          <w:b/>
        </w:rPr>
        <w:t xml:space="preserve">Notes/cautions:</w:t>
      </w:r>
      <w:r>
        <w:t xml:space="preserve"> </w:t>
      </w:r>
      <w:r>
        <w:t xml:space="preserve">Make this visually prominent, not a tiny icon — it should be one of the first things a judge notices, since it’s core to what makes this</w:t>
      </w:r>
      <w:r>
        <w:t xml:space="preserve"> </w:t>
      </w:r>
      <w:r>
        <w:t xml:space="preserve">“</w:t>
      </w:r>
      <w:r>
        <w:t xml:space="preserve">trustworthy</w:t>
      </w:r>
      <w:r>
        <w:t xml:space="preserve">”</w:t>
      </w:r>
      <w:r>
        <w:t xml:space="preserve"> </w:t>
      </w:r>
      <w:r>
        <w:t xml:space="preserve">rather than just</w:t>
      </w:r>
      <w:r>
        <w:t xml:space="preserve"> </w:t>
      </w:r>
      <w:r>
        <w:t xml:space="preserve">“</w:t>
      </w:r>
      <w:r>
        <w:t xml:space="preserve">smart.</w:t>
      </w:r>
      <w:r>
        <w:t xml:space="preserve">”</w:t>
      </w:r>
    </w:p>
    <w:p>
      <w:r>
        <w:pict>
          <v:rect style="width:0;height:1.5pt" o:hralign="center" o:hrstd="t" o:hr="t"/>
        </w:pict>
      </w:r>
    </w:p>
    <w:bookmarkEnd w:id="32"/>
    <w:bookmarkEnd w:id="33"/>
    <w:bookmarkStart w:id="37" w:name="trust-transparency-features"/>
    <w:p>
      <w:pPr>
        <w:pStyle w:val="Heading2"/>
      </w:pPr>
      <w:r>
        <w:t xml:space="preserve">3. Trust &amp; Transparency Features</w:t>
      </w:r>
    </w:p>
    <w:bookmarkStart w:id="34" w:name="why-it-matters-what-to-do-next-per-card"/>
    <w:p>
      <w:pPr>
        <w:pStyle w:val="Heading3"/>
      </w:pPr>
      <w:r>
        <w:t xml:space="preserve">3.1</w:t>
      </w:r>
      <w:r>
        <w:t xml:space="preserve"> </w:t>
      </w:r>
      <w:r>
        <w:t xml:space="preserve">“</w:t>
      </w:r>
      <w:r>
        <w:t xml:space="preserve">Why It Matters</w:t>
      </w:r>
      <w:r>
        <w:t xml:space="preserve">”</w:t>
      </w:r>
      <w:r>
        <w:t xml:space="preserve"> </w:t>
      </w:r>
      <w:r>
        <w:t xml:space="preserve">+</w:t>
      </w:r>
      <w:r>
        <w:t xml:space="preserve"> </w:t>
      </w:r>
      <w:r>
        <w:t xml:space="preserve">“</w:t>
      </w:r>
      <w:r>
        <w:t xml:space="preserve">What To Do Next</w:t>
      </w:r>
      <w:r>
        <w:t xml:space="preserve">”</w:t>
      </w:r>
      <w:r>
        <w:t xml:space="preserve"> </w:t>
      </w:r>
      <w:r>
        <w:t xml:space="preserve">per Card</w:t>
      </w:r>
    </w:p>
    <w:p>
      <w:pPr>
        <w:pStyle w:val="FirstParagraph"/>
      </w:pPr>
      <w:r>
        <w:rPr>
          <w:bCs/>
          <w:b/>
        </w:rPr>
        <w:t xml:space="preserve">What it does:</w:t>
      </w:r>
      <w:r>
        <w:t xml:space="preserve"> </w:t>
      </w:r>
      <w:r>
        <w:t xml:space="preserve">Each item shows a one-line reason for its importance (consequence-based) and a single concrete next action (a verb:</w:t>
      </w:r>
      <w:r>
        <w:t xml:space="preserve"> </w:t>
      </w:r>
      <w:r>
        <w:t xml:space="preserve">“</w:t>
      </w:r>
      <w:r>
        <w:t xml:space="preserve">Register before 6pm,</w:t>
      </w:r>
      <w:r>
        <w:t xml:space="preserve">”</w:t>
      </w:r>
      <w:r>
        <w:t xml:space="preserve"> </w:t>
      </w:r>
      <w:r>
        <w:t xml:space="preserve">“</w:t>
      </w:r>
      <w:r>
        <w:t xml:space="preserve">No action needed,</w:t>
      </w:r>
      <w:r>
        <w:t xml:space="preserve">”</w:t>
      </w:r>
      <w:r>
        <w:t xml:space="preserve"> </w:t>
      </w:r>
      <w:r>
        <w:t xml:space="preserve">“</w:t>
      </w:r>
      <w:r>
        <w:t xml:space="preserve">Confirm with CR</w:t>
      </w:r>
      <w:r>
        <w:t xml:space="preserve">”</w:t>
      </w:r>
      <w:r>
        <w:t xml:space="preserve">).</w:t>
      </w:r>
    </w:p>
    <w:p>
      <w:pPr>
        <w:pStyle w:val="BodyText"/>
      </w:pPr>
      <w:r>
        <w:rPr>
          <w:bCs/>
          <w:b/>
        </w:rPr>
        <w:t xml:space="preserve">Why it matters:</w:t>
      </w:r>
      <w:r>
        <w:t xml:space="preserve"> </w:t>
      </w:r>
      <w:r>
        <w:t xml:space="preserve">Matches the brief’s language almost verbatim (</w:t>
      </w:r>
      <w:r>
        <w:t xml:space="preserve">“</w:t>
      </w:r>
      <w:r>
        <w:t xml:space="preserve">what matters, why it matters, what they need to do next</w:t>
      </w:r>
      <w:r>
        <w:t xml:space="preserve">”</w:t>
      </w:r>
      <w:r>
        <w:t xml:space="preserve">) and matches your tagline (</w:t>
      </w:r>
      <w:r>
        <w:t xml:space="preserve">“</w:t>
      </w:r>
      <w:r>
        <w:t xml:space="preserve">more action</w:t>
      </w:r>
      <w:r>
        <w:t xml:space="preserve">”</w:t>
      </w:r>
      <w:r>
        <w:t xml:space="preserve">) — every card should resolve to something actionable, never just raw info.</w:t>
      </w:r>
    </w:p>
    <w:p>
      <w:pPr>
        <w:pStyle w:val="BodyText"/>
      </w:pPr>
      <w:r>
        <w:rPr>
          <w:bCs/>
          <w:b/>
        </w:rPr>
        <w:t xml:space="preserve">Exception handling:</w:t>
      </w:r>
      <w:r>
        <w:t xml:space="preserve"> </w:t>
      </w:r>
      <w:r>
        <w:t xml:space="preserve">If no clear action can be determined, the card should explicitly say</w:t>
      </w:r>
      <w:r>
        <w:t xml:space="preserve"> </w:t>
      </w:r>
      <w:r>
        <w:t xml:space="preserve">“</w:t>
      </w:r>
      <w:r>
        <w:t xml:space="preserve">No action needed</w:t>
      </w:r>
      <w:r>
        <w:t xml:space="preserve">”</w:t>
      </w:r>
      <w:r>
        <w:t xml:space="preserve"> </w:t>
      </w:r>
      <w:r>
        <w:t xml:space="preserve">or</w:t>
      </w:r>
      <w:r>
        <w:t xml:space="preserve"> </w:t>
      </w:r>
      <w:r>
        <w:t xml:space="preserve">“</w:t>
      </w:r>
      <w:r>
        <w:t xml:space="preserve">Awaiting more info</w:t>
      </w:r>
      <w:r>
        <w:t xml:space="preserve">”</w:t>
      </w:r>
      <w:r>
        <w:t xml:space="preserve"> </w:t>
      </w:r>
      <w:r>
        <w:t xml:space="preserve">rather than leaving it blank or ambiguous.</w:t>
      </w:r>
    </w:p>
    <w:p>
      <w:pPr>
        <w:pStyle w:val="BodyText"/>
      </w:pPr>
      <w:r>
        <w:rPr>
          <w:bCs/>
          <w:b/>
        </w:rPr>
        <w:t xml:space="preserve">Notes/cautions:</w:t>
      </w:r>
      <w:r>
        <w:t xml:space="preserve"> </w:t>
      </w:r>
      <w:r>
        <w:t xml:space="preserve">Keep these one-liners short and consistent in tone/format across all card types for a polished feel.</w:t>
      </w:r>
    </w:p>
    <w:bookmarkEnd w:id="34"/>
    <w:bookmarkStart w:id="35" w:name="transparent-contradiction-handling"/>
    <w:p>
      <w:pPr>
        <w:pStyle w:val="Heading3"/>
      </w:pPr>
      <w:r>
        <w:t xml:space="preserve">3.2 Transparent Contradiction Handling</w:t>
      </w:r>
    </w:p>
    <w:p>
      <w:pPr>
        <w:pStyle w:val="FirstParagraph"/>
      </w:pPr>
      <w:r>
        <w:rPr>
          <w:bCs/>
          <w:b/>
        </w:rPr>
        <w:t xml:space="preserve">What it does:</w:t>
      </w:r>
      <w:r>
        <w:t xml:space="preserve"> </w:t>
      </w:r>
      <w:r>
        <w:t xml:space="preserve">When merged sources disagree on details (e.g. </w:t>
      </w:r>
      <w:r>
        <w:t xml:space="preserve">“</w:t>
      </w:r>
      <w:r>
        <w:t xml:space="preserve">2 sources say May 5, 1 says May 6</w:t>
      </w:r>
      <w:r>
        <w:t xml:space="preserve">”</w:t>
      </w:r>
      <w:r>
        <w:t xml:space="preserve">), the discrepancy is shown directly to the student instead of the system silently choosing one version.</w:t>
      </w:r>
    </w:p>
    <w:p>
      <w:pPr>
        <w:pStyle w:val="BodyText"/>
      </w:pPr>
      <w:r>
        <w:rPr>
          <w:bCs/>
          <w:b/>
        </w:rPr>
        <w:t xml:space="preserve">Why it matters:</w:t>
      </w:r>
      <w:r>
        <w:t xml:space="preserve"> </w:t>
      </w:r>
      <w:r>
        <w:t xml:space="preserve">A direct, visible demonstration of</w:t>
      </w:r>
      <w:r>
        <w:t xml:space="preserve"> </w:t>
      </w:r>
      <w:r>
        <w:t xml:space="preserve">“</w:t>
      </w:r>
      <w:r>
        <w:t xml:space="preserve">not deciding for the student</w:t>
      </w:r>
      <w:r>
        <w:t xml:space="preserve">”</w:t>
      </w:r>
      <w:r>
        <w:t xml:space="preserve"> </w:t>
      </w:r>
      <w:r>
        <w:t xml:space="preserve">— this is a strong, specific way to prove your system respects the brief’s constraint rather than just claiming to.</w:t>
      </w:r>
    </w:p>
    <w:p>
      <w:pPr>
        <w:pStyle w:val="BodyText"/>
      </w:pPr>
      <w:r>
        <w:rPr>
          <w:bCs/>
          <w:b/>
        </w:rPr>
        <w:t xml:space="preserve">Exception handling:</w:t>
      </w:r>
      <w:r>
        <w:t xml:space="preserve"> </w:t>
      </w:r>
      <w:r>
        <w:t xml:space="preserve">N/A — showing the conflict</w:t>
      </w:r>
      <w:r>
        <w:t xml:space="preserve"> </w:t>
      </w:r>
      <w:r>
        <w:rPr>
          <w:iCs/>
          <w:i/>
        </w:rPr>
        <w:t xml:space="preserve">is</w:t>
      </w:r>
      <w:r>
        <w:t xml:space="preserve"> </w:t>
      </w:r>
      <w:r>
        <w:t xml:space="preserve">the handling.</w:t>
      </w:r>
    </w:p>
    <w:p>
      <w:pPr>
        <w:pStyle w:val="BodyText"/>
      </w:pPr>
      <w:r>
        <w:rPr>
          <w:bCs/>
          <w:b/>
        </w:rPr>
        <w:t xml:space="preserve">Notes/cautions:</w:t>
      </w:r>
      <w:r>
        <w:t xml:space="preserve"> </w:t>
      </w:r>
      <w:r>
        <w:t xml:space="preserve">Design this to be visually distinct (e.g. a small warning banner on the card) so it doesn’t get missed among other information.</w:t>
      </w:r>
    </w:p>
    <w:bookmarkEnd w:id="35"/>
    <w:bookmarkStart w:id="36" w:name="trace-to-source"/>
    <w:p>
      <w:pPr>
        <w:pStyle w:val="Heading3"/>
      </w:pPr>
      <w:r>
        <w:t xml:space="preserve">3.3 Trace-to-Source</w:t>
      </w:r>
    </w:p>
    <w:p>
      <w:pPr>
        <w:pStyle w:val="FirstParagraph"/>
      </w:pPr>
      <w:r>
        <w:rPr>
          <w:bCs/>
          <w:b/>
        </w:rPr>
        <w:t xml:space="preserve">What it does:</w:t>
      </w:r>
      <w:r>
        <w:t xml:space="preserve"> </w:t>
      </w:r>
      <w:r>
        <w:t xml:space="preserve">Tapping any parsed card reveals the original raw message(s) it was derived from.</w:t>
      </w:r>
    </w:p>
    <w:p>
      <w:pPr>
        <w:pStyle w:val="BodyText"/>
      </w:pPr>
      <w:r>
        <w:rPr>
          <w:bCs/>
          <w:b/>
        </w:rPr>
        <w:t xml:space="preserve">Why it matters:</w:t>
      </w:r>
      <w:r>
        <w:t xml:space="preserve"> </w:t>
      </w:r>
      <w:r>
        <w:t xml:space="preserve">Cheap to build (just store the source text), but a strong trust signal — nothing in the system is a black box, and the student can always verify the AI’s interpretation against the original.</w:t>
      </w:r>
    </w:p>
    <w:p>
      <w:pPr>
        <w:pStyle w:val="BodyText"/>
      </w:pPr>
      <w:r>
        <w:rPr>
          <w:bCs/>
          <w:b/>
        </w:rPr>
        <w:t xml:space="preserve">Exception handling:</w:t>
      </w:r>
      <w:r>
        <w:t xml:space="preserve"> </w:t>
      </w:r>
      <w:r>
        <w:t xml:space="preserve">If a card was built from multiple merged messages, show all of them, labeled by source.</w:t>
      </w:r>
    </w:p>
    <w:p>
      <w:pPr>
        <w:pStyle w:val="BodyText"/>
      </w:pPr>
      <w:r>
        <w:rPr>
          <w:bCs/>
          <w:b/>
        </w:rPr>
        <w:t xml:space="preserve">Notes/cautions:</w:t>
      </w:r>
      <w:r>
        <w:t xml:space="preserve"> </w:t>
      </w:r>
      <w:r>
        <w:t xml:space="preserve">Also useful for your own debugging/demo purposes — you can point to source text to justify a categorization decision if a judge asks.</w:t>
      </w:r>
    </w:p>
    <w:p>
      <w:r>
        <w:pict>
          <v:rect style="width:0;height:1.5pt" o:hralign="center" o:hrstd="t" o:hr="t"/>
        </w:pict>
      </w:r>
    </w:p>
    <w:bookmarkEnd w:id="36"/>
    <w:bookmarkEnd w:id="37"/>
    <w:bookmarkStart w:id="43" w:name="student-facing-interaction-features"/>
    <w:p>
      <w:pPr>
        <w:pStyle w:val="Heading2"/>
      </w:pPr>
      <w:r>
        <w:t xml:space="preserve">4. Student-Facing Interaction Features</w:t>
      </w:r>
    </w:p>
    <w:bookmarkStart w:id="38" w:name="X115cd874c59adb79fc269b9baf0667ad4b268c4"/>
    <w:p>
      <w:pPr>
        <w:pStyle w:val="Heading3"/>
      </w:pPr>
      <w:r>
        <w:t xml:space="preserve">4.1 Interested / Not Interested / Registered Status Tracking</w:t>
      </w:r>
    </w:p>
    <w:p>
      <w:pPr>
        <w:pStyle w:val="FirstParagraph"/>
      </w:pPr>
      <w:r>
        <w:rPr>
          <w:bCs/>
          <w:b/>
        </w:rPr>
        <w:t xml:space="preserve">What it does:</w:t>
      </w:r>
      <w:r>
        <w:t xml:space="preserve"> </w:t>
      </w:r>
      <w:r>
        <w:t xml:space="preserve">For society/event announcements, students can mark an item as Interested, Not Interested, or (separately) Registered. This status drives downstream behavior.</w:t>
      </w:r>
    </w:p>
    <w:p>
      <w:pPr>
        <w:pStyle w:val="BodyText"/>
      </w:pPr>
      <w:r>
        <w:rPr>
          <w:bCs/>
          <w:b/>
        </w:rPr>
        <w:t xml:space="preserve">Why it matters:</w:t>
      </w:r>
      <w:r>
        <w:t xml:space="preserve"> </w:t>
      </w:r>
      <w:r>
        <w:t xml:space="preserve">This is a load-bearing feature, not a nice-to-have — it’s the data source for clash notifications (see 4.2), for personalizing relevance over time, and for cleanly separating</w:t>
      </w:r>
      <w:r>
        <w:t xml:space="preserve"> </w:t>
      </w:r>
      <w:r>
        <w:t xml:space="preserve">“</w:t>
      </w:r>
      <w:r>
        <w:t xml:space="preserve">seen,</w:t>
      </w:r>
      <w:r>
        <w:t xml:space="preserve">”</w:t>
      </w:r>
      <w:r>
        <w:t xml:space="preserve"> </w:t>
      </w:r>
      <w:r>
        <w:t xml:space="preserve">“</w:t>
      </w:r>
      <w:r>
        <w:t xml:space="preserve">cares about,</w:t>
      </w:r>
      <w:r>
        <w:t xml:space="preserve">”</w:t>
      </w:r>
      <w:r>
        <w:t xml:space="preserve"> </w:t>
      </w:r>
      <w:r>
        <w:t xml:space="preserve">and</w:t>
      </w:r>
      <w:r>
        <w:t xml:space="preserve"> </w:t>
      </w:r>
      <w:r>
        <w:t xml:space="preserve">“</w:t>
      </w:r>
      <w:r>
        <w:t xml:space="preserve">committed to,</w:t>
      </w:r>
      <w:r>
        <w:t xml:space="preserve">”</w:t>
      </w:r>
      <w:r>
        <w:t xml:space="preserve"> </w:t>
      </w:r>
      <w:r>
        <w:t xml:space="preserve">which the brief explicitly references (</w:t>
      </w:r>
      <w:r>
        <w:t xml:space="preserve">“</w:t>
      </w:r>
      <w:r>
        <w:t xml:space="preserve">registered events</w:t>
      </w:r>
      <w:r>
        <w:t xml:space="preserve">”</w:t>
      </w:r>
      <w:r>
        <w:t xml:space="preserve">).</w:t>
      </w:r>
    </w:p>
    <w:p>
      <w:pPr>
        <w:pStyle w:val="BodyText"/>
      </w:pPr>
      <w:r>
        <w:rPr>
          <w:bCs/>
          <w:b/>
        </w:rPr>
        <w:t xml:space="preserve">Exception handling:</w:t>
      </w:r>
    </w:p>
    <w:p>
      <w:pPr>
        <w:numPr>
          <w:ilvl w:val="0"/>
          <w:numId w:val="1002"/>
        </w:numPr>
        <w:pStyle w:val="Compact"/>
      </w:pPr>
      <w:r>
        <w:t xml:space="preserve">“</w:t>
      </w:r>
      <w:r>
        <w:t xml:space="preserve">Not Interested</w:t>
      </w:r>
      <w:r>
        <w:t xml:space="preserve">”</w:t>
      </w:r>
      <w:r>
        <w:t xml:space="preserve"> </w:t>
      </w:r>
      <w:r>
        <w:t xml:space="preserve">should suppress the item from resurfacing in daily digests/summaries, not just silence clash alerts — otherwise it defeats the</w:t>
      </w:r>
      <w:r>
        <w:t xml:space="preserve"> </w:t>
      </w:r>
      <w:r>
        <w:t xml:space="preserve">“</w:t>
      </w:r>
      <w:r>
        <w:t xml:space="preserve">less confusion</w:t>
      </w:r>
      <w:r>
        <w:t xml:space="preserve">”</w:t>
      </w:r>
      <w:r>
        <w:t xml:space="preserve"> </w:t>
      </w:r>
      <w:r>
        <w:t xml:space="preserve">goal by repeatedly showing something already dismissed.</w:t>
      </w:r>
    </w:p>
    <w:p>
      <w:pPr>
        <w:numPr>
          <w:ilvl w:val="0"/>
          <w:numId w:val="1002"/>
        </w:numPr>
        <w:pStyle w:val="Compact"/>
      </w:pPr>
      <w:r>
        <w:t xml:space="preserve">“</w:t>
      </w:r>
      <w:r>
        <w:t xml:space="preserve">Registered</w:t>
      </w:r>
      <w:r>
        <w:t xml:space="preserve">”</w:t>
      </w:r>
      <w:r>
        <w:t xml:space="preserve"> </w:t>
      </w:r>
      <w:r>
        <w:t xml:space="preserve">items should carry stronger clash warnings than merely</w:t>
      </w:r>
      <w:r>
        <w:t xml:space="preserve"> </w:t>
      </w:r>
      <w:r>
        <w:t xml:space="preserve">“</w:t>
      </w:r>
      <w:r>
        <w:t xml:space="preserve">Interested</w:t>
      </w:r>
      <w:r>
        <w:t xml:space="preserve">”</w:t>
      </w:r>
      <w:r>
        <w:t xml:space="preserve"> </w:t>
      </w:r>
      <w:r>
        <w:t xml:space="preserve">ones, since the consequence of a clash (e.g. already paid, already committed) is higher.</w:t>
      </w:r>
    </w:p>
    <w:p>
      <w:pPr>
        <w:pStyle w:val="FirstParagraph"/>
      </w:pPr>
      <w:r>
        <w:rPr>
          <w:bCs/>
          <w:b/>
        </w:rPr>
        <w:t xml:space="preserve">Notes/cautions:</w:t>
      </w:r>
      <w:r>
        <w:t xml:space="preserve"> </w:t>
      </w:r>
      <w:r>
        <w:t xml:space="preserve">This interaction should be a simple, low-friction tap/toggle on each card — don’t make it a multi-step process, or students won’t bother using it.</w:t>
      </w:r>
    </w:p>
    <w:bookmarkEnd w:id="38"/>
    <w:bookmarkStart w:id="39" w:name="X0d9f724b545b258c61e69df5fe95a377a27cd07"/>
    <w:p>
      <w:pPr>
        <w:pStyle w:val="Heading3"/>
      </w:pPr>
      <w:r>
        <w:t xml:space="preserve">4.2 Conditional Clash Notifications (Interested-Gated)</w:t>
      </w:r>
    </w:p>
    <w:p>
      <w:pPr>
        <w:pStyle w:val="FirstParagraph"/>
      </w:pPr>
      <w:r>
        <w:rPr>
          <w:bCs/>
          <w:b/>
        </w:rPr>
        <w:t xml:space="preserve">What it does:</w:t>
      </w:r>
      <w:r>
        <w:t xml:space="preserve"> </w:t>
      </w:r>
      <w:r>
        <w:t xml:space="preserve">The system only sends a clash notification for an event-vs-class conflict if the student has already marked that event</w:t>
      </w:r>
      <w:r>
        <w:t xml:space="preserve"> </w:t>
      </w:r>
      <w:r>
        <w:t xml:space="preserve">“</w:t>
      </w:r>
      <w:r>
        <w:t xml:space="preserve">Interested</w:t>
      </w:r>
      <w:r>
        <w:t xml:space="preserve">”</w:t>
      </w:r>
      <w:r>
        <w:t xml:space="preserve"> </w:t>
      </w:r>
      <w:r>
        <w:t xml:space="preserve">(or</w:t>
      </w:r>
      <w:r>
        <w:t xml:space="preserve"> </w:t>
      </w:r>
      <w:r>
        <w:t xml:space="preserve">“</w:t>
      </w:r>
      <w:r>
        <w:t xml:space="preserve">Registered,</w:t>
      </w:r>
      <w:r>
        <w:t xml:space="preserve">”</w:t>
      </w:r>
      <w:r>
        <w:t xml:space="preserve"> </w:t>
      </w:r>
      <w:r>
        <w:t xml:space="preserve">with elevated urgency).</w:t>
      </w:r>
    </w:p>
    <w:p>
      <w:pPr>
        <w:pStyle w:val="BodyText"/>
      </w:pPr>
      <w:r>
        <w:rPr>
          <w:bCs/>
          <w:b/>
        </w:rPr>
        <w:t xml:space="preserve">Why it matters:</w:t>
      </w:r>
      <w:r>
        <w:t xml:space="preserve"> </w:t>
      </w:r>
      <w:r>
        <w:t xml:space="preserve">Prevents notification spam for things the student never cared about, and respects student autonomy — the system isn’t deciding what matters to them, it’s reacting to what they’ve already told it matters.</w:t>
      </w:r>
    </w:p>
    <w:p>
      <w:pPr>
        <w:pStyle w:val="BodyText"/>
      </w:pPr>
      <w:r>
        <w:rPr>
          <w:bCs/>
          <w:b/>
        </w:rPr>
        <w:t xml:space="preserve">Exception handling:</w:t>
      </w:r>
      <w:r>
        <w:t xml:space="preserve"> </w:t>
      </w:r>
      <w:r>
        <w:t xml:space="preserve">If interest status is unknown/unset for an event that clashes with a class, do not notify — silence is the safe default, since notifying about something the student never engaged with would violate the</w:t>
      </w:r>
      <w:r>
        <w:t xml:space="preserve"> </w:t>
      </w:r>
      <w:r>
        <w:t xml:space="preserve">“</w:t>
      </w:r>
      <w:r>
        <w:t xml:space="preserve">don’t decide for the student</w:t>
      </w:r>
      <w:r>
        <w:t xml:space="preserve">”</w:t>
      </w:r>
      <w:r>
        <w:t xml:space="preserve"> </w:t>
      </w:r>
      <w:r>
        <w:t xml:space="preserve">principle in the other direction (assuming they’d want to know).</w:t>
      </w:r>
    </w:p>
    <w:p>
      <w:pPr>
        <w:pStyle w:val="BodyText"/>
      </w:pPr>
      <w:r>
        <w:rPr>
          <w:bCs/>
          <w:b/>
        </w:rPr>
        <w:t xml:space="preserve">Notes/cautions:</w:t>
      </w:r>
      <w:r>
        <w:t xml:space="preserve"> </w:t>
      </w:r>
      <w:r>
        <w:t xml:space="preserve">Make sure this dependency (interest → notification) is clearly explainable in your pitch, since it’s one of your most thoughtful design decisions — don’t let it get buried.</w:t>
      </w:r>
    </w:p>
    <w:bookmarkEnd w:id="39"/>
    <w:bookmarkStart w:id="40" w:name="dont-miss-this-discovery-feed"/>
    <w:p>
      <w:pPr>
        <w:pStyle w:val="Heading3"/>
      </w:pPr>
      <w:r>
        <w:t xml:space="preserve">4.3</w:t>
      </w:r>
      <w:r>
        <w:t xml:space="preserve"> </w:t>
      </w:r>
      <w:r>
        <w:t xml:space="preserve">“</w:t>
      </w:r>
      <w:r>
        <w:t xml:space="preserve">Don’t Miss This</w:t>
      </w:r>
      <w:r>
        <w:t xml:space="preserve">”</w:t>
      </w:r>
      <w:r>
        <w:t xml:space="preserve"> </w:t>
      </w:r>
      <w:r>
        <w:t xml:space="preserve">Discovery Feed</w:t>
      </w:r>
    </w:p>
    <w:p>
      <w:pPr>
        <w:pStyle w:val="FirstParagraph"/>
      </w:pPr>
      <w:r>
        <w:rPr>
          <w:bCs/>
          <w:b/>
        </w:rPr>
        <w:t xml:space="preserve">What it does:</w:t>
      </w:r>
      <w:r>
        <w:t xml:space="preserve"> </w:t>
      </w:r>
      <w:r>
        <w:t xml:space="preserve">A separate, persistently visible section for limited-seat or one-off opportunities, kept visible regardless of how far away the deadline is — distinct from the urgency-sorted main action plan.</w:t>
      </w:r>
    </w:p>
    <w:p>
      <w:pPr>
        <w:pStyle w:val="BodyText"/>
      </w:pPr>
      <w:r>
        <w:rPr>
          <w:bCs/>
          <w:b/>
        </w:rPr>
        <w:t xml:space="preserve">Why it matters:</w:t>
      </w:r>
      <w:r>
        <w:t xml:space="preserve"> </w:t>
      </w:r>
      <w:r>
        <w:t xml:space="preserve">Directly answers the brief’s explicit instruction not to hide</w:t>
      </w:r>
      <w:r>
        <w:t xml:space="preserve"> </w:t>
      </w:r>
      <w:r>
        <w:t xml:space="preserve">“</w:t>
      </w:r>
      <w:r>
        <w:t xml:space="preserve">unexpected opportunities.</w:t>
      </w:r>
      <w:r>
        <w:t xml:space="preserve">”</w:t>
      </w:r>
      <w:r>
        <w:t xml:space="preserve"> </w:t>
      </w:r>
      <w:r>
        <w:t xml:space="preserve">A workshop three weeks out with limited seats is low-urgency by date but high-consequence if missed — it needs its own lane so it doesn’t get buried under today’s deadlines.</w:t>
      </w:r>
    </w:p>
    <w:p>
      <w:pPr>
        <w:pStyle w:val="BodyText"/>
      </w:pPr>
      <w:r>
        <w:rPr>
          <w:bCs/>
          <w:b/>
        </w:rPr>
        <w:t xml:space="preserve">Exception handling:</w:t>
      </w:r>
      <w:r>
        <w:t xml:space="preserve"> </w:t>
      </w:r>
      <w:r>
        <w:t xml:space="preserve">If seat availability isn’t explicitly stated in the message, don’t invent a number — show</w:t>
      </w:r>
      <w:r>
        <w:t xml:space="preserve"> </w:t>
      </w:r>
      <w:r>
        <w:t xml:space="preserve">“</w:t>
      </w:r>
      <w:r>
        <w:t xml:space="preserve">limited seats mentioned, exact number unclear</w:t>
      </w:r>
      <w:r>
        <w:t xml:space="preserve">”</w:t>
      </w:r>
      <w:r>
        <w:t xml:space="preserve"> </w:t>
      </w:r>
      <w:r>
        <w:t xml:space="preserve">rather than fabricating urgency.</w:t>
      </w:r>
    </w:p>
    <w:p>
      <w:pPr>
        <w:pStyle w:val="BodyText"/>
      </w:pPr>
      <w:r>
        <w:rPr>
          <w:bCs/>
          <w:b/>
        </w:rPr>
        <w:t xml:space="preserve">Notes/cautions:</w:t>
      </w:r>
      <w:r>
        <w:t xml:space="preserve"> </w:t>
      </w:r>
      <w:r>
        <w:t xml:space="preserve">This feed should feel distinct in the UI (different section/tab) from the main prioritized action plan, not just a filter on the same list.</w:t>
      </w:r>
    </w:p>
    <w:bookmarkEnd w:id="40"/>
    <w:bookmarkStart w:id="41" w:name="societygroup-link-directory"/>
    <w:p>
      <w:pPr>
        <w:pStyle w:val="Heading3"/>
      </w:pPr>
      <w:r>
        <w:t xml:space="preserve">4.4 Society/Group Link Directory</w:t>
      </w:r>
    </w:p>
    <w:p>
      <w:pPr>
        <w:pStyle w:val="FirstParagraph"/>
      </w:pPr>
      <w:r>
        <w:rPr>
          <w:bCs/>
          <w:b/>
        </w:rPr>
        <w:t xml:space="preserve">What it does:</w:t>
      </w:r>
      <w:r>
        <w:t xml:space="preserve"> </w:t>
      </w:r>
      <w:r>
        <w:t xml:space="preserve">A dedicated classification for messages that are primarily a society/club invite — extracting a heading (society/club name, optionally a short description) and the group join link into its own card, separate from deadline/event cards.</w:t>
      </w:r>
    </w:p>
    <w:p>
      <w:pPr>
        <w:pStyle w:val="BodyText"/>
      </w:pPr>
      <w:r>
        <w:rPr>
          <w:bCs/>
          <w:b/>
        </w:rPr>
        <w:t xml:space="preserve">Why it matters:</w:t>
      </w:r>
      <w:r>
        <w:t xml:space="preserve"> </w:t>
      </w:r>
      <w:r>
        <w:t xml:space="preserve">Solves a very real, specific annoyance — freshers losing track of invite links buried in scrollback. Reuses your existing parsing pipeline (just another category), so it’s low additional effort for real value.</w:t>
      </w:r>
    </w:p>
    <w:p>
      <w:pPr>
        <w:pStyle w:val="BodyText"/>
      </w:pPr>
      <w:r>
        <w:rPr>
          <w:bCs/>
          <w:b/>
        </w:rPr>
        <w:t xml:space="preserve">Exception handling:</w:t>
      </w:r>
    </w:p>
    <w:p>
      <w:pPr>
        <w:numPr>
          <w:ilvl w:val="0"/>
          <w:numId w:val="1003"/>
        </w:numPr>
        <w:pStyle w:val="Compact"/>
      </w:pPr>
      <w:r>
        <w:t xml:space="preserve">If a link doesn’t match a recognizable WhatsApp invite URL pattern (malformed, wrong domain, suspicious shortener), flag it</w:t>
      </w:r>
      <w:r>
        <w:t xml:space="preserve"> </w:t>
      </w:r>
      <w:r>
        <w:t xml:space="preserve">“</w:t>
      </w:r>
      <w:r>
        <w:t xml:space="preserve">⚠️ Unverified link</w:t>
      </w:r>
      <w:r>
        <w:t xml:space="preserve">”</w:t>
      </w:r>
      <w:r>
        <w:t xml:space="preserve"> </w:t>
      </w:r>
      <w:r>
        <w:t xml:space="preserve">instead of presenting it as safe/valid.</w:t>
      </w:r>
    </w:p>
    <w:p>
      <w:pPr>
        <w:numPr>
          <w:ilvl w:val="0"/>
          <w:numId w:val="1003"/>
        </w:numPr>
        <w:pStyle w:val="Compact"/>
      </w:pPr>
      <w:r>
        <w:t xml:space="preserve">Don’t auto-visit or</w:t>
      </w:r>
      <w:r>
        <w:t xml:space="preserve"> </w:t>
      </w:r>
      <w:r>
        <w:t xml:space="preserve">“</w:t>
      </w:r>
      <w:r>
        <w:t xml:space="preserve">check</w:t>
      </w:r>
      <w:r>
        <w:t xml:space="preserve">”</w:t>
      </w:r>
      <w:r>
        <w:t xml:space="preserve"> </w:t>
      </w:r>
      <w:r>
        <w:t xml:space="preserve">links server-side to verify liveness — this raises privacy/safety concerns; just disclose that links can expire (</w:t>
      </w:r>
      <w:r>
        <w:t xml:space="preserve">“</w:t>
      </w:r>
      <w:r>
        <w:t xml:space="preserve">Link may expire — check the original group if it doesn’t work</w:t>
      </w:r>
      <w:r>
        <w:t xml:space="preserve">”</w:t>
      </w:r>
      <w:r>
        <w:t xml:space="preserve">).</w:t>
      </w:r>
    </w:p>
    <w:p>
      <w:pPr>
        <w:pStyle w:val="FirstParagraph"/>
      </w:pPr>
      <w:r>
        <w:rPr>
          <w:bCs/>
          <w:b/>
        </w:rPr>
        <w:t xml:space="preserve">Notes/cautions:</w:t>
      </w:r>
    </w:p>
    <w:p>
      <w:pPr>
        <w:numPr>
          <w:ilvl w:val="0"/>
          <w:numId w:val="1004"/>
        </w:numPr>
        <w:pStyle w:val="Compact"/>
      </w:pPr>
      <w:r>
        <w:t xml:space="preserve">Deduplicate by</w:t>
      </w:r>
      <w:r>
        <w:t xml:space="preserve"> </w:t>
      </w:r>
      <w:r>
        <w:rPr>
          <w:iCs/>
          <w:i/>
        </w:rPr>
        <w:t xml:space="preserve">society name</w:t>
      </w:r>
      <w:r>
        <w:t xml:space="preserve">, not by exact link — if the same society’s link appears from two different groups, show both under one heading (</w:t>
      </w:r>
      <w:r>
        <w:t xml:space="preserve">“</w:t>
      </w:r>
      <w:r>
        <w:t xml:space="preserve">posted in 2 groups</w:t>
      </w:r>
      <w:r>
        <w:t xml:space="preserve">”</w:t>
      </w:r>
      <w:r>
        <w:t xml:space="preserve">) instead of two separate cards.</w:t>
      </w:r>
    </w:p>
    <w:p>
      <w:pPr>
        <w:numPr>
          <w:ilvl w:val="0"/>
          <w:numId w:val="1004"/>
        </w:numPr>
        <w:pStyle w:val="Compact"/>
      </w:pPr>
      <w:r>
        <w:t xml:space="preserve">Keep this as its own tab/section (e.g. </w:t>
      </w:r>
      <w:r>
        <w:t xml:space="preserve">“</w:t>
      </w:r>
      <w:r>
        <w:t xml:space="preserve">Communities</w:t>
      </w:r>
      <w:r>
        <w:t xml:space="preserve">”</w:t>
      </w:r>
      <w:r>
        <w:t xml:space="preserve">) rather than mixing it into the main action-plan feed, since it’s a different kind of information (reference, not time-sensitive).</w:t>
      </w:r>
    </w:p>
    <w:bookmarkEnd w:id="41"/>
    <w:bookmarkStart w:id="42" w:name="Xc77d9cd2f8b4633efa857ea2abda300374dc89d"/>
    <w:p>
      <w:pPr>
        <w:pStyle w:val="Heading3"/>
      </w:pPr>
      <w:r>
        <w:t xml:space="preserve">4.5</w:t>
      </w:r>
      <w:r>
        <w:t xml:space="preserve"> </w:t>
      </w:r>
      <w:r>
        <w:t xml:space="preserve">“</w:t>
      </w:r>
      <w:r>
        <w:t xml:space="preserve">What Changed Since You Last Checked</w:t>
      </w:r>
      <w:r>
        <w:t xml:space="preserve">”</w:t>
      </w:r>
      <w:r>
        <w:t xml:space="preserve"> </w:t>
      </w:r>
      <w:r>
        <w:t xml:space="preserve">Diff View</w:t>
      </w:r>
    </w:p>
    <w:p>
      <w:pPr>
        <w:pStyle w:val="FirstParagraph"/>
      </w:pPr>
      <w:r>
        <w:rPr>
          <w:bCs/>
          <w:b/>
        </w:rPr>
        <w:t xml:space="preserve">What it does:</w:t>
      </w:r>
      <w:r>
        <w:t xml:space="preserve"> </w:t>
      </w:r>
      <w:r>
        <w:t xml:space="preserve">Instead of showing the same static, fully-sorted dashboard every time a student opens the app, this feature highlights only what’s new or changed since their last visit — e.g. a small banner or dedicated section:</w:t>
      </w:r>
      <w:r>
        <w:t xml:space="preserve"> </w:t>
      </w:r>
      <w:r>
        <w:t xml:space="preserve">“</w:t>
      </w:r>
      <w:r>
        <w:t xml:space="preserve">2 new deadlines, 1 event rescheduled, 1 clash resolved since yesterday.</w:t>
      </w:r>
      <w:r>
        <w:t xml:space="preserve">”</w:t>
      </w:r>
      <w:r>
        <w:t xml:space="preserve"> </w:t>
      </w:r>
      <w:r>
        <w:t xml:space="preserve">The rest of the dashboard remains available underneath, but the</w:t>
      </w:r>
      <w:r>
        <w:t xml:space="preserve"> </w:t>
      </w:r>
      <w:r>
        <w:t xml:space="preserve">“</w:t>
      </w:r>
      <w:r>
        <w:t xml:space="preserve">what’s new</w:t>
      </w:r>
      <w:r>
        <w:t xml:space="preserve">”</w:t>
      </w:r>
      <w:r>
        <w:t xml:space="preserve"> </w:t>
      </w:r>
      <w:r>
        <w:t xml:space="preserve">layer is what the student sees first.</w:t>
      </w:r>
    </w:p>
    <w:p>
      <w:pPr>
        <w:pStyle w:val="BodyText"/>
      </w:pPr>
      <w:r>
        <w:rPr>
          <w:bCs/>
          <w:b/>
        </w:rPr>
        <w:t xml:space="preserve">Why it matters:</w:t>
      </w:r>
      <w:r>
        <w:t xml:space="preserve"> </w:t>
      </w:r>
      <w:r>
        <w:t xml:space="preserve">This directly answers the project’s own tagline —</w:t>
      </w:r>
      <w:r>
        <w:t xml:space="preserve"> </w:t>
      </w:r>
      <w:r>
        <w:t xml:space="preserve">“</w:t>
      </w:r>
      <w:r>
        <w:t xml:space="preserve">less scrolling, less confusion</w:t>
      </w:r>
      <w:r>
        <w:t xml:space="preserve">”</w:t>
      </w:r>
      <w:r>
        <w:t xml:space="preserve"> </w:t>
      </w:r>
      <w:r>
        <w:t xml:space="preserve">— by killing the re-scanning fatigue of re-reading an entire dashboard on every visit just to figure out what’s different. It also reinforces that the assistant is a</w:t>
      </w:r>
      <w:r>
        <w:t xml:space="preserve"> </w:t>
      </w:r>
      <w:r>
        <w:rPr>
          <w:iCs/>
          <w:i/>
        </w:rPr>
        <w:t xml:space="preserve">living, ongoing</w:t>
      </w:r>
      <w:r>
        <w:t xml:space="preserve"> </w:t>
      </w:r>
      <w:r>
        <w:t xml:space="preserve">system rather than a one-time sorter, which ties naturally into the time-decay/dynamic re-ranking feature (2.3) already in this document: as priorities shift over time, the diff view is what actually surfaces those shifts to the student instead of leaving them to notice on their own.</w:t>
      </w:r>
    </w:p>
    <w:p>
      <w:pPr>
        <w:pStyle w:val="BodyText"/>
      </w:pPr>
      <w:r>
        <w:rPr>
          <w:bCs/>
          <w:b/>
        </w:rPr>
        <w:t xml:space="preserve">How to implement it:</w:t>
      </w:r>
    </w:p>
    <w:p>
      <w:pPr>
        <w:numPr>
          <w:ilvl w:val="0"/>
          <w:numId w:val="1005"/>
        </w:numPr>
      </w:pPr>
      <w:r>
        <w:rPr>
          <w:bCs/>
          <w:b/>
        </w:rPr>
        <w:t xml:space="preserve">Store a</w:t>
      </w:r>
      <w:r>
        <w:rPr>
          <w:bCs/>
          <w:b/>
        </w:rPr>
        <w:t xml:space="preserve"> </w:t>
      </w:r>
      <w:r>
        <w:rPr>
          <w:rStyle w:val="VerbatimChar"/>
          <w:bCs/>
          <w:b/>
        </w:rPr>
        <w:t xml:space="preserve">last_seen_at</w:t>
      </w:r>
      <w:r>
        <w:rPr>
          <w:bCs/>
          <w:b/>
        </w:rPr>
        <w:t xml:space="preserve"> </w:t>
      </w:r>
      <w:r>
        <w:rPr>
          <w:bCs/>
          <w:b/>
        </w:rPr>
        <w:t xml:space="preserve">timestamp</w:t>
      </w:r>
      <w:r>
        <w:t xml:space="preserve"> </w:t>
      </w:r>
      <w:r>
        <w:t xml:space="preserve">per student, updated each time they open/refresh the dashboard.</w:t>
      </w:r>
    </w:p>
    <w:p>
      <w:pPr>
        <w:numPr>
          <w:ilvl w:val="0"/>
          <w:numId w:val="1005"/>
        </w:numPr>
      </w:pPr>
      <w:r>
        <w:rPr>
          <w:bCs/>
          <w:b/>
        </w:rPr>
        <w:t xml:space="preserve">Tag every parsed item and status change with a</w:t>
      </w:r>
      <w:r>
        <w:rPr>
          <w:bCs/>
          <w:b/>
        </w:rPr>
        <w:t xml:space="preserve"> </w:t>
      </w:r>
      <w:r>
        <w:rPr>
          <w:rStyle w:val="VerbatimChar"/>
          <w:bCs/>
          <w:b/>
        </w:rPr>
        <w:t xml:space="preserve">created_at</w:t>
      </w:r>
      <w:r>
        <w:rPr>
          <w:bCs/>
          <w:b/>
        </w:rPr>
        <w:t xml:space="preserve"> </w:t>
      </w:r>
      <w:r>
        <w:rPr>
          <w:bCs/>
          <w:b/>
        </w:rPr>
        <w:t xml:space="preserve">/</w:t>
      </w:r>
      <w:r>
        <w:rPr>
          <w:bCs/>
          <w:b/>
        </w:rPr>
        <w:t xml:space="preserve"> </w:t>
      </w:r>
      <w:r>
        <w:rPr>
          <w:rStyle w:val="VerbatimChar"/>
          <w:bCs/>
          <w:b/>
        </w:rPr>
        <w:t xml:space="preserve">updated_at</w:t>
      </w:r>
      <w:r>
        <w:rPr>
          <w:bCs/>
          <w:b/>
        </w:rPr>
        <w:t xml:space="preserve"> </w:t>
      </w:r>
      <w:r>
        <w:rPr>
          <w:bCs/>
          <w:b/>
        </w:rPr>
        <w:t xml:space="preserve">timestamp</w:t>
      </w:r>
      <w:r>
        <w:t xml:space="preserve"> </w:t>
      </w:r>
      <w:r>
        <w:t xml:space="preserve">— this is likely already needed for the time-decay feature, so this mostly reuses existing data rather than requiring new infrastructure.</w:t>
      </w:r>
    </w:p>
    <w:p>
      <w:pPr>
        <w:numPr>
          <w:ilvl w:val="0"/>
          <w:numId w:val="1005"/>
        </w:numPr>
      </w:pPr>
      <w:r>
        <w:rPr>
          <w:bCs/>
          <w:b/>
        </w:rPr>
        <w:t xml:space="preserve">On dashboard load, run a simple query</w:t>
      </w:r>
      <w:r>
        <w:t xml:space="preserve">: fetch all items where</w:t>
      </w:r>
      <w:r>
        <w:t xml:space="preserve"> </w:t>
      </w:r>
      <w:r>
        <w:rPr>
          <w:rStyle w:val="VerbatimChar"/>
        </w:rPr>
        <w:t xml:space="preserve">created_at &gt; last_seen_at</w:t>
      </w:r>
      <w:r>
        <w:t xml:space="preserve"> </w:t>
      </w:r>
      <w:r>
        <w:t xml:space="preserve">(new items) or</w:t>
      </w:r>
      <w:r>
        <w:t xml:space="preserve"> </w:t>
      </w:r>
      <w:r>
        <w:rPr>
          <w:rStyle w:val="VerbatimChar"/>
        </w:rPr>
        <w:t xml:space="preserve">updated_at &gt; last_seen_at</w:t>
      </w:r>
      <w:r>
        <w:t xml:space="preserve"> </w:t>
      </w:r>
      <w:r>
        <w:t xml:space="preserve">(changed items — e.g. a cancellation, a reschedule, a resolved/new clash, a priority tier change).</w:t>
      </w:r>
    </w:p>
    <w:p>
      <w:pPr>
        <w:numPr>
          <w:ilvl w:val="0"/>
          <w:numId w:val="1005"/>
        </w:numPr>
      </w:pPr>
      <w:r>
        <w:rPr>
          <w:bCs/>
          <w:b/>
        </w:rPr>
        <w:t xml:space="preserve">Categorize the diff into simple buckets</w:t>
      </w:r>
      <w:r>
        <w:t xml:space="preserve"> </w:t>
      </w:r>
      <w:r>
        <w:t xml:space="preserve">for the summary banner: New deadlines/events, Cancellations/reschedules, New or resolved clashes, New discovery/opportunity items. This can be done with plain code (grouping by category and comparing old vs. new field values) — no AI reasoning is needed for this feature, since it’s a timestamp/state comparison problem, not a language-understanding one.</w:t>
      </w:r>
    </w:p>
    <w:p>
      <w:pPr>
        <w:numPr>
          <w:ilvl w:val="0"/>
          <w:numId w:val="1005"/>
        </w:numPr>
      </w:pPr>
      <w:r>
        <w:rPr>
          <w:bCs/>
          <w:b/>
        </w:rPr>
        <w:t xml:space="preserve">Update</w:t>
      </w:r>
      <w:r>
        <w:rPr>
          <w:bCs/>
          <w:b/>
        </w:rPr>
        <w:t xml:space="preserve"> </w:t>
      </w:r>
      <w:r>
        <w:rPr>
          <w:rStyle w:val="VerbatimChar"/>
          <w:bCs/>
          <w:b/>
        </w:rPr>
        <w:t xml:space="preserve">last_seen_at</w:t>
      </w:r>
      <w:r>
        <w:t xml:space="preserve"> </w:t>
      </w:r>
      <w:r>
        <w:t xml:space="preserve">only after the student has actually viewed the diff summary (not just on page load, in case of accidental refreshes) — e.g. after a few seconds of the banner being visible, or on an explicit</w:t>
      </w:r>
      <w:r>
        <w:t xml:space="preserve"> </w:t>
      </w:r>
      <w:r>
        <w:t xml:space="preserve">“</w:t>
      </w:r>
      <w:r>
        <w:t xml:space="preserve">Got it</w:t>
      </w:r>
      <w:r>
        <w:t xml:space="preserve">”</w:t>
      </w:r>
      <w:r>
        <w:t xml:space="preserve"> </w:t>
      </w:r>
      <w:r>
        <w:t xml:space="preserve">dismissal.</w:t>
      </w:r>
    </w:p>
    <w:p>
      <w:pPr>
        <w:pStyle w:val="FirstParagraph"/>
      </w:pPr>
      <w:r>
        <w:rPr>
          <w:bCs/>
          <w:b/>
        </w:rPr>
        <w:t xml:space="preserve">Exception handling:</w:t>
      </w:r>
    </w:p>
    <w:p>
      <w:pPr>
        <w:numPr>
          <w:ilvl w:val="0"/>
          <w:numId w:val="1006"/>
        </w:numPr>
        <w:pStyle w:val="Compact"/>
      </w:pPr>
      <w:r>
        <w:rPr>
          <w:bCs/>
          <w:b/>
        </w:rPr>
        <w:t xml:space="preserve">First-ever visit (no</w:t>
      </w:r>
      <w:r>
        <w:rPr>
          <w:bCs/>
          <w:b/>
        </w:rPr>
        <w:t xml:space="preserve"> </w:t>
      </w:r>
      <w:r>
        <w:rPr>
          <w:rStyle w:val="VerbatimChar"/>
          <w:bCs/>
          <w:b/>
        </w:rPr>
        <w:t xml:space="preserve">last_seen_at</w:t>
      </w:r>
      <w:r>
        <w:rPr>
          <w:bCs/>
          <w:b/>
        </w:rPr>
        <w:t xml:space="preserve"> </w:t>
      </w:r>
      <w:r>
        <w:rPr>
          <w:bCs/>
          <w:b/>
        </w:rPr>
        <w:t xml:space="preserve">yet):</w:t>
      </w:r>
      <w:r>
        <w:t xml:space="preserve"> </w:t>
      </w:r>
      <w:r>
        <w:t xml:space="preserve">don’t show a</w:t>
      </w:r>
      <w:r>
        <w:t xml:space="preserve"> </w:t>
      </w:r>
      <w:r>
        <w:t xml:space="preserve">“</w:t>
      </w:r>
      <w:r>
        <w:t xml:space="preserve">what changed</w:t>
      </w:r>
      <w:r>
        <w:t xml:space="preserve">”</w:t>
      </w:r>
      <w:r>
        <w:t xml:space="preserve"> </w:t>
      </w:r>
      <w:r>
        <w:t xml:space="preserve">banner with a nonsensical empty or overwhelming diff — treat first login as a special case and show the full dashboard normally, framed as</w:t>
      </w:r>
      <w:r>
        <w:t xml:space="preserve"> </w:t>
      </w:r>
      <w:r>
        <w:t xml:space="preserve">“</w:t>
      </w:r>
      <w:r>
        <w:t xml:space="preserve">Here’s everything so far,</w:t>
      </w:r>
      <w:r>
        <w:t xml:space="preserve">”</w:t>
      </w:r>
      <w:r>
        <w:t xml:space="preserve"> </w:t>
      </w:r>
      <w:r>
        <w:t xml:space="preserve">with the diff view only activating from the second visit onward.</w:t>
      </w:r>
    </w:p>
    <w:p>
      <w:pPr>
        <w:numPr>
          <w:ilvl w:val="0"/>
          <w:numId w:val="1006"/>
        </w:numPr>
        <w:pStyle w:val="Compact"/>
      </w:pPr>
      <w:r>
        <w:rPr>
          <w:bCs/>
          <w:b/>
        </w:rPr>
        <w:t xml:space="preserve">Very long gaps between visits</w:t>
      </w:r>
      <w:r>
        <w:t xml:space="preserve"> </w:t>
      </w:r>
      <w:r>
        <w:t xml:space="preserve">(e.g. a student hasn’t opened the app in 2 weeks): a literal diff could be enormous and defeat the</w:t>
      </w:r>
      <w:r>
        <w:t xml:space="preserve"> </w:t>
      </w:r>
      <w:r>
        <w:t xml:space="preserve">“</w:t>
      </w:r>
      <w:r>
        <w:t xml:space="preserve">less scrolling</w:t>
      </w:r>
      <w:r>
        <w:t xml:space="preserve">”</w:t>
      </w:r>
      <w:r>
        <w:t xml:space="preserve"> </w:t>
      </w:r>
      <w:r>
        <w:t xml:space="preserve">purpose. Cap the diff summary to the most important/urgent changes (reuse the existing priority ranking logic to pick the top N) and add a</w:t>
      </w:r>
      <w:r>
        <w:t xml:space="preserve"> </w:t>
      </w:r>
      <w:r>
        <w:t xml:space="preserve">“</w:t>
      </w:r>
      <w:r>
        <w:t xml:space="preserve">+ X more updates</w:t>
      </w:r>
      <w:r>
        <w:t xml:space="preserve">”</w:t>
      </w:r>
      <w:r>
        <w:t xml:space="preserve"> </w:t>
      </w:r>
      <w:r>
        <w:t xml:space="preserve">link to the full list, rather than dumping everything into the summary banner.</w:t>
      </w:r>
    </w:p>
    <w:p>
      <w:pPr>
        <w:numPr>
          <w:ilvl w:val="0"/>
          <w:numId w:val="1006"/>
        </w:numPr>
        <w:pStyle w:val="Compact"/>
      </w:pPr>
      <w:r>
        <w:rPr>
          <w:bCs/>
          <w:b/>
        </w:rPr>
        <w:t xml:space="preserve">An item changes multiple times between visits</w:t>
      </w:r>
      <w:r>
        <w:t xml:space="preserve"> </w:t>
      </w:r>
      <w:r>
        <w:t xml:space="preserve">(e.g. an event is rescheduled twice): show only the net/final state plus a small</w:t>
      </w:r>
      <w:r>
        <w:t xml:space="preserve"> </w:t>
      </w:r>
      <w:r>
        <w:t xml:space="preserve">“</w:t>
      </w:r>
      <w:r>
        <w:t xml:space="preserve">updated multiple times</w:t>
      </w:r>
      <w:r>
        <w:t xml:space="preserve">”</w:t>
      </w:r>
      <w:r>
        <w:t xml:space="preserve"> </w:t>
      </w:r>
      <w:r>
        <w:t xml:space="preserve">indicator, rather than listing every intermediate change — showing intermediate churn adds confusion rather than clarity.</w:t>
      </w:r>
    </w:p>
    <w:p>
      <w:pPr>
        <w:numPr>
          <w:ilvl w:val="0"/>
          <w:numId w:val="1006"/>
        </w:numPr>
        <w:pStyle w:val="Compact"/>
      </w:pPr>
      <w:r>
        <w:rPr>
          <w:bCs/>
          <w:b/>
        </w:rPr>
        <w:t xml:space="preserve">A</w:t>
      </w:r>
      <w:r>
        <w:rPr>
          <w:bCs/>
          <w:b/>
        </w:rPr>
        <w:t xml:space="preserve"> </w:t>
      </w:r>
      <w:r>
        <w:rPr>
          <w:bCs/>
          <w:b/>
        </w:rPr>
        <w:t xml:space="preserve">“</w:t>
      </w:r>
      <w:r>
        <w:rPr>
          <w:bCs/>
          <w:b/>
        </w:rPr>
        <w:t xml:space="preserve">changed</w:t>
      </w:r>
      <w:r>
        <w:rPr>
          <w:bCs/>
          <w:b/>
        </w:rPr>
        <w:t xml:space="preserve">”</w:t>
      </w:r>
      <w:r>
        <w:rPr>
          <w:bCs/>
          <w:b/>
        </w:rPr>
        <w:t xml:space="preserve"> </w:t>
      </w:r>
      <w:r>
        <w:rPr>
          <w:bCs/>
          <w:b/>
        </w:rPr>
        <w:t xml:space="preserve">item was already dismissed as</w:t>
      </w:r>
      <w:r>
        <w:rPr>
          <w:bCs/>
          <w:b/>
        </w:rPr>
        <w:t xml:space="preserve"> </w:t>
      </w:r>
      <w:r>
        <w:rPr>
          <w:bCs/>
          <w:b/>
        </w:rPr>
        <w:t xml:space="preserve">“</w:t>
      </w:r>
      <w:r>
        <w:rPr>
          <w:bCs/>
          <w:b/>
        </w:rPr>
        <w:t xml:space="preserve">Not Interested</w:t>
      </w:r>
      <w:r>
        <w:rPr>
          <w:bCs/>
          <w:b/>
        </w:rPr>
        <w:t xml:space="preserve">”</w:t>
      </w:r>
      <w:r>
        <w:t xml:space="preserve">: respect that suppression (see 4.1) — don’t resurface it in the diff view just because it updated, since the student already indicated they don’t want to see it again.</w:t>
      </w:r>
    </w:p>
    <w:p>
      <w:pPr>
        <w:pStyle w:val="FirstParagraph"/>
      </w:pPr>
      <w:r>
        <w:rPr>
          <w:bCs/>
          <w:b/>
        </w:rPr>
        <w:t xml:space="preserve">Notes/cautions:</w:t>
      </w:r>
    </w:p>
    <w:p>
      <w:pPr>
        <w:numPr>
          <w:ilvl w:val="0"/>
          <w:numId w:val="1007"/>
        </w:numPr>
        <w:pStyle w:val="Compact"/>
      </w:pPr>
      <w:r>
        <w:t xml:space="preserve">This feature has</w:t>
      </w:r>
      <w:r>
        <w:t xml:space="preserve"> </w:t>
      </w:r>
      <w:r>
        <w:rPr>
          <w:bCs/>
          <w:b/>
        </w:rPr>
        <w:t xml:space="preserve">no AI cost</w:t>
      </w:r>
      <w:r>
        <w:t xml:space="preserve"> </w:t>
      </w:r>
      <w:r>
        <w:t xml:space="preserve">at runtime beyond what’s already being generated — it’s a state-comparison layer on top of data your AI pipeline already produces, which makes it cheap to add relative to its impact.</w:t>
      </w:r>
    </w:p>
    <w:p>
      <w:pPr>
        <w:numPr>
          <w:ilvl w:val="0"/>
          <w:numId w:val="1007"/>
        </w:numPr>
        <w:pStyle w:val="Compact"/>
      </w:pPr>
      <w:r>
        <w:t xml:space="preserve">Keep the</w:t>
      </w:r>
      <w:r>
        <w:t xml:space="preserve"> </w:t>
      </w:r>
      <w:r>
        <w:t xml:space="preserve">“</w:t>
      </w:r>
      <w:r>
        <w:t xml:space="preserve">what changed</w:t>
      </w:r>
      <w:r>
        <w:t xml:space="preserve">”</w:t>
      </w:r>
      <w:r>
        <w:t xml:space="preserve"> </w:t>
      </w:r>
      <w:r>
        <w:t xml:space="preserve">banner visually distinct but not intrusive — a dismissible summary strip at the top of the dashboard works well; avoid a blocking modal, since that adds friction rather than removing it.</w:t>
      </w:r>
    </w:p>
    <w:p>
      <w:pPr>
        <w:numPr>
          <w:ilvl w:val="0"/>
          <w:numId w:val="1007"/>
        </w:numPr>
        <w:pStyle w:val="Compact"/>
      </w:pPr>
      <w:r>
        <w:t xml:space="preserve">This pairs very well as a demo moment: show the dashboard once, simulate time passing (e.g. a cancellation or new deadline arrives), reload, and show the diff banner picking it up — a clean, concrete way to prove the</w:t>
      </w:r>
      <w:r>
        <w:t xml:space="preserve"> </w:t>
      </w:r>
      <w:r>
        <w:t xml:space="preserve">“</w:t>
      </w:r>
      <w:r>
        <w:t xml:space="preserve">living assistant</w:t>
      </w:r>
      <w:r>
        <w:t xml:space="preserve">”</w:t>
      </w:r>
      <w:r>
        <w:t xml:space="preserve"> </w:t>
      </w:r>
      <w:r>
        <w:t xml:space="preserve">claim live.</w:t>
      </w:r>
    </w:p>
    <w:p>
      <w:r>
        <w:pict>
          <v:rect style="width:0;height:1.5pt" o:hralign="center" o:hrstd="t" o:hr="t"/>
        </w:pict>
      </w:r>
    </w:p>
    <w:bookmarkEnd w:id="42"/>
    <w:bookmarkEnd w:id="43"/>
    <w:bookmarkStart w:id="47" w:name="X1e393a5490cc604134843e052705a2d1c369fb2"/>
    <w:p>
      <w:pPr>
        <w:pStyle w:val="Heading2"/>
      </w:pPr>
      <w:r>
        <w:t xml:space="preserve">5. Admin / Source-Side Features (Secondary, Supporting Pillar)</w:t>
      </w:r>
    </w:p>
    <w:p>
      <w:pPr>
        <w:pStyle w:val="BlockText"/>
      </w:pPr>
      <w:r>
        <w:rPr>
          <w:bCs/>
          <w:b/>
        </w:rPr>
        <w:t xml:space="preserve">Important framing note:</w:t>
      </w:r>
      <w:r>
        <w:t xml:space="preserve"> </w:t>
      </w:r>
      <w:r>
        <w:t xml:space="preserve">These features exist to</w:t>
      </w:r>
      <w:r>
        <w:t xml:space="preserve"> </w:t>
      </w:r>
      <w:r>
        <w:rPr>
          <w:iCs/>
          <w:i/>
        </w:rPr>
        <w:t xml:space="preserve">reduce</w:t>
      </w:r>
      <w:r>
        <w:t xml:space="preserve"> </w:t>
      </w:r>
      <w:r>
        <w:t xml:space="preserve">chaos at the source over time. They should never replace the core</w:t>
      </w:r>
      <w:r>
        <w:t xml:space="preserve"> </w:t>
      </w:r>
      <w:r>
        <w:t xml:space="preserve">“</w:t>
      </w:r>
      <w:r>
        <w:t xml:space="preserve">handle messy unstructured input</w:t>
      </w:r>
      <w:r>
        <w:t xml:space="preserve">”</w:t>
      </w:r>
      <w:r>
        <w:t xml:space="preserve"> </w:t>
      </w:r>
      <w:r>
        <w:t xml:space="preserve">pipeline above — that pipeline must remain your primary demoed capability, since it’s what the brief is actually testing. Position this section as a complementary, forward-looking layer.</w:t>
      </w:r>
    </w:p>
    <w:bookmarkStart w:id="44" w:name="X7a894ffad510d5aec1e5eb17a502f2677dc8c58"/>
    <w:p>
      <w:pPr>
        <w:pStyle w:val="Heading3"/>
      </w:pPr>
      <w:r>
        <w:t xml:space="preserve">5.1 Structured Submission Form for CRs/Societies</w:t>
      </w:r>
    </w:p>
    <w:p>
      <w:pPr>
        <w:pStyle w:val="FirstParagraph"/>
      </w:pPr>
      <w:r>
        <w:rPr>
          <w:bCs/>
          <w:b/>
        </w:rPr>
        <w:t xml:space="preserve">What it does:</w:t>
      </w:r>
      <w:r>
        <w:t xml:space="preserve"> </w:t>
      </w:r>
      <w:r>
        <w:t xml:space="preserve">Class representatives and society coordinators get a simple form to submit announcements in structured fields: class, section, course, date, teacher name, cancelled/rescheduled status, time slot (for class updates); or title, date, time, seat count, deadline (for society events).</w:t>
      </w:r>
    </w:p>
    <w:p>
      <w:pPr>
        <w:pStyle w:val="BodyText"/>
      </w:pPr>
      <w:r>
        <w:rPr>
          <w:bCs/>
          <w:b/>
        </w:rPr>
        <w:t xml:space="preserve">Why it matters:</w:t>
      </w:r>
      <w:r>
        <w:t xml:space="preserve"> </w:t>
      </w:r>
      <w:r>
        <w:t xml:space="preserve">Removes ambiguity at the source — structured fields need matching/validation, not open-ended interpretation, which further reduces hallucination risk for this subset of announcements.</w:t>
      </w:r>
    </w:p>
    <w:p>
      <w:pPr>
        <w:pStyle w:val="BodyText"/>
      </w:pPr>
      <w:r>
        <w:rPr>
          <w:bCs/>
          <w:b/>
        </w:rPr>
        <w:t xml:space="preserve">Exception handling:</w:t>
      </w:r>
      <w:r>
        <w:t xml:space="preserve"> </w:t>
      </w:r>
      <w:r>
        <w:t xml:space="preserve">If a submitted class/section/course combination doesn’t match anything in the timetable database, flag it for review rather than silently discarding or guessing the intended match.</w:t>
      </w:r>
    </w:p>
    <w:p>
      <w:pPr>
        <w:pStyle w:val="BodyText"/>
      </w:pPr>
      <w:r>
        <w:rPr>
          <w:bCs/>
          <w:b/>
        </w:rPr>
        <w:t xml:space="preserve">Notes/cautions:</w:t>
      </w:r>
      <w:r>
        <w:t xml:space="preserve"> </w:t>
      </w:r>
      <w:r>
        <w:t xml:space="preserve">This only works if CRs/coordinators actually adopt it instead of continuing to type free-text into group chats as usual — this is an adoption problem, not a technical one. State this assumption explicitly in your pitch rather than presenting it as a solved problem.</w:t>
      </w:r>
    </w:p>
    <w:bookmarkEnd w:id="44"/>
    <w:bookmarkStart w:id="45" w:name="admin-verification-scoping"/>
    <w:p>
      <w:pPr>
        <w:pStyle w:val="Heading3"/>
      </w:pPr>
      <w:r>
        <w:t xml:space="preserve">5.2 Admin Verification / Scoping</w:t>
      </w:r>
    </w:p>
    <w:p>
      <w:pPr>
        <w:pStyle w:val="FirstParagraph"/>
      </w:pPr>
      <w:r>
        <w:rPr>
          <w:bCs/>
          <w:b/>
        </w:rPr>
        <w:t xml:space="preserve">What it does:</w:t>
      </w:r>
      <w:r>
        <w:t xml:space="preserve"> </w:t>
      </w:r>
      <w:r>
        <w:t xml:space="preserve">Admin accounts are scoped so a CR can only submit updates for their own class/section, and a society coordinator only for their own society (e.g. via a verified dropdown selection at signup).</w:t>
      </w:r>
    </w:p>
    <w:p>
      <w:pPr>
        <w:pStyle w:val="BodyText"/>
      </w:pPr>
      <w:r>
        <w:rPr>
          <w:bCs/>
          <w:b/>
        </w:rPr>
        <w:t xml:space="preserve">Why it matters:</w:t>
      </w:r>
      <w:r>
        <w:t xml:space="preserve"> </w:t>
      </w:r>
      <w:r>
        <w:t xml:space="preserve">Prevents spoofing/misinformation — without this, anyone with an admin account could post false updates for any class, which would directly undermine the</w:t>
      </w:r>
      <w:r>
        <w:t xml:space="preserve"> </w:t>
      </w:r>
      <w:r>
        <w:t xml:space="preserve">“</w:t>
      </w:r>
      <w:r>
        <w:t xml:space="preserve">trust</w:t>
      </w:r>
      <w:r>
        <w:t xml:space="preserve">”</w:t>
      </w:r>
      <w:r>
        <w:t xml:space="preserve"> </w:t>
      </w:r>
      <w:r>
        <w:t xml:space="preserve">pillar of your entire pitch.</w:t>
      </w:r>
    </w:p>
    <w:p>
      <w:pPr>
        <w:pStyle w:val="BodyText"/>
      </w:pPr>
      <w:r>
        <w:rPr>
          <w:bCs/>
          <w:b/>
        </w:rPr>
        <w:t xml:space="preserve">Exception handling:</w:t>
      </w:r>
      <w:r>
        <w:t xml:space="preserve"> </w:t>
      </w:r>
      <w:r>
        <w:t xml:space="preserve">N/A — this is a preventative access-control feature.</w:t>
      </w:r>
    </w:p>
    <w:p>
      <w:pPr>
        <w:pStyle w:val="BodyText"/>
      </w:pPr>
      <w:r>
        <w:rPr>
          <w:bCs/>
          <w:b/>
        </w:rPr>
        <w:t xml:space="preserve">Notes/cautions:</w:t>
      </w:r>
      <w:r>
        <w:t xml:space="preserve"> </w:t>
      </w:r>
      <w:r>
        <w:t xml:space="preserve">Doesn’t need to be complex for a hackathon — even a simple</w:t>
      </w:r>
      <w:r>
        <w:t xml:space="preserve"> </w:t>
      </w:r>
      <w:r>
        <w:t xml:space="preserve">“</w:t>
      </w:r>
      <w:r>
        <w:t xml:space="preserve">select your verified class from a list</w:t>
      </w:r>
      <w:r>
        <w:t xml:space="preserve">”</w:t>
      </w:r>
      <w:r>
        <w:t xml:space="preserve"> </w:t>
      </w:r>
      <w:r>
        <w:t xml:space="preserve">is enough to demonstrate the concept; don’t over-invest engineering time here.</w:t>
      </w:r>
    </w:p>
    <w:bookmarkEnd w:id="45"/>
    <w:bookmarkStart w:id="46" w:name="whatsapp-business-bot-stretch-goal"/>
    <w:p>
      <w:pPr>
        <w:pStyle w:val="Heading3"/>
      </w:pPr>
      <w:r>
        <w:t xml:space="preserve">5.3 WhatsApp Business Bot (Stretch Goal)</w:t>
      </w:r>
    </w:p>
    <w:p>
      <w:pPr>
        <w:pStyle w:val="FirstParagraph"/>
      </w:pPr>
      <w:r>
        <w:rPr>
          <w:bCs/>
          <w:b/>
        </w:rPr>
        <w:t xml:space="preserve">What it does:</w:t>
      </w:r>
      <w:r>
        <w:t xml:space="preserve"> </w:t>
      </w:r>
      <w:r>
        <w:t xml:space="preserve">A WhatsApp number (via Meta’s Cloud API, sandbox/test mode) that CRs/coordinators can message directly in the same structured format, as a WhatsApp-native alternative to the web form.</w:t>
      </w:r>
    </w:p>
    <w:p>
      <w:pPr>
        <w:pStyle w:val="BodyText"/>
      </w:pPr>
      <w:r>
        <w:rPr>
          <w:bCs/>
          <w:b/>
        </w:rPr>
        <w:t xml:space="preserve">Why it matters:</w:t>
      </w:r>
      <w:r>
        <w:t xml:space="preserve"> </w:t>
      </w:r>
      <w:r>
        <w:t xml:space="preserve">Shows the real-world extension path of the admin form idea, and makes for an impressive</w:t>
      </w:r>
      <w:r>
        <w:t xml:space="preserve"> </w:t>
      </w:r>
      <w:r>
        <w:t xml:space="preserve">“</w:t>
      </w:r>
      <w:r>
        <w:t xml:space="preserve">it even works over WhatsApp</w:t>
      </w:r>
      <w:r>
        <w:t xml:space="preserve">”</w:t>
      </w:r>
      <w:r>
        <w:t xml:space="preserve"> </w:t>
      </w:r>
      <w:r>
        <w:t xml:space="preserve">demo moment if time permits.</w:t>
      </w:r>
    </w:p>
    <w:p>
      <w:pPr>
        <w:pStyle w:val="BodyText"/>
      </w:pPr>
      <w:r>
        <w:rPr>
          <w:bCs/>
          <w:b/>
        </w:rPr>
        <w:t xml:space="preserve">Exception handling:</w:t>
      </w:r>
      <w:r>
        <w:t xml:space="preserve"> </w:t>
      </w:r>
      <w:r>
        <w:t xml:space="preserve">Same as the web form (5.1) — unmatched submissions get flagged, not guessed.</w:t>
      </w:r>
    </w:p>
    <w:p>
      <w:pPr>
        <w:pStyle w:val="BodyText"/>
      </w:pPr>
      <w:r>
        <w:rPr>
          <w:bCs/>
          <w:b/>
        </w:rPr>
        <w:t xml:space="preserve">Notes/cautions:</w:t>
      </w:r>
    </w:p>
    <w:p>
      <w:pPr>
        <w:numPr>
          <w:ilvl w:val="0"/>
          <w:numId w:val="1008"/>
        </w:numPr>
        <w:pStyle w:val="Compact"/>
      </w:pPr>
      <w:r>
        <w:t xml:space="preserve">A production WhatsApp Business number requires Meta Business verification, which is not realistically achievable within a hackathon timeframe.</w:t>
      </w:r>
    </w:p>
    <w:p>
      <w:pPr>
        <w:numPr>
          <w:ilvl w:val="0"/>
          <w:numId w:val="1008"/>
        </w:numPr>
        <w:pStyle w:val="Compact"/>
      </w:pPr>
      <w:r>
        <w:t xml:space="preserve">Use Meta’s Cloud API</w:t>
      </w:r>
      <w:r>
        <w:t xml:space="preserve"> </w:t>
      </w:r>
      <w:r>
        <w:rPr>
          <w:bCs/>
          <w:b/>
        </w:rPr>
        <w:t xml:space="preserve">sandbox/test mode</w:t>
      </w:r>
      <w:r>
        <w:t xml:space="preserve"> </w:t>
      </w:r>
      <w:r>
        <w:t xml:space="preserve">instead — it allows sending/receiving without business verification, but only with a small number (typically ~5) of manually registered tester phone numbers. This is enough to demo the real mechanism live.</w:t>
      </w:r>
    </w:p>
    <w:p>
      <w:pPr>
        <w:numPr>
          <w:ilvl w:val="0"/>
          <w:numId w:val="1008"/>
        </w:numPr>
        <w:pStyle w:val="Compact"/>
      </w:pPr>
      <w:r>
        <w:t xml:space="preserve">Treat this as a bonus/stretch feature layered on top of a working web-form core — do not let your submission depend on this working, since it involves external platform setup outside your full control.</w:t>
      </w:r>
    </w:p>
    <w:p>
      <w:r>
        <w:pict>
          <v:rect style="width:0;height:1.5pt" o:hralign="center" o:hrstd="t" o:hr="t"/>
        </w:pict>
      </w:r>
    </w:p>
    <w:bookmarkEnd w:id="46"/>
    <w:bookmarkEnd w:id="47"/>
    <w:bookmarkStart w:id="50" w:name="platform-architecture-decisions"/>
    <w:p>
      <w:pPr>
        <w:pStyle w:val="Heading2"/>
      </w:pPr>
      <w:r>
        <w:t xml:space="preserve">6. Platform &amp; Architecture Decisions</w:t>
      </w:r>
    </w:p>
    <w:bookmarkStart w:id="48" w:name="website-built-as-a-pwa-not-a-native-app"/>
    <w:p>
      <w:pPr>
        <w:pStyle w:val="Heading3"/>
      </w:pPr>
      <w:r>
        <w:t xml:space="preserve">6.1 Website Built as a PWA (not a native app)</w:t>
      </w:r>
    </w:p>
    <w:p>
      <w:pPr>
        <w:pStyle w:val="FirstParagraph"/>
      </w:pPr>
      <w:r>
        <w:rPr>
          <w:bCs/>
          <w:b/>
        </w:rPr>
        <w:t xml:space="preserve">What it does:</w:t>
      </w:r>
      <w:r>
        <w:t xml:space="preserve"> </w:t>
      </w:r>
      <w:r>
        <w:t xml:space="preserve">The whole product is a Progressive Web App rather than separate native Android/iOS apps.</w:t>
      </w:r>
    </w:p>
    <w:p>
      <w:pPr>
        <w:pStyle w:val="BodyText"/>
      </w:pPr>
      <w:r>
        <w:rPr>
          <w:bCs/>
          <w:b/>
        </w:rPr>
        <w:t xml:space="preserve">Why it matters:</w:t>
      </w:r>
      <w:r>
        <w:t xml:space="preserve"> </w:t>
      </w:r>
      <w:r>
        <w:t xml:space="preserve">Enables Web Share Target with a single codebase, requires no install/App Store friction for judges (just a link), allows fast iteration during the hackathon, and still gets home-screen install, offline capability, and (potentially) push notifications — most of the practical benefits of</w:t>
      </w:r>
      <w:r>
        <w:t xml:space="preserve"> </w:t>
      </w:r>
      <w:r>
        <w:t xml:space="preserve">“</w:t>
      </w:r>
      <w:r>
        <w:t xml:space="preserve">an app</w:t>
      </w:r>
      <w:r>
        <w:t xml:space="preserve">”</w:t>
      </w:r>
      <w:r>
        <w:t xml:space="preserve"> </w:t>
      </w:r>
      <w:r>
        <w:t xml:space="preserve">without native build overhead.</w:t>
      </w:r>
    </w:p>
    <w:p>
      <w:pPr>
        <w:pStyle w:val="BodyText"/>
      </w:pPr>
      <w:r>
        <w:rPr>
          <w:bCs/>
          <w:b/>
        </w:rPr>
        <w:t xml:space="preserve">Exception handling:</w:t>
      </w:r>
      <w:r>
        <w:t xml:space="preserve"> </w:t>
      </w:r>
      <w:r>
        <w:t xml:space="preserve">N/A — architectural decision.</w:t>
      </w:r>
    </w:p>
    <w:p>
      <w:pPr>
        <w:pStyle w:val="BodyText"/>
      </w:pPr>
      <w:r>
        <w:rPr>
          <w:bCs/>
          <w:b/>
        </w:rPr>
        <w:t xml:space="preserve">Notes/cautions:</w:t>
      </w:r>
      <w:r>
        <w:t xml:space="preserve"> </w:t>
      </w:r>
      <w:r>
        <w:t xml:space="preserve">iOS Web Share Target limitations mean you should always have the manual bulk-paste flow ready as a guaranteed fallback for live demos, regardless of device.</w:t>
      </w:r>
    </w:p>
    <w:bookmarkEnd w:id="48"/>
    <w:bookmarkStart w:id="49" w:name="two-login-types-student-and-admin"/>
    <w:p>
      <w:pPr>
        <w:pStyle w:val="Heading3"/>
      </w:pPr>
      <w:r>
        <w:t xml:space="preserve">6.2 Two Login Types: Student and Admin</w:t>
      </w:r>
    </w:p>
    <w:p>
      <w:pPr>
        <w:pStyle w:val="FirstParagraph"/>
      </w:pPr>
      <w:r>
        <w:rPr>
          <w:bCs/>
          <w:b/>
        </w:rPr>
        <w:t xml:space="preserve">What it does:</w:t>
      </w:r>
      <w:r>
        <w:t xml:space="preserve"> </w:t>
      </w:r>
      <w:r>
        <w:t xml:space="preserve">Separate authenticated experiences — Student (ingest messages/timetable, view action plan, mark interest/registration) and Admin (CRs/society coordinators submitting structured updates).</w:t>
      </w:r>
    </w:p>
    <w:p>
      <w:pPr>
        <w:pStyle w:val="BodyText"/>
      </w:pPr>
      <w:r>
        <w:rPr>
          <w:bCs/>
          <w:b/>
        </w:rPr>
        <w:t xml:space="preserve">Why it matters:</w:t>
      </w:r>
      <w:r>
        <w:t xml:space="preserve"> </w:t>
      </w:r>
      <w:r>
        <w:t xml:space="preserve">Cleanly separates the two very different use cases and data-entry patterns without conflating them in one UI.</w:t>
      </w:r>
    </w:p>
    <w:p>
      <w:pPr>
        <w:pStyle w:val="BodyText"/>
      </w:pPr>
      <w:r>
        <w:rPr>
          <w:bCs/>
          <w:b/>
        </w:rPr>
        <w:t xml:space="preserve">Exception handling:</w:t>
      </w:r>
      <w:r>
        <w:t xml:space="preserve"> </w:t>
      </w:r>
      <w:r>
        <w:t xml:space="preserve">Covered by 5.2 (admin scoping) — ensures admin accounts can’t misuse their access.</w:t>
      </w:r>
    </w:p>
    <w:p>
      <w:pPr>
        <w:pStyle w:val="BodyText"/>
      </w:pPr>
      <w:r>
        <w:rPr>
          <w:bCs/>
          <w:b/>
        </w:rPr>
        <w:t xml:space="preserve">Notes/cautions:</w:t>
      </w:r>
      <w:r>
        <w:t xml:space="preserve"> </w:t>
      </w:r>
      <w:r>
        <w:t xml:space="preserve">Keep the admin side visually and functionally simpler than the student side — it’s a supporting feature, and over-investing design time there takes away from polishing the core AI dashboard experience, which is what’s being judged most heavily.</w:t>
      </w:r>
    </w:p>
    <w:p>
      <w:r>
        <w:pict>
          <v:rect style="width:0;height:1.5pt" o:hralign="center" o:hrstd="t" o:hr="t"/>
        </w:pict>
      </w:r>
    </w:p>
    <w:bookmarkEnd w:id="49"/>
    <w:bookmarkEnd w:id="50"/>
    <w:bookmarkStart w:id="55" w:name="Xb041e9f1409291bf29074c8255e49cd17b8ac8f"/>
    <w:p>
      <w:pPr>
        <w:pStyle w:val="Heading2"/>
      </w:pPr>
      <w:r>
        <w:t xml:space="preserve">7. Feasibility Note — How the</w:t>
      </w:r>
      <w:r>
        <w:t xml:space="preserve"> </w:t>
      </w:r>
      <w:r>
        <w:t xml:space="preserve">“</w:t>
      </w:r>
      <w:r>
        <w:t xml:space="preserve">AI</w:t>
      </w:r>
      <w:r>
        <w:t xml:space="preserve">”</w:t>
      </w:r>
      <w:r>
        <w:t xml:space="preserve"> </w:t>
      </w:r>
      <w:r>
        <w:t xml:space="preserve">Actually Does This Work</w:t>
      </w:r>
    </w:p>
    <w:p>
      <w:pPr>
        <w:pStyle w:val="BlockText"/>
      </w:pPr>
      <w:r>
        <w:t xml:space="preserve">This section addresses a fair and important question: can AI realistically classify messages across this many specifications? The answer is yes — but only because the system is not designed as one AI model making a single, giant judgment per message. It’s a</w:t>
      </w:r>
      <w:r>
        <w:t xml:space="preserve"> </w:t>
      </w:r>
      <w:r>
        <w:rPr>
          <w:bCs/>
          <w:b/>
        </w:rPr>
        <w:t xml:space="preserve">pipeline</w:t>
      </w:r>
      <w:r>
        <w:t xml:space="preserve">, where AI handles narrow extraction/classification/generation tasks, and ordinary deterministic code handles comparison, matching, and ranking on top of the structured data the AI produces. This split is what makes the system both realistic to build and easier to trust/explain.</w:t>
      </w:r>
    </w:p>
    <w:bookmarkStart w:id="51" w:name="Xaac99b1669ca2f44c8dabbca39ae9de626f6c37"/>
    <w:p>
      <w:pPr>
        <w:pStyle w:val="Heading3"/>
      </w:pPr>
      <w:r>
        <w:t xml:space="preserve">7.1 What the AI Is Genuinely Good At (High Confidence)</w:t>
      </w:r>
    </w:p>
    <w:p>
      <w:pPr>
        <w:numPr>
          <w:ilvl w:val="0"/>
          <w:numId w:val="1009"/>
        </w:numPr>
        <w:pStyle w:val="Compact"/>
      </w:pPr>
      <w:r>
        <w:rPr>
          <w:bCs/>
          <w:b/>
        </w:rPr>
        <w:t xml:space="preserve">Categorization</w:t>
      </w:r>
      <w:r>
        <w:t xml:space="preserve"> </w:t>
      </w:r>
      <w:r>
        <w:t xml:space="preserve">— classifying a message into a fixed label (Deadline / Event / Cancellation / Opportunity / Link / FYI). A well-suited, reliable LLM task, especially when given a fixed list of categories to choose from.</w:t>
      </w:r>
    </w:p>
    <w:p>
      <w:pPr>
        <w:numPr>
          <w:ilvl w:val="0"/>
          <w:numId w:val="1009"/>
        </w:numPr>
        <w:pStyle w:val="Compact"/>
      </w:pPr>
      <w:r>
        <w:rPr>
          <w:bCs/>
          <w:b/>
        </w:rPr>
        <w:t xml:space="preserve">Structured field extraction</w:t>
      </w:r>
      <w:r>
        <w:t xml:space="preserve"> </w:t>
      </w:r>
      <w:r>
        <w:t xml:space="preserve">— pulling date, time, course name, teacher name, etc. out of unstructured text into a defined schema (with explicit instruction to return</w:t>
      </w:r>
      <w:r>
        <w:t xml:space="preserve"> </w:t>
      </w:r>
      <w:r>
        <w:t xml:space="preserve">“</w:t>
      </w:r>
      <w:r>
        <w:t xml:space="preserve">null</w:t>
      </w:r>
      <w:r>
        <w:t xml:space="preserve">”</w:t>
      </w:r>
      <w:r>
        <w:t xml:space="preserve"> </w:t>
      </w:r>
      <w:r>
        <w:t xml:space="preserve">if a field isn’t mentioned, rather than guessing).</w:t>
      </w:r>
    </w:p>
    <w:p>
      <w:pPr>
        <w:numPr>
          <w:ilvl w:val="0"/>
          <w:numId w:val="1009"/>
        </w:numPr>
        <w:pStyle w:val="Compact"/>
      </w:pPr>
      <w:r>
        <w:rPr>
          <w:bCs/>
          <w:b/>
        </w:rPr>
        <w:t xml:space="preserve">Generating the</w:t>
      </w:r>
      <w:r>
        <w:rPr>
          <w:bCs/>
          <w:b/>
        </w:rPr>
        <w:t xml:space="preserve"> </w:t>
      </w:r>
      <w:r>
        <w:rPr>
          <w:bCs/>
          <w:b/>
        </w:rPr>
        <w:t xml:space="preserve">“</w:t>
      </w:r>
      <w:r>
        <w:rPr>
          <w:bCs/>
          <w:b/>
        </w:rPr>
        <w:t xml:space="preserve">why it matters</w:t>
      </w:r>
      <w:r>
        <w:rPr>
          <w:bCs/>
          <w:b/>
        </w:rPr>
        <w:t xml:space="preserve">”</w:t>
      </w:r>
      <w:r>
        <w:rPr>
          <w:bCs/>
          <w:b/>
        </w:rPr>
        <w:t xml:space="preserve"> </w:t>
      </w:r>
      <w:r>
        <w:rPr>
          <w:bCs/>
          <w:b/>
        </w:rPr>
        <w:t xml:space="preserve">/</w:t>
      </w:r>
      <w:r>
        <w:rPr>
          <w:bCs/>
          <w:b/>
        </w:rPr>
        <w:t xml:space="preserve"> </w:t>
      </w:r>
      <w:r>
        <w:rPr>
          <w:bCs/>
          <w:b/>
        </w:rPr>
        <w:t xml:space="preserve">“</w:t>
      </w:r>
      <w:r>
        <w:rPr>
          <w:bCs/>
          <w:b/>
        </w:rPr>
        <w:t xml:space="preserve">what to do next</w:t>
      </w:r>
      <w:r>
        <w:rPr>
          <w:bCs/>
          <w:b/>
        </w:rPr>
        <w:t xml:space="preserve">”</w:t>
      </w:r>
      <w:r>
        <w:rPr>
          <w:bCs/>
          <w:b/>
        </w:rPr>
        <w:t xml:space="preserve"> </w:t>
      </w:r>
      <w:r>
        <w:rPr>
          <w:bCs/>
          <w:b/>
        </w:rPr>
        <w:t xml:space="preserve">one-liners</w:t>
      </w:r>
      <w:r>
        <w:t xml:space="preserve"> </w:t>
      </w:r>
      <w:r>
        <w:t xml:space="preserve">— this is plain text generation, which LLMs handle well and consistently.</w:t>
      </w:r>
    </w:p>
    <w:p>
      <w:pPr>
        <w:numPr>
          <w:ilvl w:val="0"/>
          <w:numId w:val="1009"/>
        </w:numPr>
        <w:pStyle w:val="Compact"/>
      </w:pPr>
      <w:r>
        <w:rPr>
          <w:bCs/>
          <w:b/>
        </w:rPr>
        <w:t xml:space="preserve">Self-reported uncertainty</w:t>
      </w:r>
      <w:r>
        <w:t xml:space="preserve"> </w:t>
      </w:r>
      <w:r>
        <w:t xml:space="preserve">— when explicitly prompted (</w:t>
      </w:r>
      <w:r>
        <w:t xml:space="preserve">“</w:t>
      </w:r>
      <w:r>
        <w:t xml:space="preserve">if any field is unclear or not stated, mark it null and explain why</w:t>
      </w:r>
      <w:r>
        <w:t xml:space="preserve">”</w:t>
      </w:r>
      <w:r>
        <w:t xml:space="preserve">), LLMs are reasonably reliable at saying</w:t>
      </w:r>
      <w:r>
        <w:t xml:space="preserve"> </w:t>
      </w:r>
      <w:r>
        <w:t xml:space="preserve">“</w:t>
      </w:r>
      <w:r>
        <w:t xml:space="preserve">not specified</w:t>
      </w:r>
      <w:r>
        <w:t xml:space="preserve">”</w:t>
      </w:r>
      <w:r>
        <w:t xml:space="preserve"> </w:t>
      </w:r>
      <w:r>
        <w:t xml:space="preserve">rather than fabricating a plausible-sounding value.</w:t>
      </w:r>
    </w:p>
    <w:bookmarkEnd w:id="51"/>
    <w:bookmarkStart w:id="52" w:name="Xa9402923d3bafeb931ede123145667204b49bbe"/>
    <w:p>
      <w:pPr>
        <w:pStyle w:val="Heading3"/>
      </w:pPr>
      <w:r>
        <w:t xml:space="preserve">7.2 What Should Be Deterministic Code, Not AI Judgment</w:t>
      </w:r>
    </w:p>
    <w:p>
      <w:pPr>
        <w:pStyle w:val="FirstParagraph"/>
      </w:pPr>
      <w:r>
        <w:t xml:space="preserve">This is the key architectural insight: most of the</w:t>
      </w:r>
      <w:r>
        <w:t xml:space="preserve"> </w:t>
      </w:r>
      <w:r>
        <w:t xml:space="preserve">“</w:t>
      </w:r>
      <w:r>
        <w:t xml:space="preserve">reasoning</w:t>
      </w:r>
      <w:r>
        <w:t xml:space="preserve">”</w:t>
      </w:r>
      <w:r>
        <w:t xml:space="preserve"> </w:t>
      </w:r>
      <w:r>
        <w:t xml:space="preserve">in this system should</w:t>
      </w:r>
      <w:r>
        <w:t xml:space="preserve"> </w:t>
      </w:r>
      <w:r>
        <w:rPr>
          <w:bCs/>
          <w:b/>
        </w:rPr>
        <w:t xml:space="preserve">not</w:t>
      </w:r>
      <w:r>
        <w:t xml:space="preserve"> </w:t>
      </w:r>
      <w:r>
        <w:t xml:space="preserve">be left to the AI’s open-ended judgment — it should be plain code operating on the structured fields the AI extracted. This is more reliable, more consistent, and easier to explain to judges than</w:t>
      </w:r>
      <w:r>
        <w:t xml:space="preserve"> </w:t>
      </w:r>
      <w:r>
        <w:t xml:space="preserve">“</w:t>
      </w:r>
      <w:r>
        <w:t xml:space="preserve">the AI decided.</w:t>
      </w:r>
      <w:r>
        <w:t xml:space="preserve">”</w:t>
      </w:r>
    </w:p>
    <w:p>
      <w:pPr>
        <w:numPr>
          <w:ilvl w:val="0"/>
          <w:numId w:val="1010"/>
        </w:numPr>
        <w:pStyle w:val="Compact"/>
      </w:pPr>
      <w:r>
        <w:rPr>
          <w:bCs/>
          <w:b/>
        </w:rPr>
        <w:t xml:space="preserve">Clash detection:</w:t>
      </w:r>
      <w:r>
        <w:t xml:space="preserve"> </w:t>
      </w:r>
      <w:r>
        <w:t xml:space="preserve">once dates/times are extracted into structured fields, checking whether two time ranges overlap is a simple comparison (</w:t>
      </w:r>
      <w:r>
        <w:rPr>
          <w:rStyle w:val="VerbatimChar"/>
        </w:rPr>
        <w:t xml:space="preserve">start1 &lt; end2 and start2 &lt; end1</w:t>
      </w:r>
      <w:r>
        <w:t xml:space="preserve">) — no AI reasoning needed at this stage.</w:t>
      </w:r>
    </w:p>
    <w:p>
      <w:pPr>
        <w:numPr>
          <w:ilvl w:val="0"/>
          <w:numId w:val="1010"/>
        </w:numPr>
        <w:pStyle w:val="Compact"/>
      </w:pPr>
      <w:r>
        <w:rPr>
          <w:bCs/>
          <w:b/>
        </w:rPr>
        <w:t xml:space="preserve">Free-slot matching:</w:t>
      </w:r>
      <w:r>
        <w:t xml:space="preserve"> </w:t>
      </w:r>
      <w:r>
        <w:t xml:space="preserve">once a class slot is marked empty and an event’s time is known, checking whether the event fits inside that slot is basic comparison logic.</w:t>
      </w:r>
    </w:p>
    <w:p>
      <w:pPr>
        <w:numPr>
          <w:ilvl w:val="0"/>
          <w:numId w:val="1010"/>
        </w:numPr>
        <w:pStyle w:val="Compact"/>
      </w:pPr>
      <w:r>
        <w:rPr>
          <w:bCs/>
          <w:b/>
        </w:rPr>
        <w:t xml:space="preserve">Deduplication:</w:t>
      </w:r>
      <w:r>
        <w:t xml:space="preserve"> </w:t>
      </w:r>
      <w:r>
        <w:t xml:space="preserve">comparing structured fields (same course + same rough date + same type) across messages is a matching/similarity problem, solvable with simple heuristics or embeddings — not a fresh</w:t>
      </w:r>
      <w:r>
        <w:t xml:space="preserve"> </w:t>
      </w:r>
      <w:r>
        <w:t xml:space="preserve">“</w:t>
      </w:r>
      <w:r>
        <w:t xml:space="preserve">AI judgment call</w:t>
      </w:r>
      <w:r>
        <w:t xml:space="preserve">”</w:t>
      </w:r>
      <w:r>
        <w:t xml:space="preserve"> </w:t>
      </w:r>
      <w:r>
        <w:t xml:space="preserve">every time.</w:t>
      </w:r>
    </w:p>
    <w:p>
      <w:pPr>
        <w:numPr>
          <w:ilvl w:val="0"/>
          <w:numId w:val="1010"/>
        </w:numPr>
        <w:pStyle w:val="Compact"/>
      </w:pPr>
      <w:r>
        <w:rPr>
          <w:bCs/>
          <w:b/>
        </w:rPr>
        <w:t xml:space="preserve">Priority ranking:</w:t>
      </w:r>
      <w:r>
        <w:t xml:space="preserve"> </w:t>
      </w:r>
      <w:r>
        <w:t xml:space="preserve">define this as a scoring formula (urgency score × a predefined consequence-weight lookup table, e.g. </w:t>
      </w:r>
      <w:r>
        <w:t xml:space="preserve">“</w:t>
      </w:r>
      <w:r>
        <w:t xml:space="preserve">fee deadline</w:t>
      </w:r>
      <w:r>
        <w:t xml:space="preserve">”</w:t>
      </w:r>
      <w:r>
        <w:t xml:space="preserve"> </w:t>
      </w:r>
      <w:r>
        <w:t xml:space="preserve">= high,</w:t>
      </w:r>
      <w:r>
        <w:t xml:space="preserve"> </w:t>
      </w:r>
      <w:r>
        <w:t xml:space="preserve">“</w:t>
      </w:r>
      <w:r>
        <w:t xml:space="preserve">optional event</w:t>
      </w:r>
      <w:r>
        <w:t xml:space="preserve">”</w:t>
      </w:r>
      <w:r>
        <w:t xml:space="preserve"> </w:t>
      </w:r>
      <w:r>
        <w:t xml:space="preserve">= low) rather than asking the AI to holistically rank items each time. More consistent, and defensible when explaining your logic.</w:t>
      </w:r>
    </w:p>
    <w:bookmarkEnd w:id="52"/>
    <w:bookmarkStart w:id="53" w:name="where-the-system-will-genuinely-struggle"/>
    <w:p>
      <w:pPr>
        <w:pStyle w:val="Heading3"/>
      </w:pPr>
      <w:r>
        <w:t xml:space="preserve">7.3 Where the System Will Genuinely Struggle</w:t>
      </w:r>
    </w:p>
    <w:p>
      <w:pPr>
        <w:numPr>
          <w:ilvl w:val="0"/>
          <w:numId w:val="1011"/>
        </w:numPr>
        <w:pStyle w:val="Compact"/>
      </w:pPr>
      <w:r>
        <w:rPr>
          <w:bCs/>
          <w:b/>
        </w:rPr>
        <w:t xml:space="preserve">Ambiguous or incomplete messages</w:t>
      </w:r>
      <w:r>
        <w:t xml:space="preserve"> </w:t>
      </w:r>
      <w:r>
        <w:t xml:space="preserve">(</w:t>
      </w:r>
      <w:r>
        <w:t xml:space="preserve">“</w:t>
      </w:r>
      <w:r>
        <w:t xml:space="preserve">submit by tomorrow,</w:t>
      </w:r>
      <w:r>
        <w:t xml:space="preserve">”</w:t>
      </w:r>
      <w:r>
        <w:t xml:space="preserve"> </w:t>
      </w:r>
      <w:r>
        <w:t xml:space="preserve">“</w:t>
      </w:r>
      <w:r>
        <w:t xml:space="preserve">class shifted</w:t>
      </w:r>
      <w:r>
        <w:t xml:space="preserve">”</w:t>
      </w:r>
      <w:r>
        <w:t xml:space="preserve">) — the AI can’t resolve missing information, but it can reliably flag it as unspecified if explicitly prompted to. This is actually a strength for this specific project, since the pitch is built around being honest about gaps rather than guessing.</w:t>
      </w:r>
    </w:p>
    <w:p>
      <w:pPr>
        <w:numPr>
          <w:ilvl w:val="0"/>
          <w:numId w:val="1011"/>
        </w:numPr>
        <w:pStyle w:val="Compact"/>
      </w:pPr>
      <w:r>
        <w:rPr>
          <w:bCs/>
          <w:b/>
        </w:rPr>
        <w:t xml:space="preserve">Matching an announcement to the correct timetable row when wording is inconsistent</w:t>
      </w:r>
      <w:r>
        <w:t xml:space="preserve"> </w:t>
      </w:r>
      <w:r>
        <w:t xml:space="preserve">(e.g. </w:t>
      </w:r>
      <w:r>
        <w:t xml:space="preserve">“</w:t>
      </w:r>
      <w:r>
        <w:t xml:space="preserve">DBMS class</w:t>
      </w:r>
      <w:r>
        <w:t xml:space="preserve">”</w:t>
      </w:r>
      <w:r>
        <w:t xml:space="preserve"> </w:t>
      </w:r>
      <w:r>
        <w:t xml:space="preserve">vs. </w:t>
      </w:r>
      <w:r>
        <w:t xml:space="preserve">“</w:t>
      </w:r>
      <w:r>
        <w:t xml:space="preserve">Database Management Systems</w:t>
      </w:r>
      <w:r>
        <w:t xml:space="preserve">”</w:t>
      </w:r>
      <w:r>
        <w:t xml:space="preserve"> </w:t>
      </w:r>
      <w:r>
        <w:t xml:space="preserve">vs. </w:t>
      </w:r>
      <w:r>
        <w:t xml:space="preserve">“</w:t>
      </w:r>
      <w:r>
        <w:t xml:space="preserve">Prof. Sharma’s 10am</w:t>
      </w:r>
      <w:r>
        <w:t xml:space="preserve">”</w:t>
      </w:r>
      <w:r>
        <w:t xml:space="preserve">) — this needs fuzzy/AI-assisted matching with a confidence threshold; below that threshold, the match should be marked unconfirmed rather than forced.</w:t>
      </w:r>
    </w:p>
    <w:p>
      <w:pPr>
        <w:numPr>
          <w:ilvl w:val="0"/>
          <w:numId w:val="1011"/>
        </w:numPr>
        <w:pStyle w:val="Compact"/>
      </w:pPr>
      <w:r>
        <w:rPr>
          <w:bCs/>
          <w:b/>
        </w:rPr>
        <w:t xml:space="preserve">Consequence-weighting</w:t>
      </w:r>
      <w:r>
        <w:t xml:space="preserve"> </w:t>
      </w:r>
      <w:r>
        <w:t xml:space="preserve">— AI can assist, but a hardcoded tiered lookup table (fee deadline &gt; exam &gt; registration deadline &gt; optional workshop) will be more consistent and easier to justify than an AI’s independent judgment of</w:t>
      </w:r>
      <w:r>
        <w:t xml:space="preserve"> </w:t>
      </w:r>
      <w:r>
        <w:t xml:space="preserve">“</w:t>
      </w:r>
      <w:r>
        <w:t xml:space="preserve">importance.</w:t>
      </w:r>
      <w:r>
        <w:t xml:space="preserve">”</w:t>
      </w:r>
    </w:p>
    <w:bookmarkEnd w:id="53"/>
    <w:bookmarkStart w:id="54" w:name="realistic-scope-for-a-hackathon-build"/>
    <w:p>
      <w:pPr>
        <w:pStyle w:val="Heading3"/>
      </w:pPr>
      <w:r>
        <w:t xml:space="preserve">7.4 Realistic Scope for a Hackathon Build</w:t>
      </w:r>
    </w:p>
    <w:p>
      <w:pPr>
        <w:numPr>
          <w:ilvl w:val="0"/>
          <w:numId w:val="1012"/>
        </w:numPr>
        <w:pStyle w:val="Compact"/>
      </w:pPr>
      <w:r>
        <w:t xml:space="preserve">Build the categorization + structured field extraction pipeline first — this is the foundation, and it is genuinely achievable and reliable.</w:t>
      </w:r>
    </w:p>
    <w:p>
      <w:pPr>
        <w:numPr>
          <w:ilvl w:val="0"/>
          <w:numId w:val="1012"/>
        </w:numPr>
        <w:pStyle w:val="Compact"/>
      </w:pPr>
      <w:r>
        <w:t xml:space="preserve">Build clash detection and deduplication as plain code operating on the extracted fields — fast to build, highly demoable, and does not depend on AI</w:t>
      </w:r>
      <w:r>
        <w:t xml:space="preserve"> </w:t>
      </w:r>
      <w:r>
        <w:t xml:space="preserve">“</w:t>
      </w:r>
      <w:r>
        <w:t xml:space="preserve">understanding</w:t>
      </w:r>
      <w:r>
        <w:t xml:space="preserve">”</w:t>
      </w:r>
      <w:r>
        <w:t xml:space="preserve"> </w:t>
      </w:r>
      <w:r>
        <w:t xml:space="preserve">anything at this stage.</w:t>
      </w:r>
    </w:p>
    <w:p>
      <w:pPr>
        <w:numPr>
          <w:ilvl w:val="0"/>
          <w:numId w:val="1012"/>
        </w:numPr>
        <w:pStyle w:val="Compact"/>
      </w:pPr>
      <w:r>
        <w:t xml:space="preserve">Carefully test the confidence/uncertainty-flagging prompt on deliberately ambiguous example messages to confirm it actually says</w:t>
      </w:r>
      <w:r>
        <w:t xml:space="preserve"> </w:t>
      </w:r>
      <w:r>
        <w:t xml:space="preserve">“</w:t>
      </w:r>
      <w:r>
        <w:t xml:space="preserve">unclear</w:t>
      </w:r>
      <w:r>
        <w:t xml:space="preserve">”</w:t>
      </w:r>
      <w:r>
        <w:t xml:space="preserve"> </w:t>
      </w:r>
      <w:r>
        <w:t xml:space="preserve">instead of guessing — this deserves extra testing time, since it is central to the project’s trust pitch.</w:t>
      </w:r>
    </w:p>
    <w:p>
      <w:pPr>
        <w:numPr>
          <w:ilvl w:val="0"/>
          <w:numId w:val="1012"/>
        </w:numPr>
        <w:pStyle w:val="Compact"/>
      </w:pPr>
      <w:r>
        <w:t xml:space="preserve">Treat timetable fuzzy-matching and the admin-side features as stretch goals — solid to demo with curated examples, but don’t assume full robustness against every messy real-world variant by the deadline.</w:t>
      </w:r>
    </w:p>
    <w:p>
      <w:pPr>
        <w:pStyle w:val="FirstParagraph"/>
      </w:pPr>
      <w:r>
        <w:rPr>
          <w:bCs/>
          <w:b/>
        </w:rPr>
        <w:t xml:space="preserve">Bottom line:</w:t>
      </w:r>
      <w:r>
        <w:t xml:space="preserve"> </w:t>
      </w:r>
      <w:r>
        <w:t xml:space="preserve">the system is implementable within a hackathon timeframe, but only because the AI’s actual job is narrower than it first sounds — it extracts and classifies; deterministic code compares, matches, and ranks. This distinction is also a strong talking point for judges: constraining the AI to structured extraction, rather than trusting it with open-ended reasoning for high-stakes decisions, is itself a trust-oriented design choice consistent with the brief.</w:t>
      </w:r>
    </w:p>
    <w:p>
      <w:r>
        <w:pict>
          <v:rect style="width:0;height:1.5pt" o:hralign="center" o:hrstd="t" o:hr="t"/>
        </w:pict>
      </w:r>
    </w:p>
    <w:bookmarkEnd w:id="54"/>
    <w:bookmarkEnd w:id="55"/>
    <w:bookmarkStart w:id="56" w:name="X47b6ecc262715311c6975b8aeb83449f61c46f6"/>
    <w:p>
      <w:pPr>
        <w:pStyle w:val="Heading2"/>
      </w:pPr>
      <w:r>
        <w:t xml:space="preserve">Summary: What to Emphasize in the Demo/Pitch</w:t>
      </w:r>
    </w:p>
    <w:p>
      <w:pPr>
        <w:numPr>
          <w:ilvl w:val="0"/>
          <w:numId w:val="1013"/>
        </w:numPr>
        <w:pStyle w:val="Compact"/>
      </w:pPr>
      <w:r>
        <w:rPr>
          <w:bCs/>
          <w:b/>
        </w:rPr>
        <w:t xml:space="preserve">Lead with the messy, unstructured input path</w:t>
      </w:r>
      <w:r>
        <w:t xml:space="preserve"> </w:t>
      </w:r>
      <w:r>
        <w:t xml:space="preserve">(bulk paste or shared messages) — this is what the brief is actually testing.</w:t>
      </w:r>
    </w:p>
    <w:p>
      <w:pPr>
        <w:numPr>
          <w:ilvl w:val="0"/>
          <w:numId w:val="1013"/>
        </w:numPr>
        <w:pStyle w:val="Compact"/>
      </w:pPr>
      <w:r>
        <w:rPr>
          <w:bCs/>
          <w:b/>
        </w:rPr>
        <w:t xml:space="preserve">Make the confidence/incompleteness flagging visually prominent</w:t>
      </w:r>
      <w:r>
        <w:t xml:space="preserve"> </w:t>
      </w:r>
      <w:r>
        <w:t xml:space="preserve">— it’s your strongest, most specific answer to</w:t>
      </w:r>
      <w:r>
        <w:t xml:space="preserve"> </w:t>
      </w:r>
      <w:r>
        <w:t xml:space="preserve">“</w:t>
      </w:r>
      <w:r>
        <w:t xml:space="preserve">don’t invent missing details.</w:t>
      </w:r>
      <w:r>
        <w:t xml:space="preserve">”</w:t>
      </w:r>
    </w:p>
    <w:p>
      <w:pPr>
        <w:numPr>
          <w:ilvl w:val="0"/>
          <w:numId w:val="1013"/>
        </w:numPr>
        <w:pStyle w:val="Compact"/>
      </w:pPr>
      <w:r>
        <w:rPr>
          <w:bCs/>
          <w:b/>
        </w:rPr>
        <w:t xml:space="preserve">Show the free-slot-from-cancellation feature live</w:t>
      </w:r>
      <w:r>
        <w:t xml:space="preserve"> </w:t>
      </w:r>
      <w:r>
        <w:t xml:space="preserve">— it’s your most novel, hard-to-copy feature.</w:t>
      </w:r>
    </w:p>
    <w:p>
      <w:pPr>
        <w:numPr>
          <w:ilvl w:val="0"/>
          <w:numId w:val="1013"/>
        </w:numPr>
        <w:pStyle w:val="Compact"/>
      </w:pPr>
      <w:r>
        <w:rPr>
          <w:bCs/>
          <w:b/>
        </w:rPr>
        <w:t xml:space="preserve">Demonstrate the interested-gated clash notification</w:t>
      </w:r>
      <w:r>
        <w:t xml:space="preserve"> </w:t>
      </w:r>
      <w:r>
        <w:t xml:space="preserve">as a concrete before/after moment — mark something interested, then show the clash alert appear.</w:t>
      </w:r>
    </w:p>
    <w:p>
      <w:pPr>
        <w:numPr>
          <w:ilvl w:val="0"/>
          <w:numId w:val="1013"/>
        </w:numPr>
        <w:pStyle w:val="Compact"/>
      </w:pPr>
      <w:r>
        <w:rPr>
          <w:bCs/>
          <w:b/>
        </w:rPr>
        <w:t xml:space="preserve">Present the admin form and WhatsApp bot as a secondary, forward-looking layer</w:t>
      </w:r>
      <w:r>
        <w:t xml:space="preserve"> </w:t>
      </w:r>
      <w:r>
        <w:t xml:space="preserve">— explicitly acknowledge the adoption assumption rather than presenting it as solved.</w:t>
      </w:r>
    </w:p>
    <w:p>
      <w:pPr>
        <w:numPr>
          <w:ilvl w:val="0"/>
          <w:numId w:val="1013"/>
        </w:numPr>
        <w:pStyle w:val="Compact"/>
      </w:pPr>
      <w:r>
        <w:rPr>
          <w:bCs/>
          <w:b/>
        </w:rPr>
        <w:t xml:space="preserve">Show the transparent contradiction/duplicate handling</w:t>
      </w:r>
      <w:r>
        <w:t xml:space="preserve"> </w:t>
      </w:r>
      <w:r>
        <w:t xml:space="preserve">— a very concrete, visible proof that the system doesn’t decide silently for the student.</w:t>
      </w:r>
    </w:p>
    <w:p>
      <w:pPr>
        <w:numPr>
          <w:ilvl w:val="0"/>
          <w:numId w:val="1013"/>
        </w:numPr>
        <w:pStyle w:val="Compact"/>
      </w:pPr>
      <w:r>
        <w:rPr>
          <w:bCs/>
          <w:b/>
        </w:rPr>
        <w:t xml:space="preserve">Demonstrate the</w:t>
      </w:r>
      <w:r>
        <w:rPr>
          <w:bCs/>
          <w:b/>
        </w:rPr>
        <w:t xml:space="preserve"> </w:t>
      </w:r>
      <w:r>
        <w:rPr>
          <w:bCs/>
          <w:b/>
        </w:rPr>
        <w:t xml:space="preserve">“</w:t>
      </w:r>
      <w:r>
        <w:rPr>
          <w:bCs/>
          <w:b/>
        </w:rPr>
        <w:t xml:space="preserve">What Changed Since You Last Checked</w:t>
      </w:r>
      <w:r>
        <w:rPr>
          <w:bCs/>
          <w:b/>
        </w:rPr>
        <w:t xml:space="preserve">”</w:t>
      </w:r>
      <w:r>
        <w:rPr>
          <w:bCs/>
          <w:b/>
        </w:rPr>
        <w:t xml:space="preserve"> </w:t>
      </w:r>
      <w:r>
        <w:rPr>
          <w:bCs/>
          <w:b/>
        </w:rPr>
        <w:t xml:space="preserve">diff view</w:t>
      </w:r>
      <w:r>
        <w:t xml:space="preserve"> </w:t>
      </w:r>
      <w:r>
        <w:t xml:space="preserve">— reload the dashboard after simulating a new update and show the diff banner catch it; a clean, low-effort way to prove the assistant is a living system, not a one-time sorter.</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2026-09-12T08:13:32Z</dcterms:created>
  <dcterms:modified xsi:type="dcterms:W3CDTF">2026-09-12T08:13:32Z</dcterms:modified>
</cp:coreProperties>
</file>

<file path=docProps/custom.xml><?xml version="1.0" encoding="utf-8"?>
<Properties xmlns="http://schemas.openxmlformats.org/officeDocument/2006/custom-properties" xmlns:vt="http://schemas.openxmlformats.org/officeDocument/2006/docPropsVTypes"/>
</file>