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Retail Stock Movement &amp; Performance Analysis</w:t>
      </w:r>
    </w:p>
    <w:p>
      <w:pPr>
        <w:pStyle w:val="Heading1"/>
        <w:spacing w:before="200" w:after="100"/>
      </w:pPr>
      <w:r>
        <w:t xml:space="preserve">Strategic Inventory Overview</w:t>
      </w:r>
    </w:p>
    <w:p>
      <w:pPr>
        <w:spacing w:after="100"/>
      </w:pPr>
      <w:r>
        <w:t xml:space="preserve">This report tracks product-level movement, calculating turnover rates and status indicators to facilitate restocking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2026-02-22T08:42:19.145Z</dcterms:created>
  <dcterms:modified xsi:type="dcterms:W3CDTF">2026-02-22T08:42:19.145Z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