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jc w:val="center"/>
      </w:pPr>
      <w:r>
        <w:rPr>
          <w:rFonts w:ascii="Calibri" w:cs="Calibri" w:eastAsia="Calibri" w:hAnsi="Calibri"/>
          <w:b/>
          <w:bCs/>
          <w:sz w:val="32"/>
          <w:szCs w:val="32"/>
          <w:u w:val="single"/>
        </w:rPr>
        <w:t xml:space="preserve">Environmental Awareness Campaign Project Report</w:t>
      </w:r>
    </w:p>
    <w:p>
      <w:pPr>
        <w:spacing w:after="800"/>
      </w:pPr>
    </w:p>
    <w:p>
      <w:pPr>
        <w:spacing w:after="200"/>
        <w:jc w:val="center"/>
      </w:pPr>
      <w:r>
        <w:rPr>
          <w:rFonts w:ascii="Calibri" w:cs="Calibri" w:eastAsia="Calibri" w:hAnsi="Calibri"/>
          <w:b/>
          <w:bCs/>
          <w:sz w:val="56"/>
          <w:szCs w:val="56"/>
        </w:rPr>
        <w:t xml:space="preserve">Environmental Awareness Campaign</w:t>
      </w:r>
    </w:p>
    <w:p>
      <w:pPr>
        <w:spacing w:after="400"/>
        <w:jc w:val="center"/>
      </w:pPr>
      <w:r>
        <w:rPr>
          <w:rFonts w:ascii="Calibri" w:cs="Calibri" w:eastAsia="Calibri" w:hAnsi="Calibri"/>
          <w:i/>
          <w:iCs/>
          <w:color w:val="555555"/>
          <w:sz w:val="32"/>
          <w:szCs w:val="32"/>
        </w:rPr>
        <w:t xml:space="preserve">Project Report - Advancing Sustainability</w:t>
      </w:r>
    </w:p>
    <w:p>
      <w:pPr>
        <w:spacing w:after="100"/>
        <w:jc w:val="center"/>
      </w:pPr>
      <w:r>
        <w:rPr>
          <w:rFonts w:ascii="Calibri" w:cs="Calibri" w:eastAsia="Calibri" w:hAnsi="Calibri"/>
          <w:b/>
          <w:bCs/>
          <w:sz w:val="28"/>
          <w:szCs w:val="28"/>
          <w:highlight w:val="yellow"/>
          <w:highlightCs w:val="yellow"/>
        </w:rPr>
        <w:t xml:space="preserve">[Your Organization Name]</w:t>
      </w:r>
    </w:p>
    <w:p>
      <w:pPr>
        <w:spacing w:after="600"/>
        <w:jc w:val="center"/>
      </w:pPr>
      <w:r>
        <w:rPr>
          <w:rFonts w:ascii="Calibri" w:cs="Calibri" w:eastAsia="Calibri" w:hAnsi="Calibri"/>
          <w:b/>
          <w:bCs/>
          <w:sz w:val="24"/>
          <w:szCs w:val="24"/>
          <w:highlight w:val="yellow"/>
          <w:highlightCs w:val="yellow"/>
        </w:rPr>
        <w:t xml:space="preserve">[Report Submission Date]</w:t>
      </w:r>
    </w:p>
    <w:p>
      <w:pPr>
        <w:spacing w:after="0"/>
      </w:pPr>
      <w:r>
        <w:br w:type="page"/>
      </w:r>
    </w:p>
    <w:p>
      <w:pPr>
        <w:pStyle w:val="Heading1"/>
        <w:spacing w:before="240" w:after="120"/>
      </w:pPr>
      <w:r>
        <w:t xml:space="preserve">Table of Contents</w:t>
      </w:r>
    </w:p>
    <w:p>
      <w:pPr>
        <w:spacing w:after="0"/>
      </w:pPr>
      <w:r>
        <w:br w:type="page"/>
      </w:r>
    </w:p>
    <w:p>
      <w:pPr>
        <w:spacing w:before="200" w:after="160"/>
        <w:jc w:val="left"/>
      </w:pPr>
      <w:r>
        <w:rPr>
          <w:rFonts w:ascii="Calibri" w:cs="Calibri" w:eastAsia="Calibri" w:hAnsi="Calibri"/>
          <w:b/>
          <w:bCs/>
          <w:sz w:val="32"/>
          <w:szCs w:val="32"/>
          <w:u w:val="single"/>
        </w:rPr>
        <w:t xml:space="preserve">Table of Contents</w:t>
      </w:r>
    </w:p>
    <w:p>
      <w:pPr>
        <w:spacing w:after="60"/>
        <w:ind w:left="360"/>
      </w:pPr>
      <w:r>
        <w:rPr>
          <w:rFonts w:ascii="Calibri" w:cs="Calibri" w:eastAsia="Calibri" w:hAnsi="Calibri"/>
          <w:b w:val="false"/>
          <w:bCs w:val="false"/>
          <w:color w:val="1A3A6B"/>
          <w:sz w:val="22"/>
          <w:szCs w:val="22"/>
        </w:rPr>
        <w:t xml:space="preserve">1.  Table of Contents</w:t>
      </w:r>
      <w:r>
        <w:rPr>
          <w:rFonts w:ascii="Calibri" w:cs="Calibri" w:eastAsia="Calibri" w:hAnsi="Calibri"/>
          <w:color w:val="AAAAAA"/>
          <w:sz w:val="18"/>
          <w:szCs w:val="18"/>
        </w:rPr>
        <w:t xml:space="preserve">  .........  </w:t>
      </w:r>
    </w:p>
    <w:p>
      <w:pPr>
        <w:spacing w:after="0"/>
      </w:pPr>
      <w:r>
        <w:br w:type="page"/>
      </w:r>
    </w:p>
    <w:p>
      <w:pPr>
        <w:spacing w:after="120"/>
        <w:jc w:val="left"/>
      </w:pPr>
      <w:r>
        <w:rPr>
          <w:rFonts w:ascii="Calibri" w:cs="Calibri" w:eastAsia="Calibri" w:hAnsi="Calibri"/>
          <w:sz w:val="24"/>
          <w:szCs w:val="24"/>
        </w:rPr>
        <w:t xml:space="preserve">This Table of Contents provides a comprehensive overview of the sections within this project report. Please use the navigation pane in Word to quickly jump to specific chapters.</w:t>
      </w:r>
    </w:p>
    <w:p>
      <w:pPr>
        <w:spacing w:after="0"/>
      </w:pPr>
      <w:r>
        <w:br w:type="page"/>
      </w:r>
    </w:p>
    <w:p>
      <w:pPr>
        <w:pStyle w:val="Normal"/>
        <w:spacing w:before="0" w:after="0"/>
      </w:pPr>
      <w:r>
        <w:rPr>
          <w:sz w:val="4"/>
          <w:szCs w:val="4"/>
        </w:rPr>
        <w:t xml:space="preserve"/>
      </w:r>
    </w:p>
    <w:p>
      <w:pPr>
        <w:spacing w:before="60" w:after="20"/>
      </w:pPr>
      <w:r>
        <w:rPr>
          <w:i/>
          <w:iCs/>
          <w:color w:val="AAAAAA"/>
          <w:sz w:val="16"/>
          <w:szCs w:val="16"/>
        </w:rPr>
        <w:t xml:space="preserve">§ 1. Introduction</w:t>
      </w:r>
    </w:p>
    <w:p>
      <w:pPr>
        <w:spacing w:after="100"/>
      </w:pPr>
      <w:r>
        <w:rPr>
          <w:rFonts w:ascii="Calibri" w:cs="Calibri" w:eastAsia="Calibri" w:hAnsi="Calibri"/>
          <w:sz w:val="24"/>
          <w:szCs w:val="24"/>
        </w:rPr>
        <w:t xml:space="preserve">1. Introduction</w:t>
      </w:r>
    </w:p>
    <w:p>
      <w:pPr>
        <w:spacing w:after="120"/>
        <w:jc w:val="left"/>
      </w:pPr>
      <w:r>
        <w:rPr>
          <w:rFonts w:ascii="Calibri" w:cs="Calibri" w:eastAsia="Calibri" w:hAnsi="Calibri"/>
          <w:b/>
          <w:bCs/>
          <w:sz w:val="24"/>
          <w:szCs w:val="24"/>
        </w:rPr>
        <w:t xml:space="preserve">Environmental awareness</w:t>
      </w:r>
      <w:r>
        <w:rPr>
          <w:rFonts w:ascii="Calibri" w:cs="Calibri" w:eastAsia="Calibri" w:hAnsi="Calibri"/>
          <w:sz w:val="24"/>
          <w:szCs w:val="24"/>
        </w:rPr>
        <w:t xml:space="preserve"> is paramount in today's world, where climate change, pollution, and resource depletion pose significant threats to our planet and future generations. This project report outlines an initiative designed to enhance public understanding and engagement regarding critical environmental issues. By fostering a deeper appreciation for nature and promoting </w:t>
      </w:r>
      <w:r>
        <w:rPr>
          <w:rFonts w:ascii="Calibri" w:cs="Calibri" w:eastAsia="Calibri" w:hAnsi="Calibri"/>
          <w:b/>
          <w:bCs/>
          <w:sz w:val="24"/>
          <w:szCs w:val="24"/>
        </w:rPr>
        <w:t xml:space="preserve">sustainable practices</w:t>
      </w:r>
      <w:r>
        <w:rPr>
          <w:rFonts w:ascii="Calibri" w:cs="Calibri" w:eastAsia="Calibri" w:hAnsi="Calibri"/>
          <w:sz w:val="24"/>
          <w:szCs w:val="24"/>
        </w:rPr>
        <w:t xml:space="preserve">, we aim to inspire collective action towards a healthier, more sustainable environment.</w:t>
      </w:r>
    </w:p>
    <w:p>
      <w:pPr>
        <w:spacing w:after="120"/>
        <w:jc w:val="left"/>
      </w:pPr>
      <w:r>
        <w:rPr>
          <w:rFonts w:ascii="Calibri" w:cs="Calibri" w:eastAsia="Calibri" w:hAnsi="Calibri"/>
          <w:sz w:val="24"/>
          <w:szCs w:val="24"/>
        </w:rPr>
        <w:t xml:space="preserve">The campaign detailed herein focuses on educating diverse audiences through accessible and engaging content, empowering individuals and communities to make informed decisions that benefit both themselves and the planet. We believe that informed citizens are the most powerful agents of change in environmental protection.</w:t>
      </w:r>
    </w:p>
    <w:p>
      <w:pPr>
        <w:spacing w:after="120"/>
        <w:jc w:val="left"/>
      </w:pPr>
      <w:r>
        <w:rPr>
          <w:rFonts w:ascii="Calibri" w:cs="Calibri" w:eastAsia="Calibri" w:hAnsi="Calibri"/>
          <w:sz w:val="24"/>
          <w:szCs w:val="24"/>
        </w:rPr>
        <w:t xml:space="preserve">Before proceeding, please consider: </w:t>
      </w:r>
      <w:r>
        <w:rPr>
          <w:rFonts w:ascii="Calibri" w:cs="Calibri" w:eastAsia="Calibri" w:hAnsi="Calibri"/>
          <w:b/>
          <w:bCs/>
          <w:sz w:val="24"/>
          <w:szCs w:val="24"/>
          <w:highlight w:val="yellow"/>
          <w:highlightCs w:val="yellow"/>
        </w:rPr>
        <w:t xml:space="preserve">[Your overall vision or guiding principle for this campaign]</w:t>
      </w:r>
    </w:p>
    <w:p>
      <w:pPr>
        <w:pStyle w:val="Normal"/>
        <w:spacing w:before="0" w:after="0"/>
      </w:pPr>
      <w:r>
        <w:rPr>
          <w:sz w:val="4"/>
          <w:szCs w:val="4"/>
        </w:rPr>
        <w:t xml:space="preserve"/>
      </w:r>
    </w:p>
    <w:p>
      <w:pPr>
        <w:spacing w:before="60" w:after="20"/>
      </w:pPr>
      <w:r>
        <w:rPr>
          <w:i/>
          <w:iCs/>
          <w:color w:val="AAAAAA"/>
          <w:sz w:val="16"/>
          <w:szCs w:val="16"/>
        </w:rPr>
        <w:t xml:space="preserve">§ 2. Campaign Goals and Objectives</w:t>
      </w:r>
    </w:p>
    <w:p>
      <w:pPr>
        <w:spacing w:after="100"/>
      </w:pPr>
      <w:r>
        <w:rPr>
          <w:rFonts w:ascii="Calibri" w:cs="Calibri" w:eastAsia="Calibri" w:hAnsi="Calibri"/>
          <w:sz w:val="24"/>
          <w:szCs w:val="24"/>
        </w:rPr>
        <w:t xml:space="preserve">2. Campaign Goals and Objectives</w:t>
      </w:r>
    </w:p>
    <w:p>
      <w:pPr>
        <w:spacing w:after="120"/>
        <w:jc w:val="left"/>
      </w:pPr>
      <w:r>
        <w:rPr>
          <w:rFonts w:ascii="Calibri" w:cs="Calibri" w:eastAsia="Calibri" w:hAnsi="Calibri"/>
          <w:sz w:val="24"/>
          <w:szCs w:val="24"/>
        </w:rPr>
        <w:t xml:space="preserve">The primary goal of the Environmental Awareness Campaign is to significantly increase public knowledge and promote actionable changes in daily behavior that lead to positive environmental outcomes. Our efforts are structured around clearly defined objectives to ensure </w:t>
      </w:r>
      <w:r>
        <w:rPr>
          <w:rFonts w:ascii="Calibri" w:cs="Calibri" w:eastAsia="Calibri" w:hAnsi="Calibri"/>
          <w:b/>
          <w:bCs/>
          <w:sz w:val="24"/>
          <w:szCs w:val="24"/>
        </w:rPr>
        <w:t xml:space="preserve">measurable impact</w:t>
      </w:r>
      <w:r>
        <w:rPr>
          <w:rFonts w:ascii="Calibri" w:cs="Calibri" w:eastAsia="Calibri" w:hAnsi="Calibri"/>
          <w:sz w:val="24"/>
          <w:szCs w:val="24"/>
        </w:rPr>
        <w:t xml:space="preserve"> and </w:t>
      </w:r>
      <w:r>
        <w:rPr>
          <w:rFonts w:ascii="Calibri" w:cs="Calibri" w:eastAsia="Calibri" w:hAnsi="Calibri"/>
          <w:b/>
          <w:bCs/>
          <w:sz w:val="24"/>
          <w:szCs w:val="24"/>
        </w:rPr>
        <w:t xml:space="preserve">success</w:t>
      </w:r>
      <w:r>
        <w:rPr>
          <w:rFonts w:ascii="Calibri" w:cs="Calibri" w:eastAsia="Calibri" w:hAnsi="Calibri"/>
          <w:sz w:val="24"/>
          <w:szCs w:val="24"/>
        </w:rPr>
        <w:t xml:space="preserve">.</w:t>
      </w:r>
    </w:p>
    <w:p>
      <w:pPr>
        <w:pStyle w:val="Heading2"/>
        <w:spacing w:before="200" w:after="100"/>
      </w:pPr>
      <w:r>
        <w:t xml:space="preserve">2.1 Overall Goal</w:t>
      </w:r>
    </w:p>
    <w:p>
      <w:pPr>
        <w:spacing w:after="120"/>
        <w:jc w:val="left"/>
      </w:pPr>
      <w:r>
        <w:rPr>
          <w:rFonts w:ascii="Calibri" w:cs="Calibri" w:eastAsia="Calibri" w:hAnsi="Calibri"/>
          <w:sz w:val="24"/>
          <w:szCs w:val="24"/>
        </w:rPr>
        <w:t xml:space="preserve">To cultivate a community that is acutely aware of environmental challenges and actively participates in sustainable practices, thereby contributing to local and global ecological well-being.</w:t>
      </w:r>
    </w:p>
    <w:p>
      <w:pPr>
        <w:pStyle w:val="Heading2"/>
        <w:spacing w:before="200" w:after="100"/>
      </w:pPr>
      <w:r>
        <w:t xml:space="preserve">2.2 Specific Objectives</w:t>
      </w:r>
    </w:p>
    <w:p>
      <w:pPr>
        <w:pStyle w:val="ListParagraph"/>
        <w:numPr>
          <w:ilvl w:val="0"/>
          <w:numId w:val="2"/>
        </w:numPr>
        <w:spacing w:after="60"/>
      </w:pPr>
      <w:r>
        <w:rPr>
          <w:rFonts w:ascii="Calibri" w:cs="Calibri" w:eastAsia="Calibri" w:hAnsi="Calibri"/>
          <w:sz w:val="24"/>
          <w:szCs w:val="24"/>
        </w:rPr>
        <w:t xml:space="preserve">Increase awareness of local environmental issues (e.g., water quality, waste management) by 25% among target demographics within six months.</w:t>
      </w:r>
    </w:p>
    <w:p>
      <w:pPr>
        <w:pStyle w:val="ListParagraph"/>
        <w:numPr>
          <w:ilvl w:val="0"/>
          <w:numId w:val="2"/>
        </w:numPr>
        <w:spacing w:after="60"/>
      </w:pPr>
      <w:r>
        <w:rPr>
          <w:rFonts w:ascii="Calibri" w:cs="Calibri" w:eastAsia="Calibri" w:hAnsi="Calibri"/>
          <w:sz w:val="24"/>
          <w:szCs w:val="24"/>
        </w:rPr>
        <w:t xml:space="preserve">Promote the adoption of at least three new sustainable habits (e.g., recycling, reducing single-use plastics, conserving energy) among 15% of campaign participants.</w:t>
      </w:r>
    </w:p>
    <w:p>
      <w:pPr>
        <w:pStyle w:val="ListParagraph"/>
        <w:numPr>
          <w:ilvl w:val="0"/>
          <w:numId w:val="2"/>
        </w:numPr>
        <w:spacing w:after="60"/>
      </w:pPr>
      <w:r>
        <w:rPr>
          <w:rFonts w:ascii="Calibri" w:cs="Calibri" w:eastAsia="Calibri" w:hAnsi="Calibri"/>
          <w:sz w:val="24"/>
          <w:szCs w:val="24"/>
        </w:rPr>
        <w:t xml:space="preserve">Facilitate engagement with local environmental groups and initiatives, leading to a 10% increase in volunteer participation.</w:t>
      </w:r>
    </w:p>
    <w:p>
      <w:pPr>
        <w:pStyle w:val="ListParagraph"/>
        <w:numPr>
          <w:ilvl w:val="0"/>
          <w:numId w:val="2"/>
        </w:numPr>
        <w:spacing w:after="60"/>
      </w:pPr>
      <w:r>
        <w:rPr>
          <w:rFonts w:ascii="Calibri" w:cs="Calibri" w:eastAsia="Calibri" w:hAnsi="Calibri"/>
          <w:sz w:val="24"/>
          <w:szCs w:val="24"/>
        </w:rPr>
        <w:t xml:space="preserve">Establish a readily accessible online resource hub providing practical tips and educational materials on environmental conservation.</w:t>
      </w:r>
    </w:p>
    <w:p>
      <w:pPr>
        <w:pStyle w:val="Normal"/>
        <w:spacing w:before="0" w:after="0"/>
      </w:pPr>
      <w:r>
        <w:rPr>
          <w:sz w:val="4"/>
          <w:szCs w:val="4"/>
        </w:rPr>
        <w:t xml:space="preserve"/>
      </w:r>
    </w:p>
    <w:p>
      <w:pPr>
        <w:spacing w:before="60" w:after="20"/>
      </w:pPr>
      <w:r>
        <w:rPr>
          <w:i/>
          <w:iCs/>
          <w:color w:val="AAAAAA"/>
          <w:sz w:val="16"/>
          <w:szCs w:val="16"/>
        </w:rPr>
        <w:t xml:space="preserve">§ 3. Target Audience and Messaging</w:t>
      </w:r>
    </w:p>
    <w:p>
      <w:pPr>
        <w:spacing w:after="100"/>
      </w:pPr>
      <w:r>
        <w:rPr>
          <w:rFonts w:ascii="Calibri" w:cs="Calibri" w:eastAsia="Calibri" w:hAnsi="Calibri"/>
          <w:sz w:val="24"/>
          <w:szCs w:val="24"/>
        </w:rPr>
        <w:t xml:space="preserve">3. Target Audience and Messaging</w:t>
      </w:r>
    </w:p>
    <w:p>
      <w:pPr>
        <w:spacing w:after="120"/>
        <w:jc w:val="left"/>
      </w:pPr>
      <w:r>
        <w:rPr>
          <w:rFonts w:ascii="Calibri" w:cs="Calibri" w:eastAsia="Calibri" w:hAnsi="Calibri"/>
          <w:sz w:val="24"/>
          <w:szCs w:val="24"/>
        </w:rPr>
        <w:t xml:space="preserve">To maximize the campaign's reach and effectiveness, we have identified specific target audiences and tailored our messaging to resonate with their unique concerns and motivations. Understanding our audience is critical to crafting impactful communication strategies.</w:t>
      </w:r>
    </w:p>
    <w:p>
      <w:pPr>
        <w:pStyle w:val="Heading2"/>
        <w:spacing w:before="200" w:after="100"/>
      </w:pPr>
      <w:r>
        <w:t xml:space="preserve">3.1 Target Audience Segments</w:t>
      </w:r>
    </w:p>
    <w:p>
      <w:pPr>
        <w:pStyle w:val="ListParagraph"/>
        <w:numPr>
          <w:ilvl w:val="0"/>
          <w:numId w:val="1"/>
        </w:numPr>
        <w:spacing w:after="60"/>
      </w:pPr>
      <w:r>
        <w:rPr>
          <w:rFonts w:ascii="Calibri" w:cs="Calibri" w:eastAsia="Calibri" w:hAnsi="Calibri"/>
          <w:sz w:val="24"/>
          <w:szCs w:val="24"/>
        </w:rPr>
        <w:t xml:space="preserve">**Youth and Students (Ages 12-25):** Focused on future impact, innovative solutions, and peer influence.</w:t>
      </w:r>
    </w:p>
    <w:p>
      <w:pPr>
        <w:pStyle w:val="ListParagraph"/>
        <w:numPr>
          <w:ilvl w:val="0"/>
          <w:numId w:val="1"/>
        </w:numPr>
        <w:spacing w:after="60"/>
      </w:pPr>
      <w:r>
        <w:rPr>
          <w:rFonts w:ascii="Calibri" w:cs="Calibri" w:eastAsia="Calibri" w:hAnsi="Calibri"/>
          <w:sz w:val="24"/>
          <w:szCs w:val="24"/>
        </w:rPr>
        <w:t xml:space="preserve">**Families and Households:** Emphasizing practical, cost-saving eco-friendly practices and creating a healthy home environment.</w:t>
      </w:r>
    </w:p>
    <w:p>
      <w:pPr>
        <w:pStyle w:val="ListParagraph"/>
        <w:numPr>
          <w:ilvl w:val="0"/>
          <w:numId w:val="1"/>
        </w:numPr>
        <w:spacing w:after="60"/>
      </w:pPr>
      <w:r>
        <w:rPr>
          <w:rFonts w:ascii="Calibri" w:cs="Calibri" w:eastAsia="Calibri" w:hAnsi="Calibri"/>
          <w:sz w:val="24"/>
          <w:szCs w:val="24"/>
        </w:rPr>
        <w:t xml:space="preserve">**Local Businesses and Entrepreneurs:** Highlighting the benefits of sustainable business practices, corporate social responsibility, and green innovation.</w:t>
      </w:r>
    </w:p>
    <w:p>
      <w:pPr>
        <w:pStyle w:val="Heading2"/>
        <w:spacing w:before="200" w:after="100"/>
      </w:pPr>
      <w:r>
        <w:t xml:space="preserve">3.2 Key Messaging Pillars</w:t>
      </w:r>
    </w:p>
    <w:p>
      <w:pPr>
        <w:spacing w:after="120"/>
        <w:jc w:val="left"/>
      </w:pPr>
      <w:r>
        <w:rPr>
          <w:rFonts w:ascii="Calibri" w:cs="Calibri" w:eastAsia="Calibri" w:hAnsi="Calibri"/>
          <w:sz w:val="24"/>
          <w:szCs w:val="24"/>
        </w:rPr>
        <w:t xml:space="preserve">Our communication strategy is built upon three core pillars designed to be engaging, informative, and inspiring:</w:t>
      </w:r>
    </w:p>
    <w:p>
      <w:pPr>
        <w:pStyle w:val="ListParagraph"/>
        <w:numPr>
          <w:ilvl w:val="0"/>
          <w:numId w:val="2"/>
        </w:numPr>
        <w:spacing w:after="60"/>
      </w:pPr>
      <w:r>
        <w:rPr>
          <w:rFonts w:ascii="Calibri" w:cs="Calibri" w:eastAsia="Calibri" w:hAnsi="Calibri"/>
          <w:sz w:val="24"/>
          <w:szCs w:val="24"/>
        </w:rPr>
        <w:t xml:space="preserve">**'Small Changes, Big Impact':** Focusing on how individual actions collectively lead to significant environmental benefits.</w:t>
      </w:r>
    </w:p>
    <w:p>
      <w:pPr>
        <w:pStyle w:val="ListParagraph"/>
        <w:numPr>
          <w:ilvl w:val="0"/>
          <w:numId w:val="2"/>
        </w:numPr>
        <w:spacing w:after="60"/>
      </w:pPr>
      <w:r>
        <w:rPr>
          <w:rFonts w:ascii="Calibri" w:cs="Calibri" w:eastAsia="Calibri" w:hAnsi="Calibri"/>
          <w:sz w:val="24"/>
          <w:szCs w:val="24"/>
        </w:rPr>
        <w:t xml:space="preserve">**'Connect with Nature':** Encouraging outdoor activities and appreciation for local ecosystems to foster a sense of stewardship.</w:t>
      </w:r>
    </w:p>
    <w:p>
      <w:pPr>
        <w:pStyle w:val="ListParagraph"/>
        <w:numPr>
          <w:ilvl w:val="0"/>
          <w:numId w:val="2"/>
        </w:numPr>
        <w:spacing w:after="60"/>
      </w:pPr>
      <w:r>
        <w:rPr>
          <w:rFonts w:ascii="Calibri" w:cs="Calibri" w:eastAsia="Calibri" w:hAnsi="Calibri"/>
          <w:sz w:val="24"/>
          <w:szCs w:val="24"/>
        </w:rPr>
        <w:t xml:space="preserve">**'Sustainable Future Starts Today':** Emphasizing the urgency and collective responsibility in adopting sustainable lifestyles for long-term well-being.</w:t>
      </w:r>
    </w:p>
    <w:p>
      <w:pPr>
        <w:spacing w:after="120"/>
        <w:jc w:val="left"/>
      </w:pPr>
      <w:r>
        <w:rPr>
          <w:rFonts w:ascii="Calibri" w:cs="Calibri" w:eastAsia="Calibri" w:hAnsi="Calibri"/>
          <w:sz w:val="24"/>
          <w:szCs w:val="24"/>
        </w:rPr>
        <w:t xml:space="preserve">What adjustments would you suggest for the messaging pillars to better resonate with </w:t>
      </w:r>
      <w:r>
        <w:rPr>
          <w:rFonts w:ascii="Calibri" w:cs="Calibri" w:eastAsia="Calibri" w:hAnsi="Calibri"/>
          <w:b/>
          <w:bCs/>
          <w:sz w:val="24"/>
          <w:szCs w:val="24"/>
          <w:highlight w:val="yellow"/>
          <w:highlightCs w:val="yellow"/>
        </w:rPr>
        <w:t xml:space="preserve">[Your primary target demographic]</w:t>
      </w:r>
      <w:r>
        <w:rPr>
          <w:rFonts w:ascii="Calibri" w:cs="Calibri" w:eastAsia="Calibri" w:hAnsi="Calibri"/>
          <w:sz w:val="24"/>
          <w:szCs w:val="24"/>
        </w:rPr>
        <w:t xml:space="preserve">?</w:t>
      </w:r>
    </w:p>
    <w:p>
      <w:pPr>
        <w:pStyle w:val="Normal"/>
        <w:spacing w:before="0" w:after="0"/>
      </w:pPr>
      <w:r>
        <w:rPr>
          <w:sz w:val="4"/>
          <w:szCs w:val="4"/>
        </w:rPr>
        <w:t xml:space="preserve"/>
      </w:r>
    </w:p>
    <w:p>
      <w:pPr>
        <w:spacing w:before="60" w:after="20"/>
      </w:pPr>
      <w:r>
        <w:rPr>
          <w:i/>
          <w:iCs/>
          <w:color w:val="AAAAAA"/>
          <w:sz w:val="16"/>
          <w:szCs w:val="16"/>
        </w:rPr>
        <w:t xml:space="preserve">§ 4. Campaign Activities and Channels</w:t>
      </w:r>
    </w:p>
    <w:p>
      <w:pPr>
        <w:spacing w:after="100"/>
      </w:pPr>
      <w:r>
        <w:rPr>
          <w:rFonts w:ascii="Calibri" w:cs="Calibri" w:eastAsia="Calibri" w:hAnsi="Calibri"/>
          <w:sz w:val="24"/>
          <w:szCs w:val="24"/>
        </w:rPr>
        <w:t xml:space="preserve">4. Campaign Activities and Channels</w:t>
      </w:r>
    </w:p>
    <w:p>
      <w:pPr>
        <w:spacing w:after="120"/>
        <w:jc w:val="left"/>
      </w:pPr>
      <w:r>
        <w:rPr>
          <w:rFonts w:ascii="Calibri" w:cs="Calibri" w:eastAsia="Calibri" w:hAnsi="Calibri"/>
          <w:sz w:val="24"/>
          <w:szCs w:val="24"/>
        </w:rPr>
        <w:t xml:space="preserve">The campaign will employ a multi-faceted approach, utilizing a combination of digital and physical channels to reach our target audiences effectively. These activities are designed to be interactive, educational, and easily accessible.</w:t>
      </w:r>
    </w:p>
    <w:p>
      <w:pPr>
        <w:pStyle w:val="Heading2"/>
        <w:spacing w:before="200" w:after="100"/>
      </w:pPr>
      <w:r>
        <w:t xml:space="preserve">4.1 Planned Activities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tcBorders>
              <w:top w:val="single" w:color="999999" w:sz="1"/>
              <w:left w:val="single" w:color="999999" w:sz="1"/>
              <w:bottom w:val="single" w:color="999999" w:sz="1"/>
              <w:right w:val="single" w:color="999999" w:sz="1"/>
            </w:tcBorders>
            <w:shd w:fill="E8E8E8" w:val="clear"/>
          </w:tcPr>
          <w:p>
            <w:pPr>
              <w:spacing w:after="40"/>
            </w:pPr>
            <w:r>
              <w:rPr>
                <w:rFonts w:ascii="Calibri" w:cs="Calibri" w:eastAsia="Calibri" w:hAnsi="Calibri"/>
                <w:b/>
                <w:bCs/>
                <w:sz w:val="22"/>
                <w:szCs w:val="22"/>
              </w:rPr>
              <w:t xml:space="preserve">Activity Type</w:t>
            </w:r>
          </w:p>
        </w:tc>
        <w:tc>
          <w:tcPr>
            <w:tcW w:type="pct" w:w="33%"/>
            <w:tcBorders>
              <w:top w:val="single" w:color="999999" w:sz="1"/>
              <w:left w:val="single" w:color="999999" w:sz="1"/>
              <w:bottom w:val="single" w:color="999999" w:sz="1"/>
              <w:right w:val="single" w:color="999999" w:sz="1"/>
            </w:tcBorders>
            <w:shd w:fill="E8E8E8" w:val="clear"/>
          </w:tcPr>
          <w:p>
            <w:pPr>
              <w:spacing w:after="40"/>
            </w:pPr>
            <w:r>
              <w:rPr>
                <w:rFonts w:ascii="Calibri" w:cs="Calibri" w:eastAsia="Calibri" w:hAnsi="Calibri"/>
                <w:b/>
                <w:bCs/>
                <w:sz w:val="22"/>
                <w:szCs w:val="22"/>
              </w:rPr>
              <w:t xml:space="preserve">Description</w:t>
            </w:r>
          </w:p>
        </w:tc>
        <w:tc>
          <w:tcPr>
            <w:tcW w:type="pct" w:w="33%"/>
            <w:tcBorders>
              <w:top w:val="single" w:color="999999" w:sz="1"/>
              <w:left w:val="single" w:color="999999" w:sz="1"/>
              <w:bottom w:val="single" w:color="999999" w:sz="1"/>
              <w:right w:val="single" w:color="999999" w:sz="1"/>
            </w:tcBorders>
            <w:shd w:fill="E8E8E8" w:val="clear"/>
          </w:tcPr>
          <w:p>
            <w:pPr>
              <w:spacing w:after="40"/>
            </w:pPr>
            <w:r>
              <w:rPr>
                <w:rFonts w:ascii="Calibri" w:cs="Calibri" w:eastAsia="Calibri" w:hAnsi="Calibri"/>
                <w:b/>
                <w:bCs/>
                <w:sz w:val="22"/>
                <w:szCs w:val="22"/>
              </w:rPr>
              <w:t xml:space="preserve">Primary Audience</w:t>
            </w:r>
          </w:p>
        </w:tc>
      </w:tr>
      <w:tr>
        <w:tc>
          <w:tcPr>
            <w:tcW w:type="pct" w:w="33%"/>
            <w:tcBorders>
              <w:top w:val="single" w:color="999999" w:sz="1"/>
              <w:left w:val="single" w:color="999999" w:sz="1"/>
              <w:bottom w:val="single" w:color="999999" w:sz="1"/>
              <w:right w:val="single" w:color="999999" w:sz="1"/>
            </w:tcBorders>
          </w:tcPr>
          <w:p>
            <w:pPr>
              <w:spacing w:after="40"/>
            </w:pPr>
            <w:r>
              <w:rPr>
                <w:rFonts w:ascii="Calibri" w:cs="Calibri" w:eastAsia="Calibri" w:hAnsi="Calibri"/>
                <w:sz w:val="24"/>
                <w:szCs w:val="24"/>
              </w:rPr>
              <w:t xml:space="preserve">Interactive Workshops</w:t>
            </w:r>
          </w:p>
        </w:tc>
        <w:tc>
          <w:tcPr>
            <w:tcW w:type="pct" w:w="33%"/>
            <w:tcBorders>
              <w:top w:val="single" w:color="999999" w:sz="1"/>
              <w:left w:val="single" w:color="999999" w:sz="1"/>
              <w:bottom w:val="single" w:color="999999" w:sz="1"/>
              <w:right w:val="single" w:color="999999" w:sz="1"/>
            </w:tcBorders>
          </w:tcPr>
          <w:p>
            <w:pPr>
              <w:spacing w:after="40"/>
            </w:pPr>
            <w:r>
              <w:rPr>
                <w:rFonts w:ascii="Calibri" w:cs="Calibri" w:eastAsia="Calibri" w:hAnsi="Calibri"/>
                <w:sz w:val="24"/>
                <w:szCs w:val="24"/>
              </w:rPr>
              <w:t xml:space="preserve">Hands-on sessions on recycling, composting, and energy saving.</w:t>
            </w:r>
          </w:p>
        </w:tc>
        <w:tc>
          <w:tcPr>
            <w:tcW w:type="pct" w:w="33%"/>
            <w:tcBorders>
              <w:top w:val="single" w:color="999999" w:sz="1"/>
              <w:left w:val="single" w:color="999999" w:sz="1"/>
              <w:bottom w:val="single" w:color="999999" w:sz="1"/>
              <w:right w:val="single" w:color="999999" w:sz="1"/>
            </w:tcBorders>
          </w:tcPr>
          <w:p>
            <w:pPr>
              <w:spacing w:after="40"/>
            </w:pPr>
            <w:r>
              <w:rPr>
                <w:rFonts w:ascii="Calibri" w:cs="Calibri" w:eastAsia="Calibri" w:hAnsi="Calibri"/>
                <w:sz w:val="24"/>
                <w:szCs w:val="24"/>
              </w:rPr>
              <w:t xml:space="preserve">Families &amp; Youth</w:t>
            </w:r>
          </w:p>
        </w:tc>
      </w:tr>
      <w:tr>
        <w:tc>
          <w:tcPr>
            <w:tcW w:type="pct" w:w="33%"/>
            <w:tcBorders>
              <w:top w:val="single" w:color="999999" w:sz="1"/>
              <w:left w:val="single" w:color="999999" w:sz="1"/>
              <w:bottom w:val="single" w:color="999999" w:sz="1"/>
              <w:right w:val="single" w:color="999999" w:sz="1"/>
            </w:tcBorders>
          </w:tcPr>
          <w:p>
            <w:pPr>
              <w:spacing w:after="40"/>
            </w:pPr>
            <w:r>
              <w:rPr>
                <w:rFonts w:ascii="Calibri" w:cs="Calibri" w:eastAsia="Calibri" w:hAnsi="Calibri"/>
                <w:sz w:val="24"/>
                <w:szCs w:val="24"/>
              </w:rPr>
              <w:t xml:space="preserve">Social Media Campaign</w:t>
            </w:r>
          </w:p>
        </w:tc>
        <w:tc>
          <w:tcPr>
            <w:tcW w:type="pct" w:w="33%"/>
            <w:tcBorders>
              <w:top w:val="single" w:color="999999" w:sz="1"/>
              <w:left w:val="single" w:color="999999" w:sz="1"/>
              <w:bottom w:val="single" w:color="999999" w:sz="1"/>
              <w:right w:val="single" w:color="999999" w:sz="1"/>
            </w:tcBorders>
          </w:tcPr>
          <w:p>
            <w:pPr>
              <w:spacing w:after="40"/>
            </w:pPr>
            <w:r>
              <w:rPr>
                <w:rFonts w:ascii="Calibri" w:cs="Calibri" w:eastAsia="Calibri" w:hAnsi="Calibri"/>
                <w:sz w:val="24"/>
                <w:szCs w:val="24"/>
              </w:rPr>
              <w:t xml:space="preserve">Daily posts, infographics, and challenges on Instagram, Facebook, and Twitter.</w:t>
            </w:r>
          </w:p>
        </w:tc>
        <w:tc>
          <w:tcPr>
            <w:tcW w:type="pct" w:w="33%"/>
            <w:tcBorders>
              <w:top w:val="single" w:color="999999" w:sz="1"/>
              <w:left w:val="single" w:color="999999" w:sz="1"/>
              <w:bottom w:val="single" w:color="999999" w:sz="1"/>
              <w:right w:val="single" w:color="999999" w:sz="1"/>
            </w:tcBorders>
          </w:tcPr>
          <w:p>
            <w:pPr>
              <w:spacing w:after="40"/>
            </w:pPr>
            <w:r>
              <w:rPr>
                <w:rFonts w:ascii="Calibri" w:cs="Calibri" w:eastAsia="Calibri" w:hAnsi="Calibri"/>
                <w:sz w:val="24"/>
                <w:szCs w:val="24"/>
              </w:rPr>
              <w:t xml:space="preserve">Youth &amp; General Public</w:t>
            </w:r>
          </w:p>
        </w:tc>
      </w:tr>
      <w:tr>
        <w:tc>
          <w:tcPr>
            <w:tcW w:type="pct" w:w="33%"/>
            <w:tcBorders>
              <w:top w:val="single" w:color="999999" w:sz="1"/>
              <w:left w:val="single" w:color="999999" w:sz="1"/>
              <w:bottom w:val="single" w:color="999999" w:sz="1"/>
              <w:right w:val="single" w:color="999999" w:sz="1"/>
            </w:tcBorders>
          </w:tcPr>
          <w:p>
            <w:pPr>
              <w:spacing w:after="40"/>
            </w:pPr>
            <w:r>
              <w:rPr>
                <w:rFonts w:ascii="Calibri" w:cs="Calibri" w:eastAsia="Calibri" w:hAnsi="Calibri"/>
                <w:sz w:val="24"/>
                <w:szCs w:val="24"/>
              </w:rPr>
              <w:t xml:space="preserve">Community Cleanup Drives</w:t>
            </w:r>
          </w:p>
        </w:tc>
        <w:tc>
          <w:tcPr>
            <w:tcW w:type="pct" w:w="33%"/>
            <w:tcBorders>
              <w:top w:val="single" w:color="999999" w:sz="1"/>
              <w:left w:val="single" w:color="999999" w:sz="1"/>
              <w:bottom w:val="single" w:color="999999" w:sz="1"/>
              <w:right w:val="single" w:color="999999" w:sz="1"/>
            </w:tcBorders>
          </w:tcPr>
          <w:p>
            <w:pPr>
              <w:spacing w:after="40"/>
            </w:pPr>
            <w:r>
              <w:rPr>
                <w:rFonts w:ascii="Calibri" w:cs="Calibri" w:eastAsia="Calibri" w:hAnsi="Calibri"/>
                <w:sz w:val="24"/>
                <w:szCs w:val="24"/>
              </w:rPr>
              <w:t xml:space="preserve">Organized events to clean parks, riversides, and public spaces.</w:t>
            </w:r>
          </w:p>
        </w:tc>
        <w:tc>
          <w:tcPr>
            <w:tcW w:type="pct" w:w="33%"/>
            <w:tcBorders>
              <w:top w:val="single" w:color="999999" w:sz="1"/>
              <w:left w:val="single" w:color="999999" w:sz="1"/>
              <w:bottom w:val="single" w:color="999999" w:sz="1"/>
              <w:right w:val="single" w:color="999999" w:sz="1"/>
            </w:tcBorders>
          </w:tcPr>
          <w:p>
            <w:pPr>
              <w:spacing w:after="40"/>
            </w:pPr>
            <w:r>
              <w:rPr>
                <w:rFonts w:ascii="Calibri" w:cs="Calibri" w:eastAsia="Calibri" w:hAnsi="Calibri"/>
                <w:sz w:val="24"/>
                <w:szCs w:val="24"/>
              </w:rPr>
              <w:t xml:space="preserve">All Segments</w:t>
            </w:r>
          </w:p>
        </w:tc>
      </w:tr>
      <w:tr>
        <w:tc>
          <w:tcPr>
            <w:tcW w:type="pct" w:w="33%"/>
            <w:tcBorders>
              <w:top w:val="single" w:color="999999" w:sz="1"/>
              <w:left w:val="single" w:color="999999" w:sz="1"/>
              <w:bottom w:val="single" w:color="999999" w:sz="1"/>
              <w:right w:val="single" w:color="999999" w:sz="1"/>
            </w:tcBorders>
          </w:tcPr>
          <w:p>
            <w:pPr>
              <w:spacing w:after="40"/>
            </w:pPr>
            <w:r>
              <w:rPr>
                <w:rFonts w:ascii="Calibri" w:cs="Calibri" w:eastAsia="Calibri" w:hAnsi="Calibri"/>
                <w:sz w:val="24"/>
                <w:szCs w:val="24"/>
              </w:rPr>
              <w:t xml:space="preserve">School Outreach Programs</w:t>
            </w:r>
          </w:p>
        </w:tc>
        <w:tc>
          <w:tcPr>
            <w:tcW w:type="pct" w:w="33%"/>
            <w:tcBorders>
              <w:top w:val="single" w:color="999999" w:sz="1"/>
              <w:left w:val="single" w:color="999999" w:sz="1"/>
              <w:bottom w:val="single" w:color="999999" w:sz="1"/>
              <w:right w:val="single" w:color="999999" w:sz="1"/>
            </w:tcBorders>
          </w:tcPr>
          <w:p>
            <w:pPr>
              <w:spacing w:after="40"/>
            </w:pPr>
            <w:r>
              <w:rPr>
                <w:rFonts w:ascii="Calibri" w:cs="Calibri" w:eastAsia="Calibri" w:hAnsi="Calibri"/>
                <w:sz w:val="24"/>
                <w:szCs w:val="24"/>
              </w:rPr>
              <w:t xml:space="preserve">Educational presentations and workshops conducted in local schools.</w:t>
            </w:r>
          </w:p>
        </w:tc>
        <w:tc>
          <w:tcPr>
            <w:tcW w:type="pct" w:w="33%"/>
            <w:tcBorders>
              <w:top w:val="single" w:color="999999" w:sz="1"/>
              <w:left w:val="single" w:color="999999" w:sz="1"/>
              <w:bottom w:val="single" w:color="999999" w:sz="1"/>
              <w:right w:val="single" w:color="999999" w:sz="1"/>
            </w:tcBorders>
          </w:tcPr>
          <w:p>
            <w:pPr>
              <w:spacing w:after="40"/>
            </w:pPr>
            <w:r>
              <w:rPr>
                <w:rFonts w:ascii="Calibri" w:cs="Calibri" w:eastAsia="Calibri" w:hAnsi="Calibri"/>
                <w:sz w:val="24"/>
                <w:szCs w:val="24"/>
              </w:rPr>
              <w:t xml:space="preserve">Students</w:t>
            </w:r>
          </w:p>
        </w:tc>
      </w:tr>
      <w:tr>
        <w:tc>
          <w:tcPr>
            <w:tcW w:type="pct" w:w="33%"/>
            <w:tcBorders>
              <w:top w:val="single" w:color="999999" w:sz="1"/>
              <w:left w:val="single" w:color="999999" w:sz="1"/>
              <w:bottom w:val="single" w:color="999999" w:sz="1"/>
              <w:right w:val="single" w:color="999999" w:sz="1"/>
            </w:tcBorders>
          </w:tcPr>
          <w:p>
            <w:pPr>
              <w:spacing w:after="40"/>
            </w:pPr>
            <w:r>
              <w:rPr>
                <w:rFonts w:ascii="Calibri" w:cs="Calibri" w:eastAsia="Calibri" w:hAnsi="Calibri"/>
                <w:sz w:val="24"/>
                <w:szCs w:val="24"/>
              </w:rPr>
              <w:t xml:space="preserve">Partnerships with Local Businesses</w:t>
            </w:r>
          </w:p>
        </w:tc>
        <w:tc>
          <w:tcPr>
            <w:tcW w:type="pct" w:w="33%"/>
            <w:tcBorders>
              <w:top w:val="single" w:color="999999" w:sz="1"/>
              <w:left w:val="single" w:color="999999" w:sz="1"/>
              <w:bottom w:val="single" w:color="999999" w:sz="1"/>
              <w:right w:val="single" w:color="999999" w:sz="1"/>
            </w:tcBorders>
          </w:tcPr>
          <w:p>
            <w:pPr>
              <w:spacing w:after="40"/>
            </w:pPr>
            <w:r>
              <w:rPr>
                <w:rFonts w:ascii="Calibri" w:cs="Calibri" w:eastAsia="Calibri" w:hAnsi="Calibri"/>
                <w:sz w:val="24"/>
                <w:szCs w:val="24"/>
              </w:rPr>
              <w:t xml:space="preserve">Promoting green initiatives and offering eco-friendly product discounts.</w:t>
            </w:r>
          </w:p>
        </w:tc>
        <w:tc>
          <w:tcPr>
            <w:tcW w:type="pct" w:w="33%"/>
            <w:tcBorders>
              <w:top w:val="single" w:color="999999" w:sz="1"/>
              <w:left w:val="single" w:color="999999" w:sz="1"/>
              <w:bottom w:val="single" w:color="999999" w:sz="1"/>
              <w:right w:val="single" w:color="999999" w:sz="1"/>
            </w:tcBorders>
          </w:tcPr>
          <w:p>
            <w:pPr>
              <w:spacing w:after="40"/>
            </w:pPr>
            <w:r>
              <w:rPr>
                <w:rFonts w:ascii="Calibri" w:cs="Calibri" w:eastAsia="Calibri" w:hAnsi="Calibri"/>
                <w:sz w:val="24"/>
                <w:szCs w:val="24"/>
              </w:rPr>
              <w:t xml:space="preserve">Businesses &amp; Households</w:t>
            </w:r>
          </w:p>
        </w:tc>
      </w:tr>
    </w:tbl>
    <w:p>
      <w:pPr>
        <w:spacing w:after="120"/>
      </w:pPr>
    </w:p>
    <w:p>
      <w:pPr>
        <w:pStyle w:val="Heading2"/>
        <w:spacing w:before="200" w:after="100"/>
      </w:pPr>
      <w:r>
        <w:t xml:space="preserve">4.2 Communication Channels</w:t>
      </w:r>
    </w:p>
    <w:p>
      <w:pPr>
        <w:pStyle w:val="ListParagraph"/>
        <w:numPr>
          <w:ilvl w:val="0"/>
          <w:numId w:val="1"/>
        </w:numPr>
        <w:spacing w:after="60"/>
      </w:pPr>
      <w:r>
        <w:rPr>
          <w:rFonts w:ascii="Calibri" w:cs="Calibri" w:eastAsia="Calibri" w:hAnsi="Calibri"/>
          <w:sz w:val="24"/>
          <w:szCs w:val="24"/>
        </w:rPr>
        <w:t xml:space="preserve">**Digital Platforms:** Campaign Website, Social Media (Facebook, Instagram, Twitter, LinkedIn), Email Newsletters.</w:t>
      </w:r>
    </w:p>
    <w:p>
      <w:pPr>
        <w:pStyle w:val="ListParagraph"/>
        <w:numPr>
          <w:ilvl w:val="0"/>
          <w:numId w:val="1"/>
        </w:numPr>
        <w:spacing w:after="60"/>
      </w:pPr>
      <w:r>
        <w:rPr>
          <w:rFonts w:ascii="Calibri" w:cs="Calibri" w:eastAsia="Calibri" w:hAnsi="Calibri"/>
          <w:sz w:val="24"/>
          <w:szCs w:val="24"/>
        </w:rPr>
        <w:t xml:space="preserve">**Traditional Media:** Local Newspapers, Radio Public Service Announcements (PSAs).</w:t>
      </w:r>
    </w:p>
    <w:p>
      <w:pPr>
        <w:pStyle w:val="ListParagraph"/>
        <w:numPr>
          <w:ilvl w:val="0"/>
          <w:numId w:val="1"/>
        </w:numPr>
        <w:spacing w:after="60"/>
      </w:pPr>
      <w:r>
        <w:rPr>
          <w:rFonts w:ascii="Calibri" w:cs="Calibri" w:eastAsia="Calibri" w:hAnsi="Calibri"/>
          <w:sz w:val="24"/>
          <w:szCs w:val="24"/>
        </w:rPr>
        <w:t xml:space="preserve">**Community Engagement:** Public Libraries, Community Centers, School Events, Local Markets.</w:t>
      </w:r>
    </w:p>
    <w:p>
      <w:pPr>
        <w:spacing w:after="120"/>
        <w:jc w:val="left"/>
      </w:pPr>
      <w:r>
        <w:rPr>
          <w:rFonts w:ascii="Calibri" w:cs="Calibri" w:eastAsia="Calibri" w:hAnsi="Calibri"/>
          <w:sz w:val="24"/>
          <w:szCs w:val="24"/>
        </w:rPr>
        <w:t xml:space="preserve">Are there any additional channels or activities you believe would be particularly effective in reaching our goals? </w:t>
      </w:r>
      <w:r>
        <w:rPr>
          <w:rFonts w:ascii="Calibri" w:cs="Calibri" w:eastAsia="Calibri" w:hAnsi="Calibri"/>
          <w:b/>
          <w:bCs/>
          <w:sz w:val="24"/>
          <w:szCs w:val="24"/>
          <w:highlight w:val="yellow"/>
          <w:highlightCs w:val="yellow"/>
        </w:rPr>
        <w:t xml:space="preserve">[Suggest new channels or activities here]</w:t>
      </w:r>
    </w:p>
    <w:p>
      <w:pPr>
        <w:pStyle w:val="Normal"/>
        <w:spacing w:before="0" w:after="0"/>
      </w:pPr>
      <w:r>
        <w:rPr>
          <w:sz w:val="4"/>
          <w:szCs w:val="4"/>
        </w:rPr>
        <w:t xml:space="preserve"/>
      </w:r>
    </w:p>
    <w:p>
      <w:pPr>
        <w:spacing w:before="60" w:after="20"/>
      </w:pPr>
      <w:r>
        <w:rPr>
          <w:i/>
          <w:iCs/>
          <w:color w:val="AAAAAA"/>
          <w:sz w:val="16"/>
          <w:szCs w:val="16"/>
        </w:rPr>
        <w:t xml:space="preserve">§ 5. Timeline and Resources</w:t>
      </w:r>
    </w:p>
    <w:p>
      <w:pPr>
        <w:spacing w:after="100"/>
      </w:pPr>
      <w:r>
        <w:rPr>
          <w:rFonts w:ascii="Calibri" w:cs="Calibri" w:eastAsia="Calibri" w:hAnsi="Calibri"/>
          <w:sz w:val="24"/>
          <w:szCs w:val="24"/>
        </w:rPr>
        <w:t xml:space="preserve">5. Timeline and Resources</w:t>
      </w:r>
    </w:p>
    <w:p>
      <w:pPr>
        <w:spacing w:after="120"/>
        <w:jc w:val="left"/>
      </w:pPr>
      <w:r>
        <w:rPr>
          <w:rFonts w:ascii="Calibri" w:cs="Calibri" w:eastAsia="Calibri" w:hAnsi="Calibri"/>
          <w:sz w:val="24"/>
          <w:szCs w:val="24"/>
        </w:rPr>
        <w:t xml:space="preserve">A structured timeline ensures efficient execution of campaign activities, while clearly defined resource requirements are essential for successful implementation. This section details the planned schedule and necessary inputs.</w:t>
      </w:r>
    </w:p>
    <w:p>
      <w:pPr>
        <w:pStyle w:val="Heading2"/>
        <w:spacing w:before="200" w:after="100"/>
      </w:pPr>
      <w:r>
        <w:t xml:space="preserve">5.1 Project Timeline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tcBorders>
              <w:top w:val="single" w:color="999999" w:sz="1"/>
              <w:left w:val="single" w:color="999999" w:sz="1"/>
              <w:bottom w:val="single" w:color="999999" w:sz="1"/>
              <w:right w:val="single" w:color="999999" w:sz="1"/>
            </w:tcBorders>
            <w:shd w:fill="E8E8E8" w:val="clear"/>
          </w:tcPr>
          <w:p>
            <w:pPr>
              <w:spacing w:after="40"/>
            </w:pPr>
            <w:r>
              <w:rPr>
                <w:rFonts w:ascii="Calibri" w:cs="Calibri" w:eastAsia="Calibri" w:hAnsi="Calibri"/>
                <w:b/>
                <w:bCs/>
                <w:sz w:val="22"/>
                <w:szCs w:val="22"/>
              </w:rPr>
              <w:t xml:space="preserve">Phase</w:t>
            </w:r>
          </w:p>
        </w:tc>
        <w:tc>
          <w:tcPr>
            <w:tcW w:type="pct" w:w="33%"/>
            <w:tcBorders>
              <w:top w:val="single" w:color="999999" w:sz="1"/>
              <w:left w:val="single" w:color="999999" w:sz="1"/>
              <w:bottom w:val="single" w:color="999999" w:sz="1"/>
              <w:right w:val="single" w:color="999999" w:sz="1"/>
            </w:tcBorders>
            <w:shd w:fill="E8E8E8" w:val="clear"/>
          </w:tcPr>
          <w:p>
            <w:pPr>
              <w:spacing w:after="40"/>
            </w:pPr>
            <w:r>
              <w:rPr>
                <w:rFonts w:ascii="Calibri" w:cs="Calibri" w:eastAsia="Calibri" w:hAnsi="Calibri"/>
                <w:b/>
                <w:bCs/>
                <w:sz w:val="22"/>
                <w:szCs w:val="22"/>
              </w:rPr>
              <w:t xml:space="preserve">Duration</w:t>
            </w:r>
          </w:p>
        </w:tc>
        <w:tc>
          <w:tcPr>
            <w:tcW w:type="pct" w:w="33%"/>
            <w:tcBorders>
              <w:top w:val="single" w:color="999999" w:sz="1"/>
              <w:left w:val="single" w:color="999999" w:sz="1"/>
              <w:bottom w:val="single" w:color="999999" w:sz="1"/>
              <w:right w:val="single" w:color="999999" w:sz="1"/>
            </w:tcBorders>
            <w:shd w:fill="E8E8E8" w:val="clear"/>
          </w:tcPr>
          <w:p>
            <w:pPr>
              <w:spacing w:after="40"/>
            </w:pPr>
            <w:r>
              <w:rPr>
                <w:rFonts w:ascii="Calibri" w:cs="Calibri" w:eastAsia="Calibri" w:hAnsi="Calibri"/>
                <w:b/>
                <w:bCs/>
                <w:sz w:val="22"/>
                <w:szCs w:val="22"/>
              </w:rPr>
              <w:t xml:space="preserve">Key Milestones</w:t>
            </w:r>
          </w:p>
        </w:tc>
      </w:tr>
      <w:tr>
        <w:tc>
          <w:tcPr>
            <w:tcW w:type="pct" w:w="33%"/>
            <w:tcBorders>
              <w:top w:val="single" w:color="999999" w:sz="1"/>
              <w:left w:val="single" w:color="999999" w:sz="1"/>
              <w:bottom w:val="single" w:color="999999" w:sz="1"/>
              <w:right w:val="single" w:color="999999" w:sz="1"/>
            </w:tcBorders>
          </w:tcPr>
          <w:p>
            <w:pPr>
              <w:spacing w:after="40"/>
            </w:pPr>
            <w:r>
              <w:rPr>
                <w:rFonts w:ascii="Calibri" w:cs="Calibri" w:eastAsia="Calibri" w:hAnsi="Calibri"/>
                <w:sz w:val="24"/>
                <w:szCs w:val="24"/>
              </w:rPr>
              <w:t xml:space="preserve">Planning &amp; Development</w:t>
            </w:r>
          </w:p>
        </w:tc>
        <w:tc>
          <w:tcPr>
            <w:tcW w:type="pct" w:w="33%"/>
            <w:tcBorders>
              <w:top w:val="single" w:color="999999" w:sz="1"/>
              <w:left w:val="single" w:color="999999" w:sz="1"/>
              <w:bottom w:val="single" w:color="999999" w:sz="1"/>
              <w:right w:val="single" w:color="999999" w:sz="1"/>
            </w:tcBorders>
          </w:tcPr>
          <w:p>
            <w:pPr>
              <w:spacing w:after="40"/>
            </w:pPr>
            <w:r>
              <w:rPr>
                <w:rFonts w:ascii="Calibri" w:cs="Calibri" w:eastAsia="Calibri" w:hAnsi="Calibri"/>
                <w:sz w:val="24"/>
                <w:szCs w:val="24"/>
              </w:rPr>
              <w:t xml:space="preserve">Month 1-2</w:t>
            </w:r>
          </w:p>
        </w:tc>
        <w:tc>
          <w:tcPr>
            <w:tcW w:type="pct" w:w="33%"/>
            <w:tcBorders>
              <w:top w:val="single" w:color="999999" w:sz="1"/>
              <w:left w:val="single" w:color="999999" w:sz="1"/>
              <w:bottom w:val="single" w:color="999999" w:sz="1"/>
              <w:right w:val="single" w:color="999999" w:sz="1"/>
            </w:tcBorders>
          </w:tcPr>
          <w:p>
            <w:pPr>
              <w:spacing w:after="40"/>
            </w:pPr>
            <w:r>
              <w:rPr>
                <w:rFonts w:ascii="Calibri" w:cs="Calibri" w:eastAsia="Calibri" w:hAnsi="Calibri"/>
                <w:sz w:val="24"/>
                <w:szCs w:val="24"/>
              </w:rPr>
              <w:t xml:space="preserve">Campaign strategy finalized, content developed, partnerships established.</w:t>
            </w:r>
          </w:p>
        </w:tc>
      </w:tr>
      <w:tr>
        <w:tc>
          <w:tcPr>
            <w:tcW w:type="pct" w:w="33%"/>
            <w:tcBorders>
              <w:top w:val="single" w:color="999999" w:sz="1"/>
              <w:left w:val="single" w:color="999999" w:sz="1"/>
              <w:bottom w:val="single" w:color="999999" w:sz="1"/>
              <w:right w:val="single" w:color="999999" w:sz="1"/>
            </w:tcBorders>
          </w:tcPr>
          <w:p>
            <w:pPr>
              <w:spacing w:after="40"/>
            </w:pPr>
            <w:r>
              <w:rPr>
                <w:rFonts w:ascii="Calibri" w:cs="Calibri" w:eastAsia="Calibri" w:hAnsi="Calibri"/>
                <w:sz w:val="24"/>
                <w:szCs w:val="24"/>
              </w:rPr>
              <w:t xml:space="preserve">Launch &amp; Initial Outreach</w:t>
            </w:r>
          </w:p>
        </w:tc>
        <w:tc>
          <w:tcPr>
            <w:tcW w:type="pct" w:w="33%"/>
            <w:tcBorders>
              <w:top w:val="single" w:color="999999" w:sz="1"/>
              <w:left w:val="single" w:color="999999" w:sz="1"/>
              <w:bottom w:val="single" w:color="999999" w:sz="1"/>
              <w:right w:val="single" w:color="999999" w:sz="1"/>
            </w:tcBorders>
          </w:tcPr>
          <w:p>
            <w:pPr>
              <w:spacing w:after="40"/>
            </w:pPr>
            <w:r>
              <w:rPr>
                <w:rFonts w:ascii="Calibri" w:cs="Calibri" w:eastAsia="Calibri" w:hAnsi="Calibri"/>
                <w:sz w:val="24"/>
                <w:szCs w:val="24"/>
              </w:rPr>
              <w:t xml:space="preserve">Month 3-4</w:t>
            </w:r>
          </w:p>
        </w:tc>
        <w:tc>
          <w:tcPr>
            <w:tcW w:type="pct" w:w="33%"/>
            <w:tcBorders>
              <w:top w:val="single" w:color="999999" w:sz="1"/>
              <w:left w:val="single" w:color="999999" w:sz="1"/>
              <w:bottom w:val="single" w:color="999999" w:sz="1"/>
              <w:right w:val="single" w:color="999999" w:sz="1"/>
            </w:tcBorders>
          </w:tcPr>
          <w:p>
            <w:pPr>
              <w:spacing w:after="40"/>
            </w:pPr>
            <w:r>
              <w:rPr>
                <w:rFonts w:ascii="Calibri" w:cs="Calibri" w:eastAsia="Calibri" w:hAnsi="Calibri"/>
                <w:sz w:val="24"/>
                <w:szCs w:val="24"/>
              </w:rPr>
              <w:t xml:space="preserve">Campaign launch, social media activation, first workshops/cleanup.</w:t>
            </w:r>
          </w:p>
        </w:tc>
      </w:tr>
      <w:tr>
        <w:tc>
          <w:tcPr>
            <w:tcW w:type="pct" w:w="33%"/>
            <w:tcBorders>
              <w:top w:val="single" w:color="999999" w:sz="1"/>
              <w:left w:val="single" w:color="999999" w:sz="1"/>
              <w:bottom w:val="single" w:color="999999" w:sz="1"/>
              <w:right w:val="single" w:color="999999" w:sz="1"/>
            </w:tcBorders>
          </w:tcPr>
          <w:p>
            <w:pPr>
              <w:spacing w:after="40"/>
            </w:pPr>
            <w:r>
              <w:rPr>
                <w:rFonts w:ascii="Calibri" w:cs="Calibri" w:eastAsia="Calibri" w:hAnsi="Calibri"/>
                <w:sz w:val="24"/>
                <w:szCs w:val="24"/>
              </w:rPr>
              <w:t xml:space="preserve">Sustained Engagement</w:t>
            </w:r>
          </w:p>
        </w:tc>
        <w:tc>
          <w:tcPr>
            <w:tcW w:type="pct" w:w="33%"/>
            <w:tcBorders>
              <w:top w:val="single" w:color="999999" w:sz="1"/>
              <w:left w:val="single" w:color="999999" w:sz="1"/>
              <w:bottom w:val="single" w:color="999999" w:sz="1"/>
              <w:right w:val="single" w:color="999999" w:sz="1"/>
            </w:tcBorders>
          </w:tcPr>
          <w:p>
            <w:pPr>
              <w:spacing w:after="40"/>
            </w:pPr>
            <w:r>
              <w:rPr>
                <w:rFonts w:ascii="Calibri" w:cs="Calibri" w:eastAsia="Calibri" w:hAnsi="Calibri"/>
                <w:sz w:val="24"/>
                <w:szCs w:val="24"/>
              </w:rPr>
              <w:t xml:space="preserve">Month 5-8</w:t>
            </w:r>
          </w:p>
        </w:tc>
        <w:tc>
          <w:tcPr>
            <w:tcW w:type="pct" w:w="33%"/>
            <w:tcBorders>
              <w:top w:val="single" w:color="999999" w:sz="1"/>
              <w:left w:val="single" w:color="999999" w:sz="1"/>
              <w:bottom w:val="single" w:color="999999" w:sz="1"/>
              <w:right w:val="single" w:color="999999" w:sz="1"/>
            </w:tcBorders>
          </w:tcPr>
          <w:p>
            <w:pPr>
              <w:spacing w:after="40"/>
            </w:pPr>
            <w:r>
              <w:rPr>
                <w:rFonts w:ascii="Calibri" w:cs="Calibri" w:eastAsia="Calibri" w:hAnsi="Calibri"/>
                <w:sz w:val="24"/>
                <w:szCs w:val="24"/>
              </w:rPr>
              <w:t xml:space="preserve">Ongoing content release, continued events, community feedback loop.</w:t>
            </w:r>
          </w:p>
        </w:tc>
      </w:tr>
      <w:tr>
        <w:tc>
          <w:tcPr>
            <w:tcW w:type="pct" w:w="33%"/>
            <w:tcBorders>
              <w:top w:val="single" w:color="999999" w:sz="1"/>
              <w:left w:val="single" w:color="999999" w:sz="1"/>
              <w:bottom w:val="single" w:color="999999" w:sz="1"/>
              <w:right w:val="single" w:color="999999" w:sz="1"/>
            </w:tcBorders>
          </w:tcPr>
          <w:p>
            <w:pPr>
              <w:spacing w:after="40"/>
            </w:pPr>
            <w:r>
              <w:rPr>
                <w:rFonts w:ascii="Calibri" w:cs="Calibri" w:eastAsia="Calibri" w:hAnsi="Calibri"/>
                <w:sz w:val="24"/>
                <w:szCs w:val="24"/>
              </w:rPr>
              <w:t xml:space="preserve">Evaluation &amp; Reporting</w:t>
            </w:r>
          </w:p>
        </w:tc>
        <w:tc>
          <w:tcPr>
            <w:tcW w:type="pct" w:w="33%"/>
            <w:tcBorders>
              <w:top w:val="single" w:color="999999" w:sz="1"/>
              <w:left w:val="single" w:color="999999" w:sz="1"/>
              <w:bottom w:val="single" w:color="999999" w:sz="1"/>
              <w:right w:val="single" w:color="999999" w:sz="1"/>
            </w:tcBorders>
          </w:tcPr>
          <w:p>
            <w:pPr>
              <w:spacing w:after="40"/>
            </w:pPr>
            <w:r>
              <w:rPr>
                <w:rFonts w:ascii="Calibri" w:cs="Calibri" w:eastAsia="Calibri" w:hAnsi="Calibri"/>
                <w:sz w:val="24"/>
                <w:szCs w:val="24"/>
              </w:rPr>
              <w:t xml:space="preserve">Month 9</w:t>
            </w:r>
          </w:p>
        </w:tc>
        <w:tc>
          <w:tcPr>
            <w:tcW w:type="pct" w:w="33%"/>
            <w:tcBorders>
              <w:top w:val="single" w:color="999999" w:sz="1"/>
              <w:left w:val="single" w:color="999999" w:sz="1"/>
              <w:bottom w:val="single" w:color="999999" w:sz="1"/>
              <w:right w:val="single" w:color="999999" w:sz="1"/>
            </w:tcBorders>
          </w:tcPr>
          <w:p>
            <w:pPr>
              <w:spacing w:after="40"/>
            </w:pPr>
            <w:r>
              <w:rPr>
                <w:rFonts w:ascii="Calibri" w:cs="Calibri" w:eastAsia="Calibri" w:hAnsi="Calibri"/>
                <w:sz w:val="24"/>
                <w:szCs w:val="24"/>
              </w:rPr>
              <w:t xml:space="preserve">Data collection, impact assessment, final report generation.</w:t>
            </w:r>
          </w:p>
        </w:tc>
      </w:tr>
    </w:tbl>
    <w:p>
      <w:pPr>
        <w:spacing w:after="120"/>
      </w:pPr>
    </w:p>
    <w:p>
      <w:pPr>
        <w:pStyle w:val="Heading2"/>
        <w:spacing w:before="200" w:after="100"/>
      </w:pPr>
      <w:r>
        <w:t xml:space="preserve">5.2 Required Resources</w:t>
      </w:r>
    </w:p>
    <w:p>
      <w:pPr>
        <w:pStyle w:val="ListParagraph"/>
        <w:numPr>
          <w:ilvl w:val="0"/>
          <w:numId w:val="1"/>
        </w:numPr>
        <w:spacing w:after="60"/>
      </w:pPr>
      <w:r>
        <w:rPr>
          <w:rFonts w:ascii="Calibri" w:cs="Calibri" w:eastAsia="Calibri" w:hAnsi="Calibri"/>
          <w:sz w:val="24"/>
          <w:szCs w:val="24"/>
        </w:rPr>
        <w:t xml:space="preserve">**Human Resources:** Campaign Manager, Content Creators, Social Media Coordinator, Event Volunteers.</w:t>
      </w:r>
    </w:p>
    <w:p>
      <w:pPr>
        <w:pStyle w:val="ListParagraph"/>
        <w:numPr>
          <w:ilvl w:val="0"/>
          <w:numId w:val="1"/>
        </w:numPr>
        <w:spacing w:after="60"/>
      </w:pPr>
      <w:r>
        <w:rPr>
          <w:rFonts w:ascii="Calibri" w:cs="Calibri" w:eastAsia="Calibri" w:hAnsi="Calibri"/>
          <w:sz w:val="24"/>
          <w:szCs w:val="24"/>
        </w:rPr>
        <w:t xml:space="preserve">**Financial Resources:** Funding for materials, event logistics, advertising, and personnel.</w:t>
      </w:r>
    </w:p>
    <w:p>
      <w:pPr>
        <w:pStyle w:val="ListParagraph"/>
        <w:numPr>
          <w:ilvl w:val="0"/>
          <w:numId w:val="1"/>
        </w:numPr>
        <w:spacing w:after="60"/>
      </w:pPr>
      <w:r>
        <w:rPr>
          <w:rFonts w:ascii="Calibri" w:cs="Calibri" w:eastAsia="Calibri" w:hAnsi="Calibri"/>
          <w:sz w:val="24"/>
          <w:szCs w:val="24"/>
        </w:rPr>
        <w:t xml:space="preserve">**Technological Resources:** Campaign Website, Social Media Management Tools, Email Marketing Platform, Video Editing Software.</w:t>
      </w:r>
    </w:p>
    <w:p>
      <w:pPr>
        <w:pStyle w:val="ListParagraph"/>
        <w:numPr>
          <w:ilvl w:val="0"/>
          <w:numId w:val="1"/>
        </w:numPr>
        <w:spacing w:after="60"/>
      </w:pPr>
      <w:r>
        <w:rPr>
          <w:rFonts w:ascii="Calibri" w:cs="Calibri" w:eastAsia="Calibri" w:hAnsi="Calibri"/>
          <w:sz w:val="24"/>
          <w:szCs w:val="24"/>
        </w:rPr>
        <w:t xml:space="preserve">**Material Resources:** Educational pamphlets, posters, recycling bins, cleanup tools, workshop supplies.</w:t>
      </w:r>
    </w:p>
    <w:p>
      <w:pPr>
        <w:pStyle w:val="Normal"/>
        <w:spacing w:before="0" w:after="0"/>
      </w:pPr>
      <w:r>
        <w:rPr>
          <w:sz w:val="4"/>
          <w:szCs w:val="4"/>
        </w:rPr>
        <w:t xml:space="preserve"/>
      </w:r>
    </w:p>
    <w:p>
      <w:pPr>
        <w:spacing w:before="60" w:after="20"/>
      </w:pPr>
      <w:r>
        <w:rPr>
          <w:i/>
          <w:iCs/>
          <w:color w:val="AAAAAA"/>
          <w:sz w:val="16"/>
          <w:szCs w:val="16"/>
        </w:rPr>
        <w:t xml:space="preserve">§ 6. Budget Overview</w:t>
      </w:r>
    </w:p>
    <w:p>
      <w:pPr>
        <w:spacing w:after="100"/>
      </w:pPr>
      <w:r>
        <w:rPr>
          <w:rFonts w:ascii="Calibri" w:cs="Calibri" w:eastAsia="Calibri" w:hAnsi="Calibri"/>
          <w:sz w:val="24"/>
          <w:szCs w:val="24"/>
        </w:rPr>
        <w:t xml:space="preserve">6. Budget Overview</w:t>
      </w:r>
    </w:p>
    <w:p>
      <w:pPr>
        <w:spacing w:after="120"/>
        <w:jc w:val="left"/>
      </w:pPr>
      <w:r>
        <w:rPr>
          <w:rFonts w:ascii="Calibri" w:cs="Calibri" w:eastAsia="Calibri" w:hAnsi="Calibri"/>
          <w:sz w:val="24"/>
          <w:szCs w:val="24"/>
        </w:rPr>
        <w:t xml:space="preserve">The successful execution of the Environmental Awareness Campaign requires careful financial planning. This section provides an estimated budget breakdown for key areas, ensuring transparency and accountability in resource allocation.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tcBorders>
              <w:top w:val="single" w:color="999999" w:sz="1"/>
              <w:left w:val="single" w:color="999999" w:sz="1"/>
              <w:bottom w:val="single" w:color="999999" w:sz="1"/>
              <w:right w:val="single" w:color="999999" w:sz="1"/>
            </w:tcBorders>
            <w:shd w:fill="2F4F8F" w:color="auto" w:val="clear"/>
          </w:tcPr>
          <w:p>
            <w:pPr>
              <w:spacing w:after="40"/>
            </w:pPr>
            <w:r>
              <w:rPr>
                <w:rFonts w:ascii="Calibri" w:cs="Calibri" w:eastAsia="Calibri" w:hAnsi="Calibri"/>
                <w:b/>
                <w:bCs/>
                <w:color w:val="FFFFFF"/>
                <w:sz w:val="20"/>
                <w:szCs w:val="20"/>
              </w:rPr>
              <w:t xml:space="preserve">Category</w:t>
            </w:r>
          </w:p>
        </w:tc>
        <w:tc>
          <w:tcPr>
            <w:tcW w:type="pct" w:w="33%"/>
            <w:tcBorders>
              <w:top w:val="single" w:color="999999" w:sz="1"/>
              <w:left w:val="single" w:color="999999" w:sz="1"/>
              <w:bottom w:val="single" w:color="999999" w:sz="1"/>
              <w:right w:val="single" w:color="999999" w:sz="1"/>
            </w:tcBorders>
            <w:shd w:fill="2F4F8F" w:color="auto" w:val="clear"/>
          </w:tcPr>
          <w:p>
            <w:pPr>
              <w:spacing w:after="40"/>
            </w:pPr>
            <w:r>
              <w:rPr>
                <w:rFonts w:ascii="Calibri" w:cs="Calibri" w:eastAsia="Calibri" w:hAnsi="Calibri"/>
                <w:b/>
                <w:bCs/>
                <w:color w:val="FFFFFF"/>
                <w:sz w:val="20"/>
                <w:szCs w:val="20"/>
              </w:rPr>
              <w:t xml:space="preserve">Estimated Cost</w:t>
            </w:r>
          </w:p>
        </w:tc>
        <w:tc>
          <w:tcPr>
            <w:tcW w:type="pct" w:w="33%"/>
            <w:tcBorders>
              <w:top w:val="single" w:color="999999" w:sz="1"/>
              <w:left w:val="single" w:color="999999" w:sz="1"/>
              <w:bottom w:val="single" w:color="999999" w:sz="1"/>
              <w:right w:val="single" w:color="999999" w:sz="1"/>
            </w:tcBorders>
            <w:shd w:fill="2F4F8F" w:color="auto" w:val="clear"/>
          </w:tcPr>
          <w:p>
            <w:pPr>
              <w:spacing w:after="40"/>
            </w:pPr>
            <w:r>
              <w:rPr>
                <w:rFonts w:ascii="Calibri" w:cs="Calibri" w:eastAsia="Calibri" w:hAnsi="Calibri"/>
                <w:b/>
                <w:bCs/>
                <w:color w:val="FFFFFF"/>
                <w:sz w:val="20"/>
                <w:szCs w:val="20"/>
              </w:rPr>
              <w:t xml:space="preserve">Estimated Cost</w:t>
            </w:r>
          </w:p>
        </w:tc>
      </w:tr>
      <w:tr>
        <w:tc>
          <w:tcPr>
            <w:tcW w:type="pct" w:w="33%"/>
            <w:tcBorders>
              <w:top w:val="single" w:color="999999" w:sz="1"/>
              <w:left w:val="single" w:color="999999" w:sz="1"/>
              <w:bottom w:val="single" w:color="999999" w:sz="1"/>
              <w:right w:val="single" w:color="999999" w:sz="1"/>
            </w:tcBorders>
            <w:shd w:fill="FFFFFF" w:color="auto" w:val="clear"/>
          </w:tcPr>
          <w:p>
            <w:pPr>
              <w:spacing w:after="40"/>
            </w:pPr>
            <w:r>
              <w:rPr>
                <w:rFonts w:ascii="Calibri" w:cs="Calibri" w:eastAsia="Calibri" w:hAnsi="Calibri"/>
                <w:b w:val="false"/>
                <w:bCs w:val="false"/>
                <w:color w:val="000000"/>
                <w:sz w:val="20"/>
                <w:szCs w:val="20"/>
              </w:rPr>
              <w:t xml:space="preserve">Personnel (Salaries &amp; Wages)</w:t>
            </w:r>
          </w:p>
        </w:tc>
        <w:tc>
          <w:tcPr>
            <w:tcW w:type="pct" w:w="33%"/>
            <w:tcBorders>
              <w:top w:val="single" w:color="999999" w:sz="1"/>
              <w:left w:val="single" w:color="999999" w:sz="1"/>
              <w:bottom w:val="single" w:color="999999" w:sz="1"/>
              <w:right w:val="single" w:color="999999" w:sz="1"/>
            </w:tcBorders>
            <w:shd w:fill="C6EFCE" w:color="auto" w:val="clear"/>
          </w:tcPr>
          <w:p>
            <w:pPr>
              <w:spacing w:after="40"/>
            </w:pPr>
            <w:r>
              <w:rPr>
                <w:rFonts w:ascii="Calibri" w:cs="Calibri" w:eastAsia="Calibri" w:hAnsi="Calibri"/>
                <w:b/>
                <w:bCs/>
                <w:color w:val="145A32"/>
                <w:sz w:val="20"/>
                <w:szCs w:val="20"/>
              </w:rPr>
              <w:t xml:space="preserve">35000</w:t>
            </w:r>
          </w:p>
        </w:tc>
        <w:tc>
          <w:tcPr>
            <w:tcW w:type="pct" w:w="33%"/>
            <w:tcBorders>
              <w:top w:val="single" w:color="999999" w:sz="1"/>
              <w:left w:val="single" w:color="999999" w:sz="1"/>
              <w:bottom w:val="single" w:color="999999" w:sz="1"/>
              <w:right w:val="single" w:color="999999" w:sz="1"/>
            </w:tcBorders>
            <w:shd w:fill="FFFFFF" w:color="auto" w:val="clear"/>
          </w:tcPr>
          <w:p>
            <w:pPr>
              <w:spacing w:after="40"/>
            </w:pPr>
            <w:r>
              <w:rPr>
                <w:rFonts w:ascii="Calibri" w:cs="Calibri" w:eastAsia="Calibri" w:hAnsi="Calibri"/>
                <w:b w:val="false"/>
                <w:bCs w:val="false"/>
                <w:color w:val="000000"/>
                <w:sz w:val="20"/>
                <w:szCs w:val="20"/>
              </w:rPr>
              <w:t xml:space="preserve">35,000</w:t>
            </w:r>
          </w:p>
        </w:tc>
      </w:tr>
      <w:tr>
        <w:tc>
          <w:tcPr>
            <w:tcW w:type="pct" w:w="33%"/>
            <w:tcBorders>
              <w:top w:val="single" w:color="999999" w:sz="1"/>
              <w:left w:val="single" w:color="999999" w:sz="1"/>
              <w:bottom w:val="single" w:color="999999" w:sz="1"/>
              <w:right w:val="single" w:color="999999" w:sz="1"/>
            </w:tcBorders>
            <w:shd w:fill="FFFFFF" w:color="auto" w:val="clear"/>
          </w:tcPr>
          <w:p>
            <w:pPr>
              <w:spacing w:after="40"/>
            </w:pPr>
            <w:r>
              <w:rPr>
                <w:rFonts w:ascii="Calibri" w:cs="Calibri" w:eastAsia="Calibri" w:hAnsi="Calibri"/>
                <w:b w:val="false"/>
                <w:bCs w:val="false"/>
                <w:color w:val="000000"/>
                <w:sz w:val="20"/>
                <w:szCs w:val="20"/>
              </w:rPr>
              <w:t xml:space="preserve">Marketing &amp; Advertising</w:t>
            </w:r>
          </w:p>
        </w:tc>
        <w:tc>
          <w:tcPr>
            <w:tcW w:type="pct" w:w="33%"/>
            <w:tcBorders>
              <w:top w:val="single" w:color="999999" w:sz="1"/>
              <w:left w:val="single" w:color="999999" w:sz="1"/>
              <w:bottom w:val="single" w:color="999999" w:sz="1"/>
              <w:right w:val="single" w:color="999999" w:sz="1"/>
            </w:tcBorders>
            <w:shd w:fill="FFFFFF" w:color="auto" w:val="clear"/>
          </w:tcPr>
          <w:p>
            <w:pPr>
              <w:spacing w:after="40"/>
            </w:pPr>
            <w:r>
              <w:rPr>
                <w:rFonts w:ascii="Calibri" w:cs="Calibri" w:eastAsia="Calibri" w:hAnsi="Calibri"/>
                <w:b w:val="false"/>
                <w:bCs w:val="false"/>
                <w:color w:val="000000"/>
                <w:sz w:val="20"/>
                <w:szCs w:val="20"/>
              </w:rPr>
              <w:t xml:space="preserve">15000</w:t>
            </w:r>
          </w:p>
        </w:tc>
        <w:tc>
          <w:tcPr>
            <w:tcW w:type="pct" w:w="33%"/>
            <w:tcBorders>
              <w:top w:val="single" w:color="999999" w:sz="1"/>
              <w:left w:val="single" w:color="999999" w:sz="1"/>
              <w:bottom w:val="single" w:color="999999" w:sz="1"/>
              <w:right w:val="single" w:color="999999" w:sz="1"/>
            </w:tcBorders>
            <w:shd w:fill="FFFFFF" w:color="auto" w:val="clear"/>
          </w:tcPr>
          <w:p>
            <w:pPr>
              <w:spacing w:after="40"/>
            </w:pPr>
            <w:r>
              <w:rPr>
                <w:rFonts w:ascii="Calibri" w:cs="Calibri" w:eastAsia="Calibri" w:hAnsi="Calibri"/>
                <w:b w:val="false"/>
                <w:bCs w:val="false"/>
                <w:color w:val="000000"/>
                <w:sz w:val="20"/>
                <w:szCs w:val="20"/>
              </w:rPr>
              <w:t xml:space="preserve">15,000</w:t>
            </w:r>
          </w:p>
        </w:tc>
      </w:tr>
      <w:tr>
        <w:tc>
          <w:tcPr>
            <w:tcW w:type="pct" w:w="33%"/>
            <w:tcBorders>
              <w:top w:val="single" w:color="999999" w:sz="1"/>
              <w:left w:val="single" w:color="999999" w:sz="1"/>
              <w:bottom w:val="single" w:color="999999" w:sz="1"/>
              <w:right w:val="single" w:color="999999" w:sz="1"/>
            </w:tcBorders>
            <w:shd w:fill="FFFFFF" w:color="auto" w:val="clear"/>
          </w:tcPr>
          <w:p>
            <w:pPr>
              <w:spacing w:after="40"/>
            </w:pPr>
            <w:r>
              <w:rPr>
                <w:rFonts w:ascii="Calibri" w:cs="Calibri" w:eastAsia="Calibri" w:hAnsi="Calibri"/>
                <w:b w:val="false"/>
                <w:bCs w:val="false"/>
                <w:color w:val="000000"/>
                <w:sz w:val="20"/>
                <w:szCs w:val="20"/>
              </w:rPr>
              <w:t xml:space="preserve">Event Logistics &amp; Materials</w:t>
            </w:r>
          </w:p>
        </w:tc>
        <w:tc>
          <w:tcPr>
            <w:tcW w:type="pct" w:w="33%"/>
            <w:tcBorders>
              <w:top w:val="single" w:color="999999" w:sz="1"/>
              <w:left w:val="single" w:color="999999" w:sz="1"/>
              <w:bottom w:val="single" w:color="999999" w:sz="1"/>
              <w:right w:val="single" w:color="999999" w:sz="1"/>
            </w:tcBorders>
            <w:shd w:fill="FFFFFF" w:color="auto" w:val="clear"/>
          </w:tcPr>
          <w:p>
            <w:pPr>
              <w:spacing w:after="40"/>
            </w:pPr>
            <w:r>
              <w:rPr>
                <w:rFonts w:ascii="Calibri" w:cs="Calibri" w:eastAsia="Calibri" w:hAnsi="Calibri"/>
                <w:b w:val="false"/>
                <w:bCs w:val="false"/>
                <w:color w:val="000000"/>
                <w:sz w:val="20"/>
                <w:szCs w:val="20"/>
              </w:rPr>
              <w:t xml:space="preserve">10000</w:t>
            </w:r>
          </w:p>
        </w:tc>
        <w:tc>
          <w:tcPr>
            <w:tcW w:type="pct" w:w="33%"/>
            <w:tcBorders>
              <w:top w:val="single" w:color="999999" w:sz="1"/>
              <w:left w:val="single" w:color="999999" w:sz="1"/>
              <w:bottom w:val="single" w:color="999999" w:sz="1"/>
              <w:right w:val="single" w:color="999999" w:sz="1"/>
            </w:tcBorders>
            <w:shd w:fill="FFFFFF" w:color="auto" w:val="clear"/>
          </w:tcPr>
          <w:p>
            <w:pPr>
              <w:spacing w:after="40"/>
            </w:pPr>
            <w:r>
              <w:rPr>
                <w:rFonts w:ascii="Calibri" w:cs="Calibri" w:eastAsia="Calibri" w:hAnsi="Calibri"/>
                <w:b w:val="false"/>
                <w:bCs w:val="false"/>
                <w:color w:val="000000"/>
                <w:sz w:val="20"/>
                <w:szCs w:val="20"/>
              </w:rPr>
              <w:t xml:space="preserve">10,000</w:t>
            </w:r>
          </w:p>
        </w:tc>
      </w:tr>
      <w:tr>
        <w:tc>
          <w:tcPr>
            <w:tcW w:type="pct" w:w="33%"/>
            <w:tcBorders>
              <w:top w:val="single" w:color="999999" w:sz="1"/>
              <w:left w:val="single" w:color="999999" w:sz="1"/>
              <w:bottom w:val="single" w:color="999999" w:sz="1"/>
              <w:right w:val="single" w:color="999999" w:sz="1"/>
            </w:tcBorders>
            <w:shd w:fill="FFFFFF" w:color="auto" w:val="clear"/>
          </w:tcPr>
          <w:p>
            <w:pPr>
              <w:spacing w:after="40"/>
            </w:pPr>
            <w:r>
              <w:rPr>
                <w:rFonts w:ascii="Calibri" w:cs="Calibri" w:eastAsia="Calibri" w:hAnsi="Calibri"/>
                <w:b w:val="false"/>
                <w:bCs w:val="false"/>
                <w:color w:val="000000"/>
                <w:sz w:val="20"/>
                <w:szCs w:val="20"/>
              </w:rPr>
              <w:t xml:space="preserve">Website &amp; Digital Tools</w:t>
            </w:r>
          </w:p>
        </w:tc>
        <w:tc>
          <w:tcPr>
            <w:tcW w:type="pct" w:w="33%"/>
            <w:tcBorders>
              <w:top w:val="single" w:color="999999" w:sz="1"/>
              <w:left w:val="single" w:color="999999" w:sz="1"/>
              <w:bottom w:val="single" w:color="999999" w:sz="1"/>
              <w:right w:val="single" w:color="999999" w:sz="1"/>
            </w:tcBorders>
            <w:shd w:fill="FFC7CE" w:color="auto" w:val="clear"/>
          </w:tcPr>
          <w:p>
            <w:pPr>
              <w:spacing w:after="40"/>
            </w:pPr>
            <w:r>
              <w:rPr>
                <w:rFonts w:ascii="Calibri" w:cs="Calibri" w:eastAsia="Calibri" w:hAnsi="Calibri"/>
                <w:b/>
                <w:bCs/>
                <w:color w:val="922B21"/>
                <w:sz w:val="20"/>
                <w:szCs w:val="20"/>
              </w:rPr>
              <w:t xml:space="preserve">5000</w:t>
            </w:r>
          </w:p>
        </w:tc>
        <w:tc>
          <w:tcPr>
            <w:tcW w:type="pct" w:w="33%"/>
            <w:tcBorders>
              <w:top w:val="single" w:color="999999" w:sz="1"/>
              <w:left w:val="single" w:color="999999" w:sz="1"/>
              <w:bottom w:val="single" w:color="999999" w:sz="1"/>
              <w:right w:val="single" w:color="999999" w:sz="1"/>
            </w:tcBorders>
            <w:shd w:fill="FFFFFF" w:color="auto" w:val="clear"/>
          </w:tcPr>
          <w:p>
            <w:pPr>
              <w:spacing w:after="40"/>
            </w:pPr>
            <w:r>
              <w:rPr>
                <w:rFonts w:ascii="Calibri" w:cs="Calibri" w:eastAsia="Calibri" w:hAnsi="Calibri"/>
                <w:b w:val="false"/>
                <w:bCs w:val="false"/>
                <w:color w:val="000000"/>
                <w:sz w:val="20"/>
                <w:szCs w:val="20"/>
              </w:rPr>
              <w:t xml:space="preserve">5,000</w:t>
            </w:r>
          </w:p>
        </w:tc>
      </w:tr>
      <w:tr>
        <w:tc>
          <w:tcPr>
            <w:tcW w:type="pct" w:w="33%"/>
            <w:tcBorders>
              <w:top w:val="single" w:color="999999" w:sz="1"/>
              <w:left w:val="single" w:color="999999" w:sz="1"/>
              <w:bottom w:val="single" w:color="999999" w:sz="1"/>
              <w:right w:val="single" w:color="999999" w:sz="1"/>
            </w:tcBorders>
            <w:shd w:fill="FFFFFF" w:color="auto" w:val="clear"/>
          </w:tcPr>
          <w:p>
            <w:pPr>
              <w:spacing w:after="40"/>
            </w:pPr>
            <w:r>
              <w:rPr>
                <w:rFonts w:ascii="Calibri" w:cs="Calibri" w:eastAsia="Calibri" w:hAnsi="Calibri"/>
                <w:b w:val="false"/>
                <w:bCs w:val="false"/>
                <w:color w:val="000000"/>
                <w:sz w:val="20"/>
                <w:szCs w:val="20"/>
              </w:rPr>
              <w:t xml:space="preserve">Contingency (10%)</w:t>
            </w:r>
          </w:p>
        </w:tc>
        <w:tc>
          <w:tcPr>
            <w:tcW w:type="pct" w:w="33%"/>
            <w:tcBorders>
              <w:top w:val="single" w:color="999999" w:sz="1"/>
              <w:left w:val="single" w:color="999999" w:sz="1"/>
              <w:bottom w:val="single" w:color="999999" w:sz="1"/>
              <w:right w:val="single" w:color="999999" w:sz="1"/>
            </w:tcBorders>
            <w:shd w:fill="FFFFFF" w:color="auto" w:val="clear"/>
          </w:tcPr>
          <w:p>
            <w:pPr>
              <w:spacing w:after="40"/>
            </w:pPr>
            <w:r>
              <w:rPr>
                <w:rFonts w:ascii="Calibri" w:cs="Calibri" w:eastAsia="Calibri" w:hAnsi="Calibri"/>
                <w:b w:val="false"/>
                <w:bCs w:val="false"/>
                <w:color w:val="000000"/>
                <w:sz w:val="20"/>
                <w:szCs w:val="20"/>
              </w:rPr>
              <w:t xml:space="preserve">6500</w:t>
            </w:r>
          </w:p>
        </w:tc>
        <w:tc>
          <w:tcPr>
            <w:tcW w:type="pct" w:w="33%"/>
            <w:tcBorders>
              <w:top w:val="single" w:color="999999" w:sz="1"/>
              <w:left w:val="single" w:color="999999" w:sz="1"/>
              <w:bottom w:val="single" w:color="999999" w:sz="1"/>
              <w:right w:val="single" w:color="999999" w:sz="1"/>
            </w:tcBorders>
            <w:shd w:fill="FFFFFF" w:color="auto" w:val="clear"/>
          </w:tcPr>
          <w:p>
            <w:pPr>
              <w:spacing w:after="40"/>
            </w:pPr>
            <w:r>
              <w:rPr>
                <w:rFonts w:ascii="Calibri" w:cs="Calibri" w:eastAsia="Calibri" w:hAnsi="Calibri"/>
                <w:b w:val="false"/>
                <w:bCs w:val="false"/>
                <w:color w:val="000000"/>
                <w:sz w:val="20"/>
                <w:szCs w:val="20"/>
              </w:rPr>
              <w:t xml:space="preserve">6,500</w:t>
            </w:r>
          </w:p>
        </w:tc>
      </w:tr>
      <w:tr>
        <w:tc>
          <w:tcPr>
            <w:tcW w:type="pct" w:w="33%"/>
            <w:tcBorders>
              <w:top w:val="single" w:color="999999" w:sz="1"/>
              <w:left w:val="single" w:color="999999" w:sz="1"/>
              <w:bottom w:val="single" w:color="999999" w:sz="1"/>
              <w:right w:val="single" w:color="999999" w:sz="1"/>
            </w:tcBorders>
            <w:shd w:fill="2F4F8F" w:val="clear"/>
          </w:tcPr>
          <w:p>
            <w:pPr>
              <w:spacing w:after="40"/>
            </w:pPr>
            <w:r>
              <w:rPr>
                <w:rFonts w:ascii="Calibri" w:cs="Calibri" w:eastAsia="Calibri" w:hAnsi="Calibri"/>
                <w:b/>
                <w:bCs/>
                <w:color w:val="FFFFFF"/>
                <w:sz w:val="20"/>
                <w:szCs w:val="20"/>
              </w:rPr>
              <w:t xml:space="preserve">TOTAL / AVG</w:t>
            </w:r>
          </w:p>
        </w:tc>
        <w:tc>
          <w:tcPr>
            <w:tcW w:type="pct" w:w="33%"/>
            <w:tcBorders>
              <w:top w:val="single" w:color="999999" w:sz="1"/>
              <w:left w:val="single" w:color="999999" w:sz="1"/>
              <w:bottom w:val="single" w:color="999999" w:sz="1"/>
              <w:right w:val="single" w:color="999999" w:sz="1"/>
            </w:tcBorders>
            <w:shd w:fill="E8F4FD" w:val="clear"/>
          </w:tcPr>
          <w:p>
            <w:pPr>
              <w:spacing w:after="40"/>
            </w:pPr>
            <w:r>
              <w:rPr>
                <w:rFonts w:ascii="Calibri" w:cs="Calibri" w:eastAsia="Calibri" w:hAnsi="Calibri"/>
                <w:sz w:val="20"/>
                <w:szCs w:val="20"/>
              </w:rPr>
              <w:t xml:space="preserve"/>
            </w:r>
          </w:p>
        </w:tc>
        <w:tc>
          <w:tcPr>
            <w:tcW w:type="pct" w:w="33%"/>
            <w:tcBorders>
              <w:top w:val="single" w:color="999999" w:sz="1"/>
              <w:left w:val="single" w:color="999999" w:sz="1"/>
              <w:bottom w:val="single" w:color="999999" w:sz="1"/>
              <w:right w:val="single" w:color="999999" w:sz="1"/>
            </w:tcBorders>
            <w:shd w:fill="D6EAF8" w:val="clear"/>
          </w:tcPr>
          <w:p>
            <w:pPr>
              <w:spacing w:after="40"/>
            </w:pPr>
            <w:r>
              <w:rPr>
                <w:rFonts w:ascii="Calibri" w:cs="Calibri" w:eastAsia="Calibri" w:hAnsi="Calibri"/>
                <w:b/>
                <w:bCs/>
                <w:color w:val="1A5276"/>
                <w:sz w:val="20"/>
                <w:szCs w:val="20"/>
              </w:rPr>
              <w:t xml:space="preserve">71,500</w:t>
            </w:r>
          </w:p>
        </w:tc>
      </w:tr>
    </w:tbl>
    <w:p>
      <w:pPr>
        <w:spacing w:after="120"/>
      </w:pPr>
    </w:p>
    <w:p>
      <w:pPr>
        <w:spacing w:after="120"/>
        <w:jc w:val="left"/>
      </w:pPr>
      <w:r>
        <w:rPr>
          <w:rFonts w:ascii="Calibri" w:cs="Calibri" w:eastAsia="Calibri" w:hAnsi="Calibri"/>
          <w:sz w:val="24"/>
          <w:szCs w:val="24"/>
        </w:rPr>
        <w:t xml:space="preserve">The total estimated cost for the nine-month campaign is **$</w:t>
      </w:r>
      <w:r>
        <w:rPr>
          <w:rFonts w:ascii="Calibri" w:cs="Calibri" w:eastAsia="Calibri" w:hAnsi="Calibri"/>
          <w:b/>
          <w:bCs/>
          <w:sz w:val="24"/>
          <w:szCs w:val="24"/>
          <w:highlight w:val="yellow"/>
          <w:highlightCs w:val="yellow"/>
        </w:rPr>
        <w:t xml:space="preserve">[Total Budget Amount]</w:t>
      </w:r>
      <w:r>
        <w:rPr>
          <w:rFonts w:ascii="Calibri" w:cs="Calibri" w:eastAsia="Calibri" w:hAnsi="Calibri"/>
          <w:sz w:val="24"/>
          <w:szCs w:val="24"/>
        </w:rPr>
        <w:t xml:space="preserve">**. Funding will be sought through a combination of grants, corporate sponsorships, and community fundraising initiatives. We are open to discussing alternative funding structures. </w:t>
      </w:r>
      <w:r>
        <w:rPr>
          <w:rFonts w:ascii="Calibri" w:cs="Calibri" w:eastAsia="Calibri" w:hAnsi="Calibri"/>
          <w:b/>
          <w:bCs/>
          <w:sz w:val="24"/>
          <w:szCs w:val="24"/>
          <w:highlight w:val="yellow"/>
          <w:highlightCs w:val="yellow"/>
        </w:rPr>
        <w:t xml:space="preserve">[Your specific funding strategy or primary funding source]</w:t>
      </w:r>
    </w:p>
    <w:p>
      <w:pPr>
        <w:pStyle w:val="Normal"/>
        <w:spacing w:before="0" w:after="0"/>
      </w:pPr>
      <w:r>
        <w:rPr>
          <w:sz w:val="4"/>
          <w:szCs w:val="4"/>
        </w:rPr>
        <w:t xml:space="preserve"/>
      </w:r>
    </w:p>
    <w:p>
      <w:pPr>
        <w:spacing w:before="60" w:after="20"/>
      </w:pPr>
      <w:r>
        <w:rPr>
          <w:i/>
          <w:iCs/>
          <w:color w:val="AAAAAA"/>
          <w:sz w:val="16"/>
          <w:szCs w:val="16"/>
        </w:rPr>
        <w:t xml:space="preserve">§ 7. Monitoring and Evaluation</w:t>
      </w:r>
    </w:p>
    <w:p>
      <w:pPr>
        <w:spacing w:after="100"/>
      </w:pPr>
      <w:r>
        <w:rPr>
          <w:rFonts w:ascii="Calibri" w:cs="Calibri" w:eastAsia="Calibri" w:hAnsi="Calibri"/>
          <w:sz w:val="24"/>
          <w:szCs w:val="24"/>
        </w:rPr>
        <w:t xml:space="preserve">7. Monitoring and Evaluation</w:t>
      </w:r>
    </w:p>
    <w:p>
      <w:pPr>
        <w:spacing w:after="120"/>
        <w:jc w:val="left"/>
      </w:pPr>
      <w:r>
        <w:rPr>
          <w:rFonts w:ascii="Calibri" w:cs="Calibri" w:eastAsia="Calibri" w:hAnsi="Calibri"/>
          <w:sz w:val="24"/>
          <w:szCs w:val="24"/>
        </w:rPr>
        <w:t xml:space="preserve">Effective monitoring and evaluation are crucial for assessing the campaign's progress, identifying areas for improvement, and demonstrating its overall impact. A robust framework will be put in place to track key performance indicators (KPIs) and gather feedback.</w:t>
      </w:r>
    </w:p>
    <w:p>
      <w:pPr>
        <w:pStyle w:val="Heading2"/>
        <w:spacing w:before="200" w:after="100"/>
      </w:pPr>
      <w:r>
        <w:t xml:space="preserve">7.1 Monitoring Approach</w:t>
      </w:r>
    </w:p>
    <w:p>
      <w:pPr>
        <w:spacing w:after="120"/>
        <w:jc w:val="left"/>
      </w:pPr>
      <w:r>
        <w:rPr>
          <w:rFonts w:ascii="Calibri" w:cs="Calibri" w:eastAsia="Calibri" w:hAnsi="Calibri"/>
          <w:sz w:val="24"/>
          <w:szCs w:val="24"/>
        </w:rPr>
        <w:t xml:space="preserve">Continuous monitoring will involve tracking daily and weekly metrics across all active channels. This includes social media engagement rates, website traffic, event attendance, and media mentions. Regular internal reviews will be held to discuss progress and adapt strategies as needed.</w:t>
      </w:r>
    </w:p>
    <w:p>
      <w:pPr>
        <w:pStyle w:val="Heading2"/>
        <w:spacing w:before="200" w:after="100"/>
      </w:pPr>
      <w:r>
        <w:t xml:space="preserve">7.2 Evaluation Metrics</w:t>
      </w:r>
    </w:p>
    <w:p>
      <w:pPr>
        <w:pStyle w:val="ListParagraph"/>
        <w:numPr>
          <w:ilvl w:val="0"/>
          <w:numId w:val="1"/>
        </w:numPr>
        <w:spacing w:after="60"/>
      </w:pPr>
      <w:r>
        <w:rPr>
          <w:rFonts w:ascii="Calibri" w:cs="Calibri" w:eastAsia="Calibri" w:hAnsi="Calibri"/>
          <w:sz w:val="24"/>
          <w:szCs w:val="24"/>
        </w:rPr>
        <w:t xml:space="preserve">**Awareness:** Pre- and post-campaign surveys measuring environmental knowledge and attitudes.</w:t>
      </w:r>
    </w:p>
    <w:p>
      <w:pPr>
        <w:pStyle w:val="ListParagraph"/>
        <w:numPr>
          <w:ilvl w:val="0"/>
          <w:numId w:val="1"/>
        </w:numPr>
        <w:spacing w:after="60"/>
      </w:pPr>
      <w:r>
        <w:rPr>
          <w:rFonts w:ascii="Calibri" w:cs="Calibri" w:eastAsia="Calibri" w:hAnsi="Calibri"/>
          <w:sz w:val="24"/>
          <w:szCs w:val="24"/>
        </w:rPr>
        <w:t xml:space="preserve">**Engagement:** Social media reach, impressions, likes, shares, comments; website visitor data; event participant numbers.</w:t>
      </w:r>
    </w:p>
    <w:p>
      <w:pPr>
        <w:pStyle w:val="ListParagraph"/>
        <w:numPr>
          <w:ilvl w:val="0"/>
          <w:numId w:val="1"/>
        </w:numPr>
        <w:spacing w:after="60"/>
      </w:pPr>
      <w:r>
        <w:rPr>
          <w:rFonts w:ascii="Calibri" w:cs="Calibri" w:eastAsia="Calibri" w:hAnsi="Calibri"/>
          <w:sz w:val="24"/>
          <w:szCs w:val="24"/>
        </w:rPr>
        <w:t xml:space="preserve">**Behavioral Change:** Reported adoption of sustainable habits (e.g., waste reduction, energy saving) via follow-up surveys.</w:t>
      </w:r>
    </w:p>
    <w:p>
      <w:pPr>
        <w:pStyle w:val="ListParagraph"/>
        <w:numPr>
          <w:ilvl w:val="0"/>
          <w:numId w:val="1"/>
        </w:numPr>
        <w:spacing w:after="60"/>
      </w:pPr>
      <w:r>
        <w:rPr>
          <w:rFonts w:ascii="Calibri" w:cs="Calibri" w:eastAsia="Calibri" w:hAnsi="Calibri"/>
          <w:sz w:val="24"/>
          <w:szCs w:val="24"/>
        </w:rPr>
        <w:t xml:space="preserve">**Partnerships:** Number of new collaborations with environmental organizations and local businesses.</w:t>
      </w:r>
    </w:p>
    <w:p>
      <w:pPr>
        <w:spacing w:after="120"/>
        <w:jc w:val="left"/>
      </w:pPr>
      <w:r>
        <w:rPr>
          <w:rFonts w:ascii="Calibri" w:cs="Calibri" w:eastAsia="Calibri" w:hAnsi="Calibri"/>
          <w:sz w:val="24"/>
          <w:szCs w:val="24"/>
        </w:rPr>
        <w:t xml:space="preserve">Evaluation reports will be generated quarterly to provide stakeholders with insights into the campaign's performance and impact. The final evaluation will be conducted after nine months to capture the full scope of its achievements.</w:t>
      </w:r>
    </w:p>
    <w:p>
      <w:pPr>
        <w:pStyle w:val="Normal"/>
        <w:spacing w:before="0" w:after="0"/>
      </w:pPr>
      <w:r>
        <w:rPr>
          <w:sz w:val="4"/>
          <w:szCs w:val="4"/>
        </w:rPr>
        <w:t xml:space="preserve"/>
      </w:r>
    </w:p>
    <w:p>
      <w:pPr>
        <w:spacing w:before="60" w:after="20"/>
      </w:pPr>
      <w:r>
        <w:rPr>
          <w:i/>
          <w:iCs/>
          <w:color w:val="AAAAAA"/>
          <w:sz w:val="16"/>
          <w:szCs w:val="16"/>
        </w:rPr>
        <w:t xml:space="preserve">§ 8. Conclusion and Next Steps</w:t>
      </w:r>
    </w:p>
    <w:p>
      <w:pPr>
        <w:spacing w:after="100"/>
      </w:pPr>
      <w:r>
        <w:rPr>
          <w:rFonts w:ascii="Calibri" w:cs="Calibri" w:eastAsia="Calibri" w:hAnsi="Calibri"/>
          <w:sz w:val="24"/>
          <w:szCs w:val="24"/>
        </w:rPr>
        <w:t xml:space="preserve">8. Conclusion and Next Steps</w:t>
      </w:r>
    </w:p>
    <w:p>
      <w:pPr>
        <w:spacing w:after="120"/>
        <w:jc w:val="left"/>
      </w:pPr>
      <w:r>
        <w:rPr>
          <w:rFonts w:ascii="Calibri" w:cs="Calibri" w:eastAsia="Calibri" w:hAnsi="Calibri"/>
          <w:sz w:val="24"/>
          <w:szCs w:val="24"/>
        </w:rPr>
        <w:t xml:space="preserve">The Environmental Awareness Campaign is a vital initiative designed to empower individuals and communities to take meaningful action towards a more </w:t>
      </w:r>
      <w:r>
        <w:rPr>
          <w:rFonts w:ascii="Calibri" w:cs="Calibri" w:eastAsia="Calibri" w:hAnsi="Calibri"/>
          <w:b/>
          <w:bCs/>
          <w:sz w:val="24"/>
          <w:szCs w:val="24"/>
        </w:rPr>
        <w:t xml:space="preserve">sustainable future</w:t>
      </w:r>
      <w:r>
        <w:rPr>
          <w:rFonts w:ascii="Calibri" w:cs="Calibri" w:eastAsia="Calibri" w:hAnsi="Calibri"/>
          <w:sz w:val="24"/>
          <w:szCs w:val="24"/>
        </w:rPr>
        <w:t xml:space="preserve">. By increasing awareness, fostering engagement, and promoting practical changes, we are confident in achieving significant </w:t>
      </w:r>
      <w:r>
        <w:rPr>
          <w:rFonts w:ascii="Calibri" w:cs="Calibri" w:eastAsia="Calibri" w:hAnsi="Calibri"/>
          <w:b/>
          <w:bCs/>
          <w:sz w:val="24"/>
          <w:szCs w:val="24"/>
        </w:rPr>
        <w:t xml:space="preserve">positive environmental and social impact</w:t>
      </w:r>
      <w:r>
        <w:rPr>
          <w:rFonts w:ascii="Calibri" w:cs="Calibri" w:eastAsia="Calibri" w:hAnsi="Calibri"/>
          <w:sz w:val="24"/>
          <w:szCs w:val="24"/>
        </w:rPr>
        <w:t xml:space="preserve">.</w:t>
      </w:r>
    </w:p>
    <w:p>
      <w:pPr>
        <w:pStyle w:val="Heading2"/>
        <w:spacing w:before="200" w:after="100"/>
      </w:pPr>
      <w:r>
        <w:t xml:space="preserve">8.1 Next Steps</w:t>
      </w:r>
    </w:p>
    <w:p>
      <w:pPr>
        <w:pStyle w:val="ListParagraph"/>
        <w:numPr>
          <w:ilvl w:val="0"/>
          <w:numId w:val="2"/>
        </w:numPr>
        <w:spacing w:after="60"/>
      </w:pPr>
      <w:r>
        <w:rPr>
          <w:rFonts w:ascii="Calibri" w:cs="Calibri" w:eastAsia="Calibri" w:hAnsi="Calibri"/>
          <w:sz w:val="24"/>
          <w:szCs w:val="24"/>
        </w:rPr>
        <w:t xml:space="preserve">**Finalize Funding:** Secure necessary financial resources through identified channels.</w:t>
      </w:r>
    </w:p>
    <w:p>
      <w:pPr>
        <w:pStyle w:val="ListParagraph"/>
        <w:numPr>
          <w:ilvl w:val="0"/>
          <w:numId w:val="2"/>
        </w:numPr>
        <w:spacing w:after="60"/>
      </w:pPr>
      <w:r>
        <w:rPr>
          <w:rFonts w:ascii="Calibri" w:cs="Calibri" w:eastAsia="Calibri" w:hAnsi="Calibri"/>
          <w:sz w:val="24"/>
          <w:szCs w:val="24"/>
        </w:rPr>
        <w:t xml:space="preserve">**Team Mobilization:** Recruit and onboard key personnel and volunteers.</w:t>
      </w:r>
    </w:p>
    <w:p>
      <w:pPr>
        <w:pStyle w:val="ListParagraph"/>
        <w:numPr>
          <w:ilvl w:val="0"/>
          <w:numId w:val="2"/>
        </w:numPr>
        <w:spacing w:after="60"/>
      </w:pPr>
      <w:r>
        <w:rPr>
          <w:rFonts w:ascii="Calibri" w:cs="Calibri" w:eastAsia="Calibri" w:hAnsi="Calibri"/>
          <w:sz w:val="24"/>
          <w:szCs w:val="24"/>
        </w:rPr>
        <w:t xml:space="preserve">**Content Production:** Develop all campaign materials, including digital assets and workshop resources.</w:t>
      </w:r>
    </w:p>
    <w:p>
      <w:pPr>
        <w:pStyle w:val="ListParagraph"/>
        <w:numPr>
          <w:ilvl w:val="0"/>
          <w:numId w:val="2"/>
        </w:numPr>
        <w:spacing w:after="60"/>
      </w:pPr>
      <w:r>
        <w:rPr>
          <w:rFonts w:ascii="Calibri" w:cs="Calibri" w:eastAsia="Calibri" w:hAnsi="Calibri"/>
          <w:sz w:val="24"/>
          <w:szCs w:val="24"/>
        </w:rPr>
        <w:t xml:space="preserve">**Launch Preparation:** Finalize partnerships, venue bookings, and promotional schedules.</w:t>
      </w:r>
    </w:p>
    <w:p>
      <w:pPr>
        <w:pStyle w:val="ListParagraph"/>
        <w:numPr>
          <w:ilvl w:val="0"/>
          <w:numId w:val="2"/>
        </w:numPr>
        <w:spacing w:after="60"/>
      </w:pPr>
      <w:r>
        <w:rPr>
          <w:rFonts w:ascii="Calibri" w:cs="Calibri" w:eastAsia="Calibri" w:hAnsi="Calibri"/>
          <w:sz w:val="24"/>
          <w:szCs w:val="24"/>
        </w:rPr>
        <w:t xml:space="preserve">**Continuous Improvement:** Implement feedback loops and adjust strategies based on real-time data.</w:t>
      </w:r>
    </w:p>
    <w:p>
      <w:pPr>
        <w:spacing w:after="120"/>
        <w:jc w:val="left"/>
      </w:pPr>
      <w:r>
        <w:rPr>
          <w:rFonts w:ascii="Calibri" w:cs="Calibri" w:eastAsia="Calibri" w:hAnsi="Calibri"/>
          <w:sz w:val="24"/>
          <w:szCs w:val="24"/>
        </w:rPr>
        <w:t xml:space="preserve">We look forward to embarking on this important journey with your support and collaboration. </w:t>
      </w:r>
      <w:r>
        <w:rPr>
          <w:rFonts w:ascii="Calibri" w:cs="Calibri" w:eastAsia="Calibri" w:hAnsi="Calibri"/>
          <w:b/>
          <w:bCs/>
          <w:sz w:val="24"/>
          <w:szCs w:val="24"/>
          <w:highlight w:val="yellow"/>
          <w:highlightCs w:val="yellow"/>
        </w:rPr>
        <w:t xml:space="preserve">[Any concluding thoughts or a call to action for the reader]</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pBdr>
      <w:jc w:val="center"/>
    </w:pPr>
    <w:r>
      <w:rPr>
        <w:rFonts w:ascii="Calibri" w:cs="Calibri" w:eastAsia="Calibri" w:hAnsi="Calibri"/>
        <w:color w:val="888888"/>
        <w:sz w:val="18"/>
        <w:szCs w:val="18"/>
      </w:rPr>
      <w:t xml:space="preserve">Page </w:t>
    </w:r>
    <w:fldSimple w:instr="PAGE"/>
    <w:r>
      <w:rPr>
        <w:rFonts w:ascii="Calibri" w:cs="Calibri" w:eastAsia="Calibri" w:hAnsi="Calibri"/>
        <w:color w:val="888888"/>
        <w:sz w:val="18"/>
        <w:szCs w:val="18"/>
      </w:rPr>
      <w:t xml:space="preserve"> | EnvironmentalAwarenessCampaign_ProjectReport.docx</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pBdr>
      <w:jc w:val="right"/>
    </w:pPr>
    <w:r>
      <w:rPr>
        <w:rFonts w:ascii="Calibri" w:cs="Calibri" w:eastAsia="Calibri" w:hAnsi="Calibri"/>
        <w:color w:val="555555"/>
        <w:sz w:val="18"/>
        <w:szCs w:val="18"/>
      </w:rPr>
      <w:t xml:space="preserve">Environmental Awareness Campaign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2026-03-02T03:44:06.971Z</dcterms:created>
  <dcterms:modified xsi:type="dcterms:W3CDTF">2026-03-02T03:44:06.971Z</dcterms:modified>
</cp:coreProperties>
</file>

<file path=docProps/custom.xml><?xml version="1.0" encoding="utf-8"?>
<Properties xmlns="http://schemas.openxmlformats.org/officeDocument/2006/custom-properties" xmlns:vt="http://schemas.openxmlformats.org/officeDocument/2006/docPropsVTypes"/>
</file>