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  <w:jc w:val="center"/>
      </w:pPr>
      <w:r>
        <w:t xml:space="preserve">Indian Government's Environmental Stewardship: Policies and Impact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Detailed analysis of undefined will follow standard professional guidelines.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Detailed analysis of undefined will follow standard professional guidelines.</w:t>
      </w:r>
    </w:p>
    <w:p>
      <w:pPr>
        <w:pStyle w:val="Heading1"/>
        <w:spacing w:before="240" w:after="120"/>
      </w:pPr>
      <w:r>
        <w:t xml:space="preserve">Executive Summary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Detailed analysis of undefined will follow standard professional guidelines.</w:t>
      </w:r>
    </w:p>
    <w:p>
      <w:pPr>
        <w:pStyle w:val="Heading1"/>
        <w:spacing w:before="240" w:after="120"/>
      </w:pPr>
      <w:r>
        <w:t xml:space="preserve">Legislative and Policy Landscape for Environmental Protection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Detailed analysis of undefined will follow standard professional guidelines.</w:t>
      </w:r>
    </w:p>
    <w:p>
      <w:pPr>
        <w:pStyle w:val="Heading1"/>
        <w:spacing w:before="240" w:after="120"/>
      </w:pPr>
      <w:r>
        <w:t xml:space="preserve">Flagship Initiatives and Strategic Programs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Detailed analysis of undefined will follow standard professional guidelines.</w:t>
      </w:r>
    </w:p>
    <w:p>
      <w:pPr>
        <w:pStyle w:val="Heading1"/>
        <w:spacing w:before="240" w:after="120"/>
      </w:pPr>
      <w:r>
        <w:t xml:space="preserve">Environmental Depletion &amp; Remediation Trends (2021-2025)</w:t>
      </w:r>
    </w:p>
    <w:p>
      <w:pPr>
        <w:spacing w:after="120"/>
      </w:pPr>
      <w:r>
        <w:rPr>
          <w:rFonts w:ascii="Calibri" w:cs="Calibri" w:eastAsia="Calibri" w:hAnsi="Calibri"/>
          <w:sz w:val="24"/>
          <w:szCs w:val="24"/>
        </w:rPr>
        <w:t xml:space="preserve">Detailed analysis of undefined will follow standard professional guidelines.</w:t>
      </w:r>
    </w:p>
    <w:p>
      <w:pPr>
        <w:pStyle w:val="Heading1"/>
        <w:spacing w:before="240" w:after="120"/>
      </w:pPr>
      <w:r>
        <w:t xml:space="preserve">Challenges and Future Outlook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{{page_number}} | Nurotra Intelligence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Confidential Report | {{current_date}}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2026-03-02T17:31:26.805Z</dcterms:created>
  <dcterms:modified xsi:type="dcterms:W3CDTF">2026-03-02T17:31:26.805Z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