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A7C0" w14:textId="77777777" w:rsidR="00F532C8" w:rsidRDefault="001F35B3">
      <w:pPr>
        <w:jc w:val="center"/>
      </w:pPr>
      <w:r>
        <w:rPr>
          <w:b/>
          <w:sz w:val="36"/>
        </w:rPr>
        <w:t>Supply Chain Performance &amp; Optimization Analytics</w:t>
      </w:r>
    </w:p>
    <w:p w14:paraId="467A4CE9" w14:textId="77777777" w:rsidR="00F532C8" w:rsidRDefault="001F35B3">
      <w:pPr>
        <w:jc w:val="center"/>
      </w:pPr>
      <w:r>
        <w:rPr>
          <w:b/>
          <w:sz w:val="30"/>
        </w:rPr>
        <w:t>Bottlenecks and Recommendations</w:t>
      </w:r>
    </w:p>
    <w:p w14:paraId="5CE57084" w14:textId="77777777" w:rsidR="00F532C8" w:rsidRDefault="001F35B3">
      <w:pPr>
        <w:jc w:val="center"/>
      </w:pPr>
      <w:r>
        <w:rPr>
          <w:b/>
        </w:rPr>
        <w:t>Prepared by: Avanthika R</w:t>
      </w:r>
      <w:r>
        <w:rPr>
          <w:b/>
        </w:rPr>
        <w:br/>
      </w:r>
      <w:r>
        <w:t>Certified Data Analyst | Power BI Project</w:t>
      </w:r>
    </w:p>
    <w:p w14:paraId="6414588D" w14:textId="77777777" w:rsidR="00205D22" w:rsidRDefault="00205D22">
      <w:pPr>
        <w:jc w:val="center"/>
      </w:pPr>
    </w:p>
    <w:p w14:paraId="691A6B0A" w14:textId="77777777" w:rsidR="00F532C8" w:rsidRDefault="001F35B3">
      <w:pPr>
        <w:pStyle w:val="Heading1"/>
      </w:pPr>
      <w:r>
        <w:t>1. Purpose</w:t>
      </w:r>
    </w:p>
    <w:p w14:paraId="026A18D3" w14:textId="1C5EACCB" w:rsidR="00205D22" w:rsidRDefault="001F35B3">
      <w:r>
        <w:t>This document summarizes the main bottlenecks identified from the Supply Chain Performance &amp; Optimization Analytics dashboard and provides practical recommendations for areas that may need attention. The observations are based on the 100-record supply-chain dataset used in the Power BI project.</w:t>
      </w:r>
    </w:p>
    <w:p w14:paraId="72080969" w14:textId="77777777" w:rsidR="00F532C8" w:rsidRDefault="001F35B3">
      <w:pPr>
        <w:pStyle w:val="Heading1"/>
      </w:pPr>
      <w:r>
        <w:t>2. Key Bottlenecks Identified</w:t>
      </w:r>
    </w:p>
    <w:p w14:paraId="395E00E6" w14:textId="77777777" w:rsidR="00F532C8" w:rsidRDefault="001F35B3">
      <w:pPr>
        <w:pStyle w:val="ListBullet"/>
      </w:pPr>
      <w:r>
        <w:rPr>
          <w:b/>
        </w:rPr>
        <w:t xml:space="preserve">Haircare availability: </w:t>
      </w:r>
      <w:r>
        <w:t>Haircare has the lowest average availability at 43%, compared with 51% for skincare and cosmetics. Lower availability may indicate a need to review replenishment and inventory planning for this product type.</w:t>
      </w:r>
    </w:p>
    <w:p w14:paraId="665545DA" w14:textId="77777777" w:rsidR="00F532C8" w:rsidRDefault="001F35B3">
      <w:pPr>
        <w:pStyle w:val="ListBullet"/>
      </w:pPr>
      <w:r>
        <w:rPr>
          <w:b/>
        </w:rPr>
        <w:t xml:space="preserve">Supplier 2 availability: </w:t>
      </w:r>
      <w:r>
        <w:t>Supplier 2 has the lowest average supplier availability at 40%, compared with 58% for Supplier 4. This indicates an area for closer supplier-performance monitoring.</w:t>
      </w:r>
    </w:p>
    <w:p w14:paraId="7065B547" w14:textId="77777777" w:rsidR="00F532C8" w:rsidRDefault="001F35B3">
      <w:pPr>
        <w:pStyle w:val="ListBullet"/>
      </w:pPr>
      <w:r>
        <w:rPr>
          <w:b/>
        </w:rPr>
        <w:t xml:space="preserve">Supplier 3 lead time: </w:t>
      </w:r>
      <w:r>
        <w:t>Supplier 3 has the highest average supplier lead time at 20.13, while Supplier 1 has the lowest at 14.78. The longer lead time may require additional review of supplier responsiveness and delivery processes.</w:t>
      </w:r>
    </w:p>
    <w:p w14:paraId="08E85304" w14:textId="77777777" w:rsidR="00F532C8" w:rsidRDefault="001F35B3">
      <w:pPr>
        <w:pStyle w:val="ListBullet"/>
      </w:pPr>
      <w:r>
        <w:rPr>
          <w:b/>
        </w:rPr>
        <w:t xml:space="preserve">Route B transportation cost: </w:t>
      </w:r>
      <w:r>
        <w:t>Route B has the highest transportation cost at 22,039. This makes the route a key area for reviewing transportation cost drivers and possible optimization opportunities.</w:t>
      </w:r>
    </w:p>
    <w:p w14:paraId="53C57B6C" w14:textId="77777777" w:rsidR="00F532C8" w:rsidRDefault="001F35B3">
      <w:pPr>
        <w:pStyle w:val="ListBullet"/>
      </w:pPr>
      <w:r>
        <w:rPr>
          <w:b/>
        </w:rPr>
        <w:t xml:space="preserve">Haircare product quality: </w:t>
      </w:r>
      <w:r>
        <w:t>Haircare has the highest average defect rate at 2.5%, while cosmetics has the lowest at 1.9%. This suggests that haircare quality should be monitored more closely.</w:t>
      </w:r>
    </w:p>
    <w:p w14:paraId="5A1CB633" w14:textId="77777777" w:rsidR="00F532C8" w:rsidRDefault="001F35B3">
      <w:pPr>
        <w:pStyle w:val="ListBullet"/>
      </w:pPr>
      <w:r>
        <w:rPr>
          <w:b/>
        </w:rPr>
        <w:t xml:space="preserve">Pending inspections: </w:t>
      </w:r>
      <w:r>
        <w:t>Inspection results include Fail, Pass and Pending records across the three product types. Pending inspections should be followed up so that quality-related decisions are based on completed results.</w:t>
      </w:r>
    </w:p>
    <w:p w14:paraId="1A86A5CF" w14:textId="77777777" w:rsidR="00F532C8" w:rsidRDefault="001F35B3">
      <w:pPr>
        <w:pStyle w:val="Heading1"/>
      </w:pPr>
      <w:r>
        <w:t>3. Recommendations</w:t>
      </w:r>
    </w:p>
    <w:p w14:paraId="3A93C387" w14:textId="77777777" w:rsidR="00F532C8" w:rsidRDefault="001F35B3">
      <w:pPr>
        <w:pStyle w:val="ListNumber"/>
      </w:pPr>
      <w:r>
        <w:rPr>
          <w:b/>
        </w:rPr>
        <w:t xml:space="preserve">Improve haircare availability: </w:t>
      </w:r>
      <w:r>
        <w:t>Review replenishment levels, demand patterns and inventory planning for haircare to improve its current 43% availability.</w:t>
      </w:r>
    </w:p>
    <w:p w14:paraId="51C0D6E7" w14:textId="77777777" w:rsidR="00F532C8" w:rsidRDefault="001F35B3">
      <w:pPr>
        <w:pStyle w:val="ListNumber"/>
      </w:pPr>
      <w:r>
        <w:rPr>
          <w:b/>
        </w:rPr>
        <w:t xml:space="preserve">Monitor Supplier 2: </w:t>
      </w:r>
      <w:r>
        <w:t>Review Supplier 2's availability performance, identify the reasons for the 40% average availability, and establish regular supplier-performance tracking.</w:t>
      </w:r>
    </w:p>
    <w:p w14:paraId="6E0132FB" w14:textId="77777777" w:rsidR="00F532C8" w:rsidRDefault="001F35B3">
      <w:pPr>
        <w:pStyle w:val="ListNumber"/>
      </w:pPr>
      <w:r>
        <w:rPr>
          <w:b/>
        </w:rPr>
        <w:t xml:space="preserve">Review Supplier 3 lead time: </w:t>
      </w:r>
      <w:r>
        <w:t>Investigate the causes of Supplier 3's 20.13 average lead time and work with the supplier to identify opportunities to improve responsiveness.</w:t>
      </w:r>
    </w:p>
    <w:p w14:paraId="3F0DC9EF" w14:textId="77777777" w:rsidR="00F532C8" w:rsidRDefault="001F35B3">
      <w:pPr>
        <w:pStyle w:val="ListNumber"/>
      </w:pPr>
      <w:r>
        <w:rPr>
          <w:b/>
        </w:rPr>
        <w:t xml:space="preserve">Investigate Route B costs: </w:t>
      </w:r>
      <w:r>
        <w:t>Break down Route B transportation costs and review route planning, carrier selection and transportation arrangements to identify potential cost reductions.</w:t>
      </w:r>
    </w:p>
    <w:p w14:paraId="0F08AE51" w14:textId="77777777" w:rsidR="00F532C8" w:rsidRDefault="001F35B3">
      <w:pPr>
        <w:pStyle w:val="ListNumber"/>
      </w:pPr>
      <w:r>
        <w:rPr>
          <w:b/>
        </w:rPr>
        <w:t xml:space="preserve">Strengthen quality monitoring: </w:t>
      </w:r>
      <w:r>
        <w:t>Monitor haircare defect rates closely and investigate recurring quality issues. Use inspection results to identify products or processes requiring corrective action.</w:t>
      </w:r>
    </w:p>
    <w:p w14:paraId="5B1420C2" w14:textId="77777777" w:rsidR="00F532C8" w:rsidRDefault="001F35B3">
      <w:pPr>
        <w:pStyle w:val="ListNumber"/>
      </w:pPr>
      <w:r>
        <w:rPr>
          <w:b/>
        </w:rPr>
        <w:t xml:space="preserve">Follow up on pending inspections: </w:t>
      </w:r>
      <w:r>
        <w:t>Complete pending inspections promptly and maintain regular quality monitoring so that unresolved inspection records do not remain outstanding.</w:t>
      </w:r>
    </w:p>
    <w:p w14:paraId="2E398952" w14:textId="77777777" w:rsidR="00F532C8" w:rsidRDefault="001F35B3">
      <w:pPr>
        <w:pStyle w:val="Heading1"/>
      </w:pPr>
      <w:r>
        <w:lastRenderedPageBreak/>
        <w:t>4. Supporting Dashboard Metrics</w:t>
      </w:r>
    </w:p>
    <w:p w14:paraId="4BABCBD4" w14:textId="77777777" w:rsidR="004D6D78" w:rsidRPr="004D6D78" w:rsidRDefault="004D6D78" w:rsidP="004D6D78"/>
    <w:tbl>
      <w:tblPr>
        <w:tblStyle w:val="TableGrid"/>
        <w:tblW w:w="0" w:type="auto"/>
        <w:tblLook w:val="04A0" w:firstRow="1" w:lastRow="0" w:firstColumn="1" w:lastColumn="0" w:noHBand="0" w:noVBand="1"/>
      </w:tblPr>
      <w:tblGrid>
        <w:gridCol w:w="4968"/>
        <w:gridCol w:w="4968"/>
      </w:tblGrid>
      <w:tr w:rsidR="00F532C8" w14:paraId="21C2B926" w14:textId="77777777">
        <w:tc>
          <w:tcPr>
            <w:tcW w:w="4968" w:type="dxa"/>
          </w:tcPr>
          <w:p w14:paraId="7055D645" w14:textId="77777777" w:rsidR="00F532C8" w:rsidRDefault="001F35B3">
            <w:r>
              <w:t>Metric</w:t>
            </w:r>
          </w:p>
        </w:tc>
        <w:tc>
          <w:tcPr>
            <w:tcW w:w="4968" w:type="dxa"/>
          </w:tcPr>
          <w:p w14:paraId="2809F9D9" w14:textId="77777777" w:rsidR="00F532C8" w:rsidRDefault="001F35B3">
            <w:r>
              <w:t>Dashboard Value</w:t>
            </w:r>
          </w:p>
        </w:tc>
      </w:tr>
      <w:tr w:rsidR="00F532C8" w14:paraId="2B96D62F" w14:textId="77777777">
        <w:tc>
          <w:tcPr>
            <w:tcW w:w="4968" w:type="dxa"/>
          </w:tcPr>
          <w:p w14:paraId="4645ACF0" w14:textId="77777777" w:rsidR="00F532C8" w:rsidRDefault="001F35B3">
            <w:r>
              <w:t>Total Revenue</w:t>
            </w:r>
          </w:p>
        </w:tc>
        <w:tc>
          <w:tcPr>
            <w:tcW w:w="4968" w:type="dxa"/>
          </w:tcPr>
          <w:p w14:paraId="7A084D9F" w14:textId="77777777" w:rsidR="00F532C8" w:rsidRDefault="001F35B3">
            <w:r>
              <w:t>$577.6K</w:t>
            </w:r>
          </w:p>
        </w:tc>
      </w:tr>
      <w:tr w:rsidR="00F532C8" w14:paraId="760C9125" w14:textId="77777777">
        <w:tc>
          <w:tcPr>
            <w:tcW w:w="4968" w:type="dxa"/>
          </w:tcPr>
          <w:p w14:paraId="54A381A5" w14:textId="77777777" w:rsidR="00F532C8" w:rsidRDefault="001F35B3">
            <w:r>
              <w:t>Total Units Sold</w:t>
            </w:r>
          </w:p>
        </w:tc>
        <w:tc>
          <w:tcPr>
            <w:tcW w:w="4968" w:type="dxa"/>
          </w:tcPr>
          <w:p w14:paraId="1FB1761A" w14:textId="77777777" w:rsidR="00F532C8" w:rsidRDefault="001F35B3">
            <w:r>
              <w:t>46,099</w:t>
            </w:r>
          </w:p>
        </w:tc>
      </w:tr>
      <w:tr w:rsidR="00F532C8" w14:paraId="782D952D" w14:textId="77777777">
        <w:tc>
          <w:tcPr>
            <w:tcW w:w="4968" w:type="dxa"/>
          </w:tcPr>
          <w:p w14:paraId="5B292024" w14:textId="77777777" w:rsidR="00F532C8" w:rsidRDefault="001F35B3">
            <w:r>
              <w:t>Average Availability</w:t>
            </w:r>
          </w:p>
        </w:tc>
        <w:tc>
          <w:tcPr>
            <w:tcW w:w="4968" w:type="dxa"/>
          </w:tcPr>
          <w:p w14:paraId="53C2EDE7" w14:textId="77777777" w:rsidR="00F532C8" w:rsidRDefault="001F35B3">
            <w:r>
              <w:t>48%</w:t>
            </w:r>
          </w:p>
        </w:tc>
      </w:tr>
      <w:tr w:rsidR="00F532C8" w14:paraId="72A7FB38" w14:textId="77777777">
        <w:tc>
          <w:tcPr>
            <w:tcW w:w="4968" w:type="dxa"/>
          </w:tcPr>
          <w:p w14:paraId="07C0CC86" w14:textId="77777777" w:rsidR="00F532C8" w:rsidRDefault="001F35B3">
            <w:r>
              <w:t>Average Supplier Lead Time</w:t>
            </w:r>
          </w:p>
        </w:tc>
        <w:tc>
          <w:tcPr>
            <w:tcW w:w="4968" w:type="dxa"/>
          </w:tcPr>
          <w:p w14:paraId="0A72D6D2" w14:textId="77777777" w:rsidR="00F532C8" w:rsidRDefault="001F35B3">
            <w:r>
              <w:t>17.08</w:t>
            </w:r>
          </w:p>
        </w:tc>
      </w:tr>
      <w:tr w:rsidR="00F532C8" w14:paraId="1F19CB8C" w14:textId="77777777">
        <w:tc>
          <w:tcPr>
            <w:tcW w:w="4968" w:type="dxa"/>
          </w:tcPr>
          <w:p w14:paraId="315D97BE" w14:textId="77777777" w:rsidR="00F532C8" w:rsidRDefault="001F35B3">
            <w:r>
              <w:t>Average Shipping Cost</w:t>
            </w:r>
          </w:p>
        </w:tc>
        <w:tc>
          <w:tcPr>
            <w:tcW w:w="4968" w:type="dxa"/>
          </w:tcPr>
          <w:p w14:paraId="6E932C5D" w14:textId="77777777" w:rsidR="00F532C8" w:rsidRDefault="001F35B3">
            <w:r>
              <w:t>$5.55</w:t>
            </w:r>
          </w:p>
        </w:tc>
      </w:tr>
      <w:tr w:rsidR="00F532C8" w14:paraId="580CAB86" w14:textId="77777777">
        <w:tc>
          <w:tcPr>
            <w:tcW w:w="4968" w:type="dxa"/>
          </w:tcPr>
          <w:p w14:paraId="3BA272BB" w14:textId="77777777" w:rsidR="00F532C8" w:rsidRDefault="001F35B3">
            <w:r>
              <w:t>Average Defect Rate</w:t>
            </w:r>
          </w:p>
        </w:tc>
        <w:tc>
          <w:tcPr>
            <w:tcW w:w="4968" w:type="dxa"/>
          </w:tcPr>
          <w:p w14:paraId="6218449A" w14:textId="77777777" w:rsidR="00F532C8" w:rsidRDefault="001F35B3">
            <w:r>
              <w:t>2.3%</w:t>
            </w:r>
          </w:p>
        </w:tc>
      </w:tr>
      <w:tr w:rsidR="00F532C8" w14:paraId="5E3D26F5" w14:textId="77777777">
        <w:tc>
          <w:tcPr>
            <w:tcW w:w="4968" w:type="dxa"/>
          </w:tcPr>
          <w:p w14:paraId="791D1CE0" w14:textId="77777777" w:rsidR="00F532C8" w:rsidRDefault="001F35B3">
            <w:r>
              <w:t>Total Supply Chain Cost</w:t>
            </w:r>
          </w:p>
        </w:tc>
        <w:tc>
          <w:tcPr>
            <w:tcW w:w="4968" w:type="dxa"/>
          </w:tcPr>
          <w:p w14:paraId="6CE9BE79" w14:textId="77777777" w:rsidR="00F532C8" w:rsidRDefault="001F35B3">
            <w:r>
              <w:t>$58.2K</w:t>
            </w:r>
          </w:p>
        </w:tc>
      </w:tr>
    </w:tbl>
    <w:p w14:paraId="6B0C80B5" w14:textId="77777777" w:rsidR="00F532C8" w:rsidRDefault="001F35B3">
      <w:pPr>
        <w:pStyle w:val="Heading1"/>
      </w:pPr>
      <w:r>
        <w:t>5. Expected Areas for Improvement</w:t>
      </w:r>
    </w:p>
    <w:p w14:paraId="59B29BAF" w14:textId="77777777" w:rsidR="00F532C8" w:rsidRDefault="001F35B3">
      <w:r>
        <w:t>If the recommended actions are followed up, the main areas to monitor are product availability, supplier responsiveness, transportation cost, and product quality. The dashboard can be used to track these areas over time and support operational review.</w:t>
      </w:r>
    </w:p>
    <w:p w14:paraId="340B7333" w14:textId="77777777" w:rsidR="00F532C8" w:rsidRDefault="001F35B3">
      <w:pPr>
        <w:pStyle w:val="Heading1"/>
      </w:pPr>
      <w:r>
        <w:t>6. Conclusion</w:t>
      </w:r>
    </w:p>
    <w:p w14:paraId="364F3136" w14:textId="77777777" w:rsidR="00F532C8" w:rsidRDefault="001F35B3">
      <w:r>
        <w:t>The dashboard identifies specific areas that may require closer monitoring, including haircare availability and defects, Supplier 2 availability, Supplier 3 lead time, Route B transportation costs, and pending inspections. These findings provide a focused basis for reviewing supply-chain operations and identifying opportunities for improvement.</w:t>
      </w:r>
    </w:p>
    <w:sectPr w:rsidR="00F532C8"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FF011" w14:textId="77777777" w:rsidR="001F35B3" w:rsidRDefault="001F35B3">
      <w:pPr>
        <w:spacing w:after="0" w:line="240" w:lineRule="auto"/>
      </w:pPr>
      <w:r>
        <w:separator/>
      </w:r>
    </w:p>
  </w:endnote>
  <w:endnote w:type="continuationSeparator" w:id="0">
    <w:p w14:paraId="00E07D31" w14:textId="77777777" w:rsidR="001F35B3" w:rsidRDefault="001F3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57E4" w14:textId="77777777" w:rsidR="00F532C8" w:rsidRDefault="001F35B3">
    <w:pPr>
      <w:pStyle w:val="Footer"/>
      <w:jc w:val="center"/>
    </w:pPr>
    <w:r>
      <w:rPr>
        <w:sz w:val="16"/>
      </w:rPr>
      <w:t>Bottlenecks and Recommendations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71DC0" w14:textId="77777777" w:rsidR="001F35B3" w:rsidRDefault="001F35B3">
      <w:pPr>
        <w:spacing w:after="0" w:line="240" w:lineRule="auto"/>
      </w:pPr>
      <w:r>
        <w:separator/>
      </w:r>
    </w:p>
  </w:footnote>
  <w:footnote w:type="continuationSeparator" w:id="0">
    <w:p w14:paraId="16AE868B" w14:textId="77777777" w:rsidR="001F35B3" w:rsidRDefault="001F3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EC0C" w14:textId="77777777" w:rsidR="00F532C8" w:rsidRDefault="001F35B3">
    <w:pPr>
      <w:pStyle w:val="Header"/>
      <w:jc w:val="right"/>
    </w:pPr>
    <w:r>
      <w:rPr>
        <w:sz w:val="16"/>
      </w:rPr>
      <w:t>Supply Chain Performance &amp; Optimization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474259">
    <w:abstractNumId w:val="8"/>
  </w:num>
  <w:num w:numId="2" w16cid:durableId="79102641">
    <w:abstractNumId w:val="6"/>
  </w:num>
  <w:num w:numId="3" w16cid:durableId="1915046645">
    <w:abstractNumId w:val="5"/>
  </w:num>
  <w:num w:numId="4" w16cid:durableId="1145314643">
    <w:abstractNumId w:val="4"/>
  </w:num>
  <w:num w:numId="5" w16cid:durableId="446434919">
    <w:abstractNumId w:val="7"/>
  </w:num>
  <w:num w:numId="6" w16cid:durableId="817040367">
    <w:abstractNumId w:val="3"/>
  </w:num>
  <w:num w:numId="7" w16cid:durableId="136917810">
    <w:abstractNumId w:val="2"/>
  </w:num>
  <w:num w:numId="8" w16cid:durableId="1851137352">
    <w:abstractNumId w:val="1"/>
  </w:num>
  <w:num w:numId="9" w16cid:durableId="10553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B4"/>
    <w:rsid w:val="0015074B"/>
    <w:rsid w:val="001F35B3"/>
    <w:rsid w:val="00205D22"/>
    <w:rsid w:val="0029639D"/>
    <w:rsid w:val="00326F90"/>
    <w:rsid w:val="004D6D78"/>
    <w:rsid w:val="004F0F5E"/>
    <w:rsid w:val="00AA1D8D"/>
    <w:rsid w:val="00B47730"/>
    <w:rsid w:val="00C55FC9"/>
    <w:rsid w:val="00CB0664"/>
    <w:rsid w:val="00F53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7D8E40-5346-4D8A-A162-646ACDD3C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Avanthika R</cp:lastModifiedBy>
  <cp:revision>3</cp:revision>
  <dcterms:created xsi:type="dcterms:W3CDTF">2013-12-23T23:15:00Z</dcterms:created>
  <dcterms:modified xsi:type="dcterms:W3CDTF">2026-09-22T05:31:00Z</dcterms:modified>
  <cp:category/>
</cp:coreProperties>
</file>